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120" w:line="560" w:lineRule="exact"/>
        <w:ind w:firstLine="641"/>
        <w:jc w:val="center"/>
        <w:textAlignment w:val="auto"/>
        <w:rPr>
          <w:rFonts w:hint="eastAsia" w:ascii="黑体" w:hAnsi="黑体" w:eastAsia="黑体"/>
          <w:b/>
          <w:sz w:val="44"/>
          <w:szCs w:val="44"/>
          <w:lang w:eastAsia="zh-CN"/>
        </w:rPr>
      </w:pPr>
    </w:p>
    <w:p>
      <w:pPr>
        <w:keepNext w:val="0"/>
        <w:keepLines w:val="0"/>
        <w:pageBreakBefore w:val="0"/>
        <w:widowControl w:val="0"/>
        <w:kinsoku/>
        <w:wordWrap/>
        <w:overflowPunct/>
        <w:topLinePunct w:val="0"/>
        <w:autoSpaceDE/>
        <w:autoSpaceDN/>
        <w:bidi w:val="0"/>
        <w:adjustRightInd/>
        <w:snapToGrid/>
        <w:spacing w:before="120" w:after="120" w:line="560" w:lineRule="exact"/>
        <w:ind w:firstLine="641"/>
        <w:jc w:val="center"/>
        <w:textAlignment w:val="auto"/>
        <w:rPr>
          <w:rFonts w:hint="eastAsia" w:ascii="黑体" w:hAnsi="黑体" w:eastAsia="黑体"/>
          <w:b/>
          <w:sz w:val="44"/>
          <w:szCs w:val="44"/>
          <w:lang w:eastAsia="zh-CN"/>
        </w:rPr>
      </w:pPr>
    </w:p>
    <w:p>
      <w:pPr>
        <w:keepNext w:val="0"/>
        <w:keepLines w:val="0"/>
        <w:pageBreakBefore w:val="0"/>
        <w:widowControl w:val="0"/>
        <w:kinsoku/>
        <w:wordWrap/>
        <w:overflowPunct/>
        <w:topLinePunct w:val="0"/>
        <w:autoSpaceDE/>
        <w:autoSpaceDN/>
        <w:bidi w:val="0"/>
        <w:adjustRightInd/>
        <w:snapToGrid/>
        <w:spacing w:before="120" w:after="120" w:line="560" w:lineRule="exact"/>
        <w:ind w:firstLine="641"/>
        <w:jc w:val="center"/>
        <w:textAlignment w:val="auto"/>
        <w:rPr>
          <w:rFonts w:hint="eastAsia" w:ascii="黑体" w:hAnsi="黑体" w:eastAsia="黑体"/>
          <w:b/>
          <w:sz w:val="44"/>
          <w:szCs w:val="44"/>
          <w:lang w:eastAsia="zh-CN"/>
        </w:rPr>
      </w:pPr>
    </w:p>
    <w:p>
      <w:pPr>
        <w:keepNext w:val="0"/>
        <w:keepLines w:val="0"/>
        <w:pageBreakBefore w:val="0"/>
        <w:widowControl w:val="0"/>
        <w:kinsoku/>
        <w:wordWrap/>
        <w:overflowPunct/>
        <w:topLinePunct w:val="0"/>
        <w:autoSpaceDE/>
        <w:autoSpaceDN/>
        <w:bidi w:val="0"/>
        <w:adjustRightInd/>
        <w:snapToGrid/>
        <w:spacing w:before="120" w:after="120" w:line="560" w:lineRule="exact"/>
        <w:ind w:firstLine="641"/>
        <w:jc w:val="center"/>
        <w:textAlignment w:val="auto"/>
        <w:rPr>
          <w:rFonts w:hint="eastAsia" w:ascii="黑体" w:hAnsi="黑体" w:eastAsia="黑体"/>
          <w:b/>
          <w:sz w:val="44"/>
          <w:szCs w:val="44"/>
          <w:lang w:eastAsia="zh-CN"/>
        </w:rPr>
      </w:pPr>
      <w:r>
        <w:rPr>
          <w:rFonts w:hint="eastAsia" w:ascii="黑体" w:hAnsi="黑体" w:eastAsia="黑体"/>
          <w:b/>
          <w:sz w:val="44"/>
          <w:szCs w:val="44"/>
          <w:lang w:eastAsia="zh-CN"/>
        </w:rPr>
        <w:t>临泽县种子管理局</w:t>
      </w:r>
    </w:p>
    <w:p>
      <w:pPr>
        <w:keepNext w:val="0"/>
        <w:keepLines w:val="0"/>
        <w:pageBreakBefore w:val="0"/>
        <w:widowControl w:val="0"/>
        <w:kinsoku/>
        <w:wordWrap/>
        <w:overflowPunct/>
        <w:topLinePunct w:val="0"/>
        <w:autoSpaceDE/>
        <w:autoSpaceDN/>
        <w:bidi w:val="0"/>
        <w:adjustRightInd/>
        <w:snapToGrid/>
        <w:spacing w:before="120" w:after="120" w:line="560" w:lineRule="exact"/>
        <w:ind w:firstLine="641"/>
        <w:jc w:val="center"/>
        <w:textAlignment w:val="auto"/>
        <w:rPr>
          <w:rFonts w:ascii="黑体" w:hAnsi="黑体" w:eastAsia="黑体"/>
          <w:b/>
          <w:sz w:val="44"/>
          <w:szCs w:val="44"/>
        </w:rPr>
      </w:pPr>
      <w:r>
        <w:rPr>
          <w:rFonts w:hint="eastAsia" w:ascii="黑体" w:hAnsi="黑体" w:eastAsia="黑体"/>
          <w:b/>
          <w:sz w:val="44"/>
          <w:szCs w:val="44"/>
          <w:lang w:val="en-US" w:eastAsia="zh-CN"/>
        </w:rPr>
        <w:t>2023年整体</w:t>
      </w:r>
      <w:r>
        <w:rPr>
          <w:rFonts w:hint="eastAsia" w:ascii="黑体" w:hAnsi="黑体" w:eastAsia="黑体"/>
          <w:b/>
          <w:sz w:val="44"/>
          <w:szCs w:val="44"/>
        </w:rPr>
        <w:t>支出绩效自评报告</w:t>
      </w:r>
    </w:p>
    <w:p>
      <w:pPr>
        <w:spacing w:line="480" w:lineRule="auto"/>
        <w:ind w:firstLine="1000"/>
        <w:jc w:val="center"/>
        <w:rPr>
          <w:rFonts w:eastAsia="黑体"/>
          <w:b/>
          <w:kern w:val="0"/>
          <w:sz w:val="50"/>
          <w:szCs w:val="50"/>
          <w:lang w:bidi="en-US"/>
        </w:rPr>
      </w:pPr>
    </w:p>
    <w:p>
      <w:pPr>
        <w:spacing w:line="480" w:lineRule="auto"/>
        <w:ind w:firstLine="1000"/>
        <w:jc w:val="center"/>
        <w:rPr>
          <w:rFonts w:eastAsia="黑体"/>
          <w:b/>
          <w:kern w:val="0"/>
          <w:sz w:val="50"/>
          <w:szCs w:val="50"/>
          <w:lang w:bidi="en-US"/>
        </w:rPr>
      </w:pPr>
    </w:p>
    <w:p>
      <w:pPr>
        <w:spacing w:line="480" w:lineRule="auto"/>
        <w:ind w:firstLine="1000"/>
        <w:jc w:val="center"/>
        <w:rPr>
          <w:rFonts w:eastAsia="黑体"/>
          <w:b/>
          <w:kern w:val="0"/>
          <w:sz w:val="50"/>
          <w:szCs w:val="50"/>
          <w:lang w:bidi="en-US"/>
        </w:rPr>
      </w:pPr>
    </w:p>
    <w:p>
      <w:pPr>
        <w:spacing w:line="480" w:lineRule="auto"/>
        <w:ind w:firstLine="1000"/>
        <w:jc w:val="center"/>
        <w:rPr>
          <w:rFonts w:eastAsia="黑体"/>
          <w:b/>
          <w:kern w:val="0"/>
          <w:sz w:val="50"/>
          <w:szCs w:val="50"/>
          <w:lang w:bidi="en-US"/>
        </w:rPr>
      </w:pPr>
    </w:p>
    <w:p>
      <w:pPr>
        <w:spacing w:line="480" w:lineRule="auto"/>
        <w:jc w:val="both"/>
        <w:rPr>
          <w:rFonts w:eastAsia="黑体"/>
          <w:b/>
          <w:kern w:val="0"/>
          <w:sz w:val="50"/>
          <w:szCs w:val="50"/>
          <w:lang w:bidi="en-US"/>
        </w:rPr>
      </w:pPr>
    </w:p>
    <w:p>
      <w:pPr>
        <w:spacing w:line="480" w:lineRule="auto"/>
        <w:ind w:firstLine="602"/>
        <w:jc w:val="center"/>
        <w:rPr>
          <w:rFonts w:ascii="仿宋_GB2312"/>
          <w:kern w:val="0"/>
          <w:sz w:val="30"/>
          <w:szCs w:val="30"/>
          <w:lang w:bidi="en-US"/>
        </w:rPr>
      </w:pPr>
    </w:p>
    <w:p>
      <w:pPr>
        <w:adjustRightInd w:val="0"/>
        <w:snapToGrid w:val="0"/>
        <w:spacing w:before="120" w:line="480" w:lineRule="auto"/>
        <w:ind w:firstLine="2240" w:firstLineChars="700"/>
        <w:jc w:val="left"/>
        <w:rPr>
          <w:rFonts w:hint="eastAsia" w:ascii="仿宋_GB2312" w:hAnsi="仿宋_GB2312" w:cs="仿宋_GB2312"/>
          <w:sz w:val="32"/>
          <w:szCs w:val="32"/>
          <w:lang w:eastAsia="zh-CN"/>
        </w:rPr>
      </w:pPr>
      <w:r>
        <w:rPr>
          <w:rFonts w:hint="eastAsia" w:ascii="仿宋_GB2312" w:hAnsi="仿宋_GB2312" w:cs="仿宋_GB2312"/>
          <w:kern w:val="0"/>
          <w:sz w:val="32"/>
          <w:szCs w:val="32"/>
          <w:lang w:eastAsia="zh-CN" w:bidi="en-US"/>
        </w:rPr>
        <w:t>评价</w:t>
      </w:r>
      <w:r>
        <w:rPr>
          <w:rFonts w:hint="eastAsia" w:ascii="仿宋_GB2312" w:hAnsi="仿宋_GB2312" w:eastAsia="仿宋_GB2312" w:cs="仿宋_GB2312"/>
          <w:kern w:val="0"/>
          <w:sz w:val="32"/>
          <w:szCs w:val="32"/>
          <w:lang w:bidi="en-US"/>
        </w:rPr>
        <w:t>单位：</w:t>
      </w:r>
      <w:r>
        <w:rPr>
          <w:rFonts w:hint="eastAsia" w:ascii="仿宋_GB2312" w:hAnsi="仿宋_GB2312" w:eastAsia="仿宋_GB2312" w:cs="仿宋_GB2312"/>
          <w:sz w:val="32"/>
          <w:szCs w:val="32"/>
        </w:rPr>
        <w:t>临泽县</w:t>
      </w:r>
      <w:r>
        <w:rPr>
          <w:rFonts w:hint="eastAsia" w:ascii="仿宋_GB2312" w:hAnsi="仿宋_GB2312" w:cs="仿宋_GB2312"/>
          <w:sz w:val="32"/>
          <w:szCs w:val="32"/>
          <w:lang w:eastAsia="zh-CN"/>
        </w:rPr>
        <w:t>种子管理局</w:t>
      </w:r>
    </w:p>
    <w:p>
      <w:pPr>
        <w:adjustRightInd w:val="0"/>
        <w:snapToGrid w:val="0"/>
        <w:spacing w:before="120" w:line="480" w:lineRule="auto"/>
        <w:ind w:firstLine="2240" w:firstLineChars="700"/>
        <w:jc w:val="left"/>
        <w:rPr>
          <w:rFonts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主管部门：</w:t>
      </w:r>
      <w:r>
        <w:rPr>
          <w:rFonts w:hint="eastAsia" w:ascii="仿宋_GB2312" w:hAnsi="仿宋_GB2312" w:eastAsia="仿宋_GB2312" w:cs="仿宋_GB2312"/>
          <w:sz w:val="32"/>
          <w:szCs w:val="32"/>
        </w:rPr>
        <w:t>临泽县农业农村局</w:t>
      </w:r>
    </w:p>
    <w:p>
      <w:pPr>
        <w:spacing w:line="480" w:lineRule="auto"/>
        <w:ind w:firstLine="640"/>
        <w:rPr>
          <w:rFonts w:ascii="仿宋_GB2312" w:hAnsi="仿宋_GB2312" w:eastAsia="仿宋_GB2312" w:cs="仿宋_GB2312"/>
          <w:b/>
          <w:kern w:val="0"/>
          <w:sz w:val="32"/>
          <w:szCs w:val="32"/>
          <w:lang w:bidi="en-US"/>
        </w:rPr>
      </w:pPr>
    </w:p>
    <w:p>
      <w:pPr>
        <w:spacing w:line="480" w:lineRule="auto"/>
        <w:ind w:firstLine="640"/>
        <w:rPr>
          <w:rFonts w:ascii="仿宋_GB2312" w:hAnsi="仿宋_GB2312" w:eastAsia="仿宋_GB2312" w:cs="仿宋_GB2312"/>
          <w:b/>
          <w:kern w:val="0"/>
          <w:sz w:val="32"/>
          <w:szCs w:val="32"/>
          <w:lang w:bidi="en-US"/>
        </w:rPr>
      </w:pPr>
    </w:p>
    <w:p>
      <w:pPr>
        <w:adjustRightInd w:val="0"/>
        <w:snapToGrid w:val="0"/>
        <w:spacing w:before="120"/>
        <w:jc w:val="center"/>
        <w:rPr>
          <w:rFonts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2023年12</w:t>
      </w:r>
      <w:r>
        <w:rPr>
          <w:rFonts w:hint="eastAsia" w:ascii="仿宋_GB2312" w:hAnsi="仿宋_GB2312" w:eastAsia="仿宋_GB2312" w:cs="仿宋_GB2312"/>
          <w:sz w:val="32"/>
          <w:szCs w:val="32"/>
        </w:rPr>
        <w:t>月</w:t>
      </w:r>
    </w:p>
    <w:p>
      <w:pPr>
        <w:pStyle w:val="17"/>
        <w:adjustRightInd w:val="0"/>
        <w:snapToGrid w:val="0"/>
        <w:spacing w:before="0" w:after="0"/>
        <w:jc w:val="both"/>
        <w:outlineLvl w:val="9"/>
        <w:rPr>
          <w:rFonts w:hint="eastAsia" w:ascii="方正小标宋简体" w:hAnsi="仿宋" w:eastAsia="方正小标宋简体"/>
          <w:sz w:val="36"/>
          <w:szCs w:val="36"/>
          <w:highlight w:val="none"/>
          <w:lang w:eastAsia="zh-CN"/>
        </w:rPr>
      </w:pPr>
    </w:p>
    <w:p>
      <w:pPr>
        <w:pStyle w:val="17"/>
        <w:adjustRightInd w:val="0"/>
        <w:snapToGrid w:val="0"/>
        <w:spacing w:before="0" w:after="0"/>
        <w:jc w:val="center"/>
        <w:outlineLvl w:val="9"/>
        <w:rPr>
          <w:rFonts w:hint="eastAsia" w:ascii="方正小标宋简体" w:hAnsi="仿宋" w:eastAsia="方正小标宋简体"/>
          <w:sz w:val="36"/>
          <w:szCs w:val="36"/>
          <w:highlight w:val="none"/>
          <w:lang w:eastAsia="zh-CN"/>
        </w:rPr>
      </w:pPr>
      <w:r>
        <w:rPr>
          <w:rFonts w:hint="eastAsia" w:ascii="方正小标宋简体" w:hAnsi="仿宋" w:eastAsia="方正小标宋简体"/>
          <w:sz w:val="36"/>
          <w:szCs w:val="36"/>
          <w:highlight w:val="none"/>
          <w:lang w:eastAsia="zh-CN"/>
        </w:rPr>
        <w:t>临泽县</w:t>
      </w:r>
      <w:r>
        <w:rPr>
          <w:rFonts w:hint="eastAsia" w:ascii="方正小标宋简体" w:hAnsi="仿宋" w:eastAsia="方正小标宋简体"/>
          <w:sz w:val="36"/>
          <w:szCs w:val="36"/>
          <w:highlight w:val="none"/>
          <w:lang w:val="en-US" w:eastAsia="zh-CN"/>
        </w:rPr>
        <w:t>种子管理局</w:t>
      </w:r>
      <w:r>
        <w:rPr>
          <w:rFonts w:hint="eastAsia" w:ascii="方正小标宋简体" w:hAnsi="仿宋" w:eastAsia="方正小标宋简体"/>
          <w:sz w:val="36"/>
          <w:szCs w:val="36"/>
          <w:highlight w:val="none"/>
        </w:rPr>
        <w:t>整体支出绩效评价报告</w:t>
      </w:r>
    </w:p>
    <w:p>
      <w:pPr>
        <w:adjustRightInd w:val="0"/>
        <w:snapToGrid w:val="0"/>
        <w:spacing w:line="540" w:lineRule="atLeast"/>
        <w:ind w:firstLine="642" w:firstLineChars="200"/>
        <w:jc w:val="both"/>
        <w:rPr>
          <w:rFonts w:hint="eastAsia" w:ascii="黑体" w:hAnsi="黑体" w:eastAsia="黑体" w:cs="黑体"/>
          <w:b/>
          <w:sz w:val="32"/>
          <w:szCs w:val="32"/>
          <w:highlight w:val="none"/>
        </w:rPr>
      </w:pPr>
      <w:r>
        <w:rPr>
          <w:rFonts w:hint="eastAsia" w:ascii="黑体" w:hAnsi="黑体" w:eastAsia="黑体" w:cs="黑体"/>
          <w:b/>
          <w:sz w:val="32"/>
          <w:szCs w:val="32"/>
          <w:highlight w:val="none"/>
        </w:rPr>
        <w:t>一、部门概况</w:t>
      </w:r>
    </w:p>
    <w:p>
      <w:pPr>
        <w:pStyle w:val="5"/>
        <w:spacing w:line="540" w:lineRule="atLeast"/>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（一）机构职能；</w:t>
      </w:r>
    </w:p>
    <w:p>
      <w:pPr>
        <w:keepNext w:val="0"/>
        <w:keepLines w:val="0"/>
        <w:pageBreakBefore w:val="0"/>
        <w:widowControl/>
        <w:kinsoku/>
        <w:wordWrap/>
        <w:overflowPunct w:val="0"/>
        <w:topLinePunct w:val="0"/>
        <w:autoSpaceDE w:val="0"/>
        <w:autoSpaceDN w:val="0"/>
        <w:bidi w:val="0"/>
        <w:spacing w:line="520" w:lineRule="exact"/>
        <w:ind w:firstLine="640" w:firstLineChars="200"/>
        <w:jc w:val="both"/>
        <w:textAlignment w:val="auto"/>
        <w:rPr>
          <w:rFonts w:hint="eastAsia" w:ascii="楷体_GB2312" w:hAnsi="楷体_GB2312" w:eastAsia="楷体_GB2312" w:cs="楷体_GB2312"/>
          <w:b/>
          <w:bCs/>
          <w:sz w:val="32"/>
          <w:szCs w:val="32"/>
          <w:highlight w:val="none"/>
        </w:rPr>
      </w:pPr>
      <w:r>
        <w:rPr>
          <w:rFonts w:hint="eastAsia" w:ascii="仿宋_GB2312" w:hAnsi="宋体" w:eastAsia="仿宋_GB2312" w:cs="宋体"/>
          <w:color w:val="212121"/>
          <w:kern w:val="0"/>
          <w:sz w:val="32"/>
          <w:szCs w:val="32"/>
          <w:highlight w:val="none"/>
        </w:rPr>
        <w:t xml:space="preserve">根据临编委发（2011）39号文件规定，本单位主要职责是：贯彻执行农作物种子方面的法律、法规和方针政策； 制定并组织实施农作物种子发展规划，组织实施农作物新品种引进、区域试验、示范、推广计划及信息发布；负责农作物种子生产、经营、品种及质量的监督管理工作；审核管理种子生产、经营许可证，监督种子生产经营活动和种子质量；培训种子生产、经营、检验专业技术人员和管理人员；履行法律法规规定的其他职责。 </w:t>
      </w:r>
    </w:p>
    <w:p>
      <w:pPr>
        <w:pStyle w:val="5"/>
        <w:numPr>
          <w:ilvl w:val="0"/>
          <w:numId w:val="1"/>
        </w:numPr>
        <w:spacing w:line="540" w:lineRule="atLeast"/>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eastAsia="zh-CN"/>
        </w:rPr>
        <w:t>组织机构设置及</w:t>
      </w:r>
      <w:r>
        <w:rPr>
          <w:rFonts w:hint="eastAsia" w:ascii="楷体_GB2312" w:hAnsi="楷体_GB2312" w:eastAsia="楷体_GB2312" w:cs="楷体_GB2312"/>
          <w:b/>
          <w:bCs/>
          <w:sz w:val="32"/>
          <w:szCs w:val="32"/>
          <w:highlight w:val="none"/>
        </w:rPr>
        <w:t>人员</w:t>
      </w:r>
      <w:r>
        <w:rPr>
          <w:rFonts w:hint="eastAsia" w:ascii="楷体_GB2312" w:hAnsi="楷体_GB2312" w:eastAsia="楷体_GB2312" w:cs="楷体_GB2312"/>
          <w:b/>
          <w:bCs/>
          <w:sz w:val="32"/>
          <w:szCs w:val="32"/>
          <w:highlight w:val="none"/>
          <w:lang w:val="en-US" w:eastAsia="zh-CN"/>
        </w:rPr>
        <w:t>构成情况</w:t>
      </w:r>
      <w:r>
        <w:rPr>
          <w:rFonts w:hint="eastAsia" w:ascii="楷体_GB2312" w:hAnsi="楷体_GB2312" w:eastAsia="楷体_GB2312" w:cs="楷体_GB2312"/>
          <w:b/>
          <w:bCs/>
          <w:sz w:val="32"/>
          <w:szCs w:val="32"/>
          <w:highlight w:val="none"/>
        </w:rPr>
        <w:t>；</w:t>
      </w:r>
    </w:p>
    <w:p>
      <w:pPr>
        <w:pStyle w:val="5"/>
        <w:numPr>
          <w:ilvl w:val="0"/>
          <w:numId w:val="0"/>
        </w:numPr>
        <w:spacing w:line="540" w:lineRule="atLeast"/>
        <w:ind w:firstLine="640" w:firstLineChars="200"/>
        <w:jc w:val="both"/>
        <w:rPr>
          <w:rFonts w:hint="eastAsia" w:ascii="楷体_GB2312" w:hAnsi="楷体_GB2312" w:eastAsia="楷体_GB2312" w:cs="楷体_GB2312"/>
          <w:b/>
          <w:bCs/>
          <w:sz w:val="32"/>
          <w:szCs w:val="32"/>
          <w:highlight w:val="none"/>
        </w:rPr>
      </w:pPr>
      <w:r>
        <w:rPr>
          <w:rFonts w:hint="eastAsia" w:ascii="仿宋_GB2312" w:hAnsi="宋体" w:eastAsia="仿宋_GB2312" w:cs="宋体"/>
          <w:color w:val="212121"/>
          <w:kern w:val="0"/>
          <w:sz w:val="32"/>
          <w:szCs w:val="32"/>
          <w:highlight w:val="none"/>
        </w:rPr>
        <w:t>本单位为财政全额拨款事业单位，核定编制12名（含检验中心编制2名），在职人员1</w:t>
      </w:r>
      <w:r>
        <w:rPr>
          <w:rFonts w:hint="eastAsia" w:ascii="仿宋_GB2312" w:hAnsi="宋体" w:cs="宋体"/>
          <w:color w:val="212121"/>
          <w:kern w:val="0"/>
          <w:sz w:val="32"/>
          <w:szCs w:val="32"/>
          <w:highlight w:val="none"/>
          <w:lang w:val="en-US" w:eastAsia="zh-CN"/>
        </w:rPr>
        <w:t>5</w:t>
      </w:r>
      <w:r>
        <w:rPr>
          <w:rFonts w:hint="eastAsia" w:ascii="仿宋_GB2312" w:hAnsi="宋体" w:eastAsia="仿宋_GB2312" w:cs="宋体"/>
          <w:color w:val="212121"/>
          <w:kern w:val="0"/>
          <w:sz w:val="32"/>
          <w:szCs w:val="32"/>
          <w:highlight w:val="none"/>
        </w:rPr>
        <w:t>人，其中：种子管理局在职人员</w:t>
      </w:r>
      <w:r>
        <w:rPr>
          <w:rFonts w:hint="eastAsia" w:ascii="仿宋_GB2312" w:hAnsi="宋体" w:cs="宋体"/>
          <w:color w:val="212121"/>
          <w:kern w:val="0"/>
          <w:sz w:val="32"/>
          <w:szCs w:val="32"/>
          <w:highlight w:val="none"/>
          <w:lang w:val="en-US" w:eastAsia="zh-CN"/>
        </w:rPr>
        <w:t>9</w:t>
      </w:r>
      <w:r>
        <w:rPr>
          <w:rFonts w:hint="eastAsia" w:ascii="仿宋_GB2312" w:hAnsi="宋体" w:eastAsia="仿宋_GB2312" w:cs="宋体"/>
          <w:color w:val="212121"/>
          <w:kern w:val="0"/>
          <w:sz w:val="32"/>
          <w:szCs w:val="32"/>
          <w:highlight w:val="none"/>
        </w:rPr>
        <w:t>人</w:t>
      </w:r>
      <w:r>
        <w:rPr>
          <w:rFonts w:hint="eastAsia" w:ascii="仿宋_GB2312" w:hAnsi="宋体" w:cs="宋体"/>
          <w:color w:val="212121"/>
          <w:kern w:val="0"/>
          <w:sz w:val="32"/>
          <w:szCs w:val="32"/>
          <w:highlight w:val="none"/>
          <w:lang w:eastAsia="zh-CN"/>
        </w:rPr>
        <w:t>，</w:t>
      </w:r>
      <w:r>
        <w:rPr>
          <w:rFonts w:hint="eastAsia" w:ascii="仿宋_GB2312" w:hAnsi="宋体" w:eastAsia="仿宋_GB2312" w:cs="宋体"/>
          <w:color w:val="212121"/>
          <w:kern w:val="0"/>
          <w:sz w:val="32"/>
          <w:szCs w:val="32"/>
          <w:highlight w:val="none"/>
        </w:rPr>
        <w:t>锁定到农业综合行政执法队</w:t>
      </w:r>
      <w:r>
        <w:rPr>
          <w:rFonts w:hint="eastAsia" w:ascii="仿宋_GB2312" w:hAnsi="宋体" w:cs="宋体"/>
          <w:color w:val="212121"/>
          <w:kern w:val="0"/>
          <w:sz w:val="32"/>
          <w:szCs w:val="32"/>
          <w:highlight w:val="none"/>
          <w:lang w:val="en-US" w:eastAsia="zh-CN"/>
        </w:rPr>
        <w:t>6</w:t>
      </w:r>
      <w:r>
        <w:rPr>
          <w:rFonts w:hint="eastAsia" w:ascii="仿宋_GB2312" w:hAnsi="宋体" w:eastAsia="仿宋_GB2312" w:cs="宋体"/>
          <w:color w:val="212121"/>
          <w:kern w:val="0"/>
          <w:sz w:val="32"/>
          <w:szCs w:val="32"/>
          <w:highlight w:val="none"/>
        </w:rPr>
        <w:t>人。</w:t>
      </w:r>
    </w:p>
    <w:p>
      <w:pPr>
        <w:adjustRightInd w:val="0"/>
        <w:snapToGrid w:val="0"/>
        <w:spacing w:line="576" w:lineRule="exact"/>
        <w:ind w:firstLine="642" w:firstLineChars="200"/>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部门整体预算批复及支出安排情况</w:t>
      </w:r>
    </w:p>
    <w:p>
      <w:pPr>
        <w:adjustRightInd w:val="0"/>
        <w:snapToGrid w:val="0"/>
        <w:spacing w:line="576" w:lineRule="exact"/>
        <w:ind w:firstLine="642" w:firstLineChars="200"/>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（1）县本级财政资金预算执行情况</w:t>
      </w:r>
    </w:p>
    <w:p>
      <w:pPr>
        <w:pStyle w:val="5"/>
        <w:keepNext w:val="0"/>
        <w:keepLines w:val="0"/>
        <w:pageBreakBefore w:val="0"/>
        <w:widowControl w:val="0"/>
        <w:kinsoku/>
        <w:wordWrap/>
        <w:overflowPunct/>
        <w:topLinePunct w:val="0"/>
        <w:autoSpaceDE/>
        <w:autoSpaceDN/>
        <w:bidi w:val="0"/>
        <w:spacing w:line="58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宋体" w:cs="宋体"/>
          <w:color w:val="212121"/>
          <w:kern w:val="0"/>
          <w:sz w:val="32"/>
          <w:szCs w:val="32"/>
          <w:highlight w:val="none"/>
          <w:lang w:val="en-US" w:eastAsia="zh-CN" w:bidi="ar-SA"/>
        </w:rPr>
        <w:t>2023</w:t>
      </w:r>
      <w:r>
        <w:rPr>
          <w:rFonts w:hint="eastAsia" w:ascii="仿宋_GB2312" w:hAnsi="宋体" w:eastAsia="仿宋_GB2312" w:cs="宋体"/>
          <w:color w:val="212121"/>
          <w:kern w:val="0"/>
          <w:sz w:val="32"/>
          <w:szCs w:val="32"/>
          <w:highlight w:val="none"/>
          <w:lang w:val="en-US" w:eastAsia="zh-CN" w:bidi="ar-SA"/>
        </w:rPr>
        <w:t>年初县本级财政预算237.51万元，</w:t>
      </w:r>
      <w:r>
        <w:rPr>
          <w:rFonts w:hint="eastAsia" w:ascii="仿宋_GB2312" w:hAnsi="仿宋_GB2312" w:eastAsia="仿宋_GB2312" w:cs="仿宋_GB2312"/>
          <w:color w:val="auto"/>
          <w:sz w:val="32"/>
          <w:szCs w:val="32"/>
          <w:highlight w:val="none"/>
          <w:lang w:val="en-US" w:eastAsia="zh-CN"/>
        </w:rPr>
        <w:t>包括</w:t>
      </w:r>
      <w:r>
        <w:rPr>
          <w:rFonts w:hint="eastAsia" w:ascii="仿宋_GB2312" w:hAnsi="仿宋_GB2312" w:cs="仿宋_GB2312"/>
          <w:color w:val="auto"/>
          <w:sz w:val="32"/>
          <w:szCs w:val="32"/>
          <w:highlight w:val="none"/>
          <w:lang w:val="en-US" w:eastAsia="zh-CN"/>
        </w:rPr>
        <w:t>人员经费</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cs="仿宋_GB2312"/>
          <w:color w:val="auto"/>
          <w:sz w:val="32"/>
          <w:szCs w:val="32"/>
          <w:highlight w:val="none"/>
          <w:lang w:val="en-US" w:eastAsia="zh-CN"/>
        </w:rPr>
        <w:t>216.84</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lang w:val="en-US" w:eastAsia="zh-CN"/>
        </w:rPr>
        <w:t>公用经费20.68</w:t>
      </w:r>
      <w:r>
        <w:rPr>
          <w:rFonts w:hint="eastAsia" w:ascii="仿宋_GB2312" w:hAnsi="仿宋_GB2312" w:eastAsia="仿宋_GB2312" w:cs="仿宋_GB2312"/>
          <w:color w:val="auto"/>
          <w:sz w:val="32"/>
          <w:szCs w:val="32"/>
          <w:highlight w:val="none"/>
          <w:lang w:val="en-US" w:eastAsia="zh-CN"/>
        </w:rPr>
        <w:t>万元，全部为县本级财政资金。</w:t>
      </w:r>
    </w:p>
    <w:p>
      <w:pPr>
        <w:pStyle w:val="5"/>
        <w:keepNext w:val="0"/>
        <w:keepLines w:val="0"/>
        <w:pageBreakBefore w:val="0"/>
        <w:widowControl w:val="0"/>
        <w:kinsoku/>
        <w:wordWrap/>
        <w:overflowPunct/>
        <w:topLinePunct w:val="0"/>
        <w:autoSpaceDE/>
        <w:autoSpaceDN/>
        <w:bidi w:val="0"/>
        <w:spacing w:line="58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2023年实际支出总数为</w:t>
      </w:r>
      <w:r>
        <w:rPr>
          <w:rFonts w:hint="eastAsia" w:ascii="仿宋_GB2312" w:hAnsi="仿宋_GB2312" w:cs="仿宋_GB2312"/>
          <w:color w:val="auto"/>
          <w:sz w:val="32"/>
          <w:szCs w:val="32"/>
          <w:highlight w:val="none"/>
          <w:lang w:val="en-US" w:eastAsia="zh-CN"/>
        </w:rPr>
        <w:t>2130.55</w:t>
      </w:r>
      <w:r>
        <w:rPr>
          <w:rFonts w:hint="eastAsia" w:ascii="仿宋_GB2312" w:hAnsi="仿宋_GB2312" w:eastAsia="仿宋_GB2312" w:cs="仿宋_GB2312"/>
          <w:color w:val="auto"/>
          <w:sz w:val="32"/>
          <w:szCs w:val="32"/>
          <w:highlight w:val="none"/>
          <w:lang w:val="en-US" w:eastAsia="zh-CN"/>
        </w:rPr>
        <w:t>万元，其中基本支出总数为</w:t>
      </w:r>
      <w:r>
        <w:rPr>
          <w:rFonts w:hint="eastAsia" w:ascii="仿宋_GB2312" w:hAnsi="仿宋_GB2312" w:cs="仿宋_GB2312"/>
          <w:color w:val="auto"/>
          <w:sz w:val="32"/>
          <w:szCs w:val="32"/>
          <w:highlight w:val="none"/>
          <w:lang w:val="en-US" w:eastAsia="zh-CN"/>
        </w:rPr>
        <w:t>214.72</w:t>
      </w:r>
      <w:r>
        <w:rPr>
          <w:rFonts w:hint="eastAsia" w:ascii="仿宋_GB2312" w:hAnsi="仿宋_GB2312" w:eastAsia="仿宋_GB2312" w:cs="仿宋_GB2312"/>
          <w:color w:val="auto"/>
          <w:sz w:val="32"/>
          <w:szCs w:val="32"/>
          <w:highlight w:val="none"/>
          <w:lang w:val="en-US" w:eastAsia="zh-CN"/>
        </w:rPr>
        <w:t>万元，</w:t>
      </w:r>
      <w:r>
        <w:rPr>
          <w:rFonts w:hint="eastAsia" w:ascii="方正仿宋_GBK" w:hAnsi="方正仿宋_GBK" w:eastAsia="方正仿宋_GBK" w:cs="方正仿宋_GBK"/>
          <w:color w:val="auto"/>
          <w:sz w:val="32"/>
          <w:szCs w:val="32"/>
          <w:lang w:val="zh-CN"/>
        </w:rPr>
        <w:t>占</w:t>
      </w:r>
      <w:r>
        <w:rPr>
          <w:rFonts w:hint="eastAsia" w:ascii="方正仿宋_GBK" w:hAnsi="方正仿宋_GBK" w:eastAsia="方正仿宋_GBK" w:cs="方正仿宋_GBK"/>
          <w:color w:val="auto"/>
          <w:sz w:val="32"/>
          <w:szCs w:val="32"/>
          <w:lang w:val="en-US" w:eastAsia="zh-CN"/>
        </w:rPr>
        <w:t>10.08</w:t>
      </w:r>
      <w:r>
        <w:rPr>
          <w:rFonts w:hint="eastAsia" w:ascii="方正仿宋_GBK" w:hAnsi="方正仿宋_GBK" w:eastAsia="方正仿宋_GBK" w:cs="方正仿宋_GBK"/>
          <w:color w:val="auto"/>
          <w:sz w:val="32"/>
          <w:szCs w:val="32"/>
          <w:lang w:val="zh-CN"/>
        </w:rPr>
        <w:t>%；项目支出</w:t>
      </w:r>
      <w:r>
        <w:rPr>
          <w:rFonts w:hint="eastAsia" w:ascii="方正仿宋_GBK" w:hAnsi="方正仿宋_GBK" w:eastAsia="方正仿宋_GBK" w:cs="方正仿宋_GBK"/>
          <w:color w:val="auto"/>
          <w:sz w:val="32"/>
          <w:szCs w:val="32"/>
          <w:lang w:val="en-US" w:eastAsia="zh-CN"/>
        </w:rPr>
        <w:t>1915.83</w:t>
      </w:r>
      <w:r>
        <w:rPr>
          <w:rFonts w:hint="eastAsia" w:ascii="方正仿宋_GBK" w:hAnsi="方正仿宋_GBK" w:eastAsia="方正仿宋_GBK" w:cs="方正仿宋_GBK"/>
          <w:color w:val="auto"/>
          <w:sz w:val="32"/>
          <w:szCs w:val="32"/>
          <w:lang w:val="zh-CN"/>
        </w:rPr>
        <w:t>万元,占</w:t>
      </w:r>
      <w:r>
        <w:rPr>
          <w:rFonts w:hint="eastAsia" w:ascii="方正仿宋_GBK" w:hAnsi="方正仿宋_GBK" w:eastAsia="方正仿宋_GBK" w:cs="方正仿宋_GBK"/>
          <w:color w:val="auto"/>
          <w:sz w:val="32"/>
          <w:szCs w:val="32"/>
          <w:lang w:val="en-US" w:eastAsia="zh-CN"/>
        </w:rPr>
        <w:t>89.92</w:t>
      </w:r>
      <w:r>
        <w:rPr>
          <w:rFonts w:hint="eastAsia" w:ascii="方正仿宋_GBK" w:hAnsi="方正仿宋_GBK" w:eastAsia="方正仿宋_GBK" w:cs="方正仿宋_GBK"/>
          <w:color w:val="auto"/>
          <w:sz w:val="32"/>
          <w:szCs w:val="32"/>
          <w:lang w:val="zh-CN"/>
        </w:rPr>
        <w:t>%。</w:t>
      </w:r>
    </w:p>
    <w:p>
      <w:pPr>
        <w:adjustRightInd w:val="0"/>
        <w:snapToGrid w:val="0"/>
        <w:spacing w:line="576" w:lineRule="exact"/>
        <w:ind w:firstLine="642" w:firstLineChars="200"/>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（2）上级下达部门资金预算执行情况</w:t>
      </w:r>
    </w:p>
    <w:p>
      <w:pPr>
        <w:adjustRightInd w:val="0"/>
        <w:snapToGrid w:val="0"/>
        <w:spacing w:line="576" w:lineRule="exact"/>
        <w:ind w:firstLine="640" w:firstLineChars="200"/>
        <w:jc w:val="both"/>
        <w:rPr>
          <w:rFonts w:hint="eastAsia" w:ascii="仿宋_GB2312" w:hAnsi="宋体" w:eastAsia="仿宋_GB2312" w:cs="宋体"/>
          <w:color w:val="212121"/>
          <w:kern w:val="0"/>
          <w:sz w:val="32"/>
          <w:szCs w:val="32"/>
          <w:highlight w:val="none"/>
          <w:lang w:val="en-US" w:eastAsia="zh-CN" w:bidi="ar-SA"/>
        </w:rPr>
      </w:pPr>
      <w:r>
        <w:rPr>
          <w:rFonts w:hint="eastAsia" w:ascii="仿宋_GB2312" w:hAnsi="宋体" w:eastAsia="仿宋_GB2312" w:cs="宋体"/>
          <w:color w:val="212121"/>
          <w:kern w:val="0"/>
          <w:sz w:val="32"/>
          <w:szCs w:val="32"/>
          <w:highlight w:val="none"/>
          <w:lang w:val="en-US" w:eastAsia="zh-CN" w:bidi="ar-SA"/>
        </w:rPr>
        <w:t>2023年，上级下达本单位项目1项，项目总预算资金</w:t>
      </w:r>
      <w:r>
        <w:rPr>
          <w:rFonts w:hint="eastAsia" w:ascii="仿宋_GB2312" w:hAnsi="宋体" w:cs="宋体"/>
          <w:color w:val="212121"/>
          <w:kern w:val="0"/>
          <w:sz w:val="32"/>
          <w:szCs w:val="32"/>
          <w:highlight w:val="none"/>
          <w:lang w:val="en-US" w:eastAsia="zh-CN" w:bidi="ar-SA"/>
        </w:rPr>
        <w:t>3000</w:t>
      </w:r>
      <w:r>
        <w:rPr>
          <w:rFonts w:hint="eastAsia" w:ascii="仿宋_GB2312" w:hAnsi="宋体" w:eastAsia="仿宋_GB2312" w:cs="宋体"/>
          <w:color w:val="212121"/>
          <w:kern w:val="0"/>
          <w:sz w:val="32"/>
          <w:szCs w:val="32"/>
          <w:highlight w:val="none"/>
          <w:lang w:val="en-US" w:eastAsia="zh-CN" w:bidi="ar-SA"/>
        </w:rPr>
        <w:t>万元，截止2023年12月31日，本单位项目实现支出预算</w:t>
      </w:r>
      <w:r>
        <w:rPr>
          <w:rFonts w:hint="eastAsia" w:ascii="仿宋_GB2312" w:hAnsi="宋体" w:cs="宋体"/>
          <w:color w:val="212121"/>
          <w:kern w:val="0"/>
          <w:sz w:val="32"/>
          <w:szCs w:val="32"/>
          <w:highlight w:val="none"/>
          <w:lang w:val="en-US" w:eastAsia="zh-CN" w:bidi="ar-SA"/>
        </w:rPr>
        <w:t>1</w:t>
      </w:r>
      <w:r>
        <w:rPr>
          <w:rFonts w:hint="eastAsia" w:ascii="仿宋_GB2312" w:hAnsi="宋体" w:eastAsia="仿宋_GB2312" w:cs="宋体"/>
          <w:color w:val="212121"/>
          <w:kern w:val="0"/>
          <w:sz w:val="32"/>
          <w:szCs w:val="32"/>
          <w:highlight w:val="none"/>
          <w:lang w:val="en-US" w:eastAsia="zh-CN" w:bidi="ar-SA"/>
        </w:rPr>
        <w:t>个项目，涉及总资金</w:t>
      </w:r>
      <w:r>
        <w:rPr>
          <w:rFonts w:hint="eastAsia" w:ascii="仿宋_GB2312" w:hAnsi="宋体" w:cs="宋体"/>
          <w:color w:val="212121"/>
          <w:kern w:val="0"/>
          <w:sz w:val="32"/>
          <w:szCs w:val="32"/>
          <w:highlight w:val="none"/>
          <w:lang w:val="en-US" w:eastAsia="zh-CN" w:bidi="ar-SA"/>
        </w:rPr>
        <w:t>3000</w:t>
      </w:r>
      <w:r>
        <w:rPr>
          <w:rFonts w:hint="eastAsia" w:ascii="仿宋_GB2312" w:hAnsi="宋体" w:eastAsia="仿宋_GB2312" w:cs="宋体"/>
          <w:color w:val="212121"/>
          <w:kern w:val="0"/>
          <w:sz w:val="32"/>
          <w:szCs w:val="32"/>
          <w:highlight w:val="none"/>
          <w:lang w:val="en-US" w:eastAsia="zh-CN" w:bidi="ar-SA"/>
        </w:rPr>
        <w:t>元，2023年制种大县奖励资金</w:t>
      </w:r>
      <w:r>
        <w:rPr>
          <w:rFonts w:hint="eastAsia" w:ascii="仿宋_GB2312" w:hAnsi="宋体" w:cs="宋体"/>
          <w:color w:val="212121"/>
          <w:kern w:val="0"/>
          <w:sz w:val="32"/>
          <w:szCs w:val="32"/>
          <w:highlight w:val="none"/>
          <w:lang w:val="en-US" w:eastAsia="zh-CN" w:bidi="ar-SA"/>
        </w:rPr>
        <w:t>完成支付</w:t>
      </w:r>
      <w:r>
        <w:rPr>
          <w:rFonts w:hint="eastAsia" w:ascii="仿宋_GB2312" w:hAnsi="宋体" w:eastAsia="仿宋_GB2312" w:cs="宋体"/>
          <w:color w:val="212121"/>
          <w:kern w:val="0"/>
          <w:sz w:val="32"/>
          <w:szCs w:val="32"/>
          <w:highlight w:val="none"/>
          <w:lang w:val="en-US" w:eastAsia="zh-CN" w:bidi="ar-SA"/>
        </w:rPr>
        <w:t>700万元。</w:t>
      </w:r>
    </w:p>
    <w:p>
      <w:pPr>
        <w:adjustRightInd w:val="0"/>
        <w:snapToGrid w:val="0"/>
        <w:spacing w:line="576" w:lineRule="exact"/>
        <w:ind w:firstLine="640" w:firstLineChars="200"/>
        <w:jc w:val="both"/>
        <w:rPr>
          <w:rFonts w:hint="eastAsia" w:ascii="方正粗黑宋简体" w:hAnsi="方正粗黑宋简体" w:eastAsia="方正粗黑宋简体" w:cs="方正粗黑宋简体"/>
          <w:b w:val="0"/>
          <w:bCs w:val="0"/>
          <w:sz w:val="32"/>
          <w:szCs w:val="32"/>
          <w:highlight w:val="none"/>
        </w:rPr>
      </w:pPr>
      <w:r>
        <w:rPr>
          <w:rFonts w:hint="eastAsia" w:ascii="方正粗黑宋简体" w:hAnsi="方正粗黑宋简体" w:eastAsia="方正粗黑宋简体" w:cs="方正粗黑宋简体"/>
          <w:b w:val="0"/>
          <w:bCs w:val="0"/>
          <w:sz w:val="32"/>
          <w:szCs w:val="32"/>
          <w:highlight w:val="none"/>
        </w:rPr>
        <w:t>二、评价工作开展</w:t>
      </w:r>
    </w:p>
    <w:p>
      <w:pPr>
        <w:adjustRightInd w:val="0"/>
        <w:snapToGrid w:val="0"/>
        <w:spacing w:line="576" w:lineRule="exact"/>
        <w:ind w:firstLine="642" w:firstLineChars="200"/>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（一）绩效评价实施过程</w:t>
      </w:r>
    </w:p>
    <w:p>
      <w:pPr>
        <w:adjustRightInd w:val="0"/>
        <w:snapToGrid w:val="0"/>
        <w:spacing w:line="576" w:lineRule="exact"/>
        <w:ind w:firstLine="640" w:firstLineChars="200"/>
        <w:jc w:val="both"/>
        <w:rPr>
          <w:rFonts w:hint="eastAsia" w:ascii="仿宋_GB2312" w:hAnsi="宋体" w:eastAsia="仿宋_GB2312" w:cs="宋体"/>
          <w:color w:val="212121"/>
          <w:kern w:val="0"/>
          <w:sz w:val="32"/>
          <w:szCs w:val="32"/>
          <w:highlight w:val="none"/>
          <w:lang w:val="en-US" w:eastAsia="zh-CN" w:bidi="ar-SA"/>
        </w:rPr>
      </w:pPr>
      <w:r>
        <w:rPr>
          <w:rFonts w:hint="eastAsia" w:ascii="仿宋_GB2312" w:hAnsi="宋体" w:eastAsia="仿宋_GB2312" w:cs="宋体"/>
          <w:color w:val="212121"/>
          <w:kern w:val="0"/>
          <w:sz w:val="32"/>
          <w:szCs w:val="32"/>
          <w:highlight w:val="none"/>
          <w:lang w:val="en-US" w:eastAsia="zh-CN" w:bidi="ar-SA"/>
        </w:rPr>
        <w:t>单位整体绩效评价结合实施的项目目标任务及资金执行率开展绩效评价工作。分项目从绩效目标监控、绩效目标自评和项目绩效评价报告，对照单位整体支出绩效评价指标，基础信息完整性、绩效目标符合性、绩效指标明确性、绩效指标科学合理性、在职人员控制率、“</w:t>
      </w:r>
      <w:bookmarkStart w:id="0" w:name="_GoBack"/>
      <w:r>
        <w:rPr>
          <w:rFonts w:hint="eastAsia" w:ascii="仿宋_GB2312" w:hAnsi="宋体" w:eastAsia="仿宋_GB2312" w:cs="宋体"/>
          <w:color w:val="212121"/>
          <w:kern w:val="0"/>
          <w:sz w:val="32"/>
          <w:szCs w:val="32"/>
          <w:highlight w:val="none"/>
          <w:lang w:val="en-US" w:eastAsia="zh-CN" w:bidi="ar-SA"/>
        </w:rPr>
        <w:t>三公</w:t>
      </w:r>
      <w:bookmarkEnd w:id="0"/>
      <w:r>
        <w:rPr>
          <w:rFonts w:hint="eastAsia" w:ascii="仿宋_GB2312" w:hAnsi="宋体" w:cs="宋体"/>
          <w:color w:val="212121"/>
          <w:kern w:val="0"/>
          <w:sz w:val="32"/>
          <w:szCs w:val="32"/>
          <w:highlight w:val="none"/>
          <w:lang w:val="en-US" w:eastAsia="zh-CN" w:bidi="ar-SA"/>
        </w:rPr>
        <w:t>”</w:t>
      </w:r>
      <w:r>
        <w:rPr>
          <w:rFonts w:hint="eastAsia" w:ascii="仿宋_GB2312" w:hAnsi="宋体" w:eastAsia="仿宋_GB2312" w:cs="宋体"/>
          <w:color w:val="212121"/>
          <w:kern w:val="0"/>
          <w:sz w:val="32"/>
          <w:szCs w:val="32"/>
          <w:highlight w:val="none"/>
          <w:lang w:val="en-US" w:eastAsia="zh-CN" w:bidi="ar-SA"/>
        </w:rPr>
        <w:t>经费变动率、重点支出安排率、预算完成率、预算调整率、支付进度率、结转结余率、政府采购执行率、管理制度健全性、资金使用合规性、项目实施完成情况、经济效益、社会效益、生态效益、社会公众或服务对象满意度等方面开展绩效评价。</w:t>
      </w:r>
    </w:p>
    <w:p>
      <w:pPr>
        <w:adjustRightInd w:val="0"/>
        <w:snapToGrid w:val="0"/>
        <w:spacing w:line="576" w:lineRule="exact"/>
        <w:ind w:firstLine="642" w:firstLineChars="200"/>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（二）绩效评价整体结果概况</w:t>
      </w:r>
    </w:p>
    <w:p>
      <w:pPr>
        <w:adjustRightInd w:val="0"/>
        <w:snapToGrid w:val="0"/>
        <w:spacing w:line="576" w:lineRule="exact"/>
        <w:ind w:firstLine="640" w:firstLineChars="200"/>
        <w:jc w:val="both"/>
        <w:rPr>
          <w:rFonts w:hint="eastAsia" w:ascii="楷体_GB2312" w:hAnsi="楷体_GB2312" w:eastAsia="楷体_GB2312" w:cs="楷体_GB2312"/>
          <w:b/>
          <w:bCs/>
          <w:sz w:val="32"/>
          <w:szCs w:val="32"/>
          <w:highlight w:val="none"/>
        </w:rPr>
      </w:pPr>
      <w:r>
        <w:rPr>
          <w:rFonts w:hint="eastAsia" w:ascii="仿宋_GB2312" w:hAnsi="宋体" w:eastAsia="仿宋_GB2312" w:cs="宋体"/>
          <w:color w:val="212121"/>
          <w:kern w:val="0"/>
          <w:sz w:val="32"/>
          <w:szCs w:val="32"/>
          <w:highlight w:val="none"/>
          <w:lang w:val="en-US" w:eastAsia="zh-CN" w:bidi="ar-SA"/>
        </w:rPr>
        <w:t>评价小组通过收集汇总资料，分析核实情况，根据年初目标指标设定和目标完成情况，对照评价指标和评分标准，经综合评定，《临泽县种子管理局整体支出绩效评价指标表》综合得分99.</w:t>
      </w:r>
      <w:r>
        <w:rPr>
          <w:rFonts w:hint="eastAsia" w:ascii="仿宋_GB2312" w:hAnsi="宋体" w:cs="宋体"/>
          <w:color w:val="212121"/>
          <w:kern w:val="0"/>
          <w:sz w:val="32"/>
          <w:szCs w:val="32"/>
          <w:highlight w:val="none"/>
          <w:lang w:val="en-US" w:eastAsia="zh-CN" w:bidi="ar-SA"/>
        </w:rPr>
        <w:t>4</w:t>
      </w:r>
      <w:r>
        <w:rPr>
          <w:rFonts w:hint="eastAsia" w:ascii="仿宋_GB2312" w:hAnsi="宋体" w:eastAsia="仿宋_GB2312" w:cs="宋体"/>
          <w:color w:val="212121"/>
          <w:kern w:val="0"/>
          <w:sz w:val="32"/>
          <w:szCs w:val="32"/>
          <w:highlight w:val="none"/>
          <w:lang w:val="en-US" w:eastAsia="zh-CN" w:bidi="ar-SA"/>
        </w:rPr>
        <w:t>分，整体支出绩效评价等级为“优”。总体而言，临泽县种子管理局管理制度较为健全，部门履职、部门效果、满意度及社会评价情况较好。</w:t>
      </w:r>
    </w:p>
    <w:p>
      <w:pPr>
        <w:adjustRightInd w:val="0"/>
        <w:snapToGrid w:val="0"/>
        <w:spacing w:line="576" w:lineRule="exact"/>
        <w:ind w:firstLine="642" w:firstLineChars="200"/>
        <w:jc w:val="both"/>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三、部门整体支出绩效评价分析</w:t>
      </w:r>
    </w:p>
    <w:p>
      <w:pPr>
        <w:adjustRightInd w:val="0"/>
        <w:snapToGrid w:val="0"/>
        <w:spacing w:line="576" w:lineRule="exact"/>
        <w:ind w:firstLine="642" w:firstLineChars="200"/>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 xml:space="preserve">（一）投入情况分析 </w:t>
      </w:r>
    </w:p>
    <w:p>
      <w:pPr>
        <w:adjustRightInd w:val="0"/>
        <w:snapToGrid w:val="0"/>
        <w:spacing w:line="576" w:lineRule="exact"/>
        <w:ind w:firstLine="640" w:firstLineChars="200"/>
        <w:jc w:val="both"/>
        <w:rPr>
          <w:rFonts w:hint="eastAsia" w:ascii="仿宋_GB2312" w:hAnsi="宋体" w:eastAsia="仿宋_GB2312" w:cs="宋体"/>
          <w:color w:val="212121"/>
          <w:kern w:val="0"/>
          <w:sz w:val="32"/>
          <w:szCs w:val="32"/>
          <w:highlight w:val="none"/>
          <w:lang w:val="en-US" w:eastAsia="zh-CN" w:bidi="ar-SA"/>
        </w:rPr>
      </w:pPr>
      <w:r>
        <w:rPr>
          <w:rFonts w:hint="eastAsia" w:ascii="仿宋_GB2312" w:hAnsi="宋体" w:eastAsia="仿宋_GB2312" w:cs="宋体"/>
          <w:color w:val="212121"/>
          <w:kern w:val="0"/>
          <w:sz w:val="32"/>
          <w:szCs w:val="32"/>
          <w:highlight w:val="none"/>
          <w:lang w:val="en-US" w:eastAsia="zh-CN" w:bidi="ar-SA"/>
        </w:rPr>
        <w:t>1．预算编制情况：根据上级下达专项资金的通知文件要求，结合我县实际制定符合要求的项目实施方案，包括绩效目标任务、资金使用分配等，上报县财政局，及时编制专项资金预算。预算基础信息符合相关文件规定，信息资料真实、完整。制定了年度预算总体绩效目标和具体绩效目标，绩效目标制定依据充分，符合客观实际，预算及时公开。</w:t>
      </w:r>
    </w:p>
    <w:p>
      <w:pPr>
        <w:adjustRightInd w:val="0"/>
        <w:snapToGrid w:val="0"/>
        <w:spacing w:line="576" w:lineRule="exact"/>
        <w:ind w:firstLine="640" w:firstLineChars="200"/>
        <w:jc w:val="both"/>
        <w:rPr>
          <w:rFonts w:hint="eastAsia" w:ascii="仿宋_GB2312" w:hAnsi="宋体" w:eastAsia="仿宋_GB2312" w:cs="宋体"/>
          <w:color w:val="212121"/>
          <w:kern w:val="0"/>
          <w:sz w:val="32"/>
          <w:szCs w:val="32"/>
          <w:highlight w:val="none"/>
          <w:lang w:val="en-US" w:eastAsia="zh-CN" w:bidi="ar-SA"/>
        </w:rPr>
      </w:pPr>
      <w:r>
        <w:rPr>
          <w:rFonts w:hint="eastAsia" w:ascii="仿宋_GB2312" w:hAnsi="宋体" w:eastAsia="仿宋_GB2312" w:cs="宋体"/>
          <w:color w:val="212121"/>
          <w:kern w:val="0"/>
          <w:sz w:val="32"/>
          <w:szCs w:val="32"/>
          <w:highlight w:val="none"/>
          <w:lang w:val="en-US" w:eastAsia="zh-CN" w:bidi="ar-SA"/>
        </w:rPr>
        <w:t>2．预算配置情况：本单位实施的项目为财政补贴类项目，优化配置预算资金，安排专人负责项目实施，及时进行绩效监控和年终项目绩效评价。</w:t>
      </w:r>
    </w:p>
    <w:p>
      <w:pPr>
        <w:adjustRightInd w:val="0"/>
        <w:snapToGrid w:val="0"/>
        <w:spacing w:line="576" w:lineRule="exact"/>
        <w:ind w:firstLine="642" w:firstLineChars="200"/>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（二）过程情况分析</w:t>
      </w:r>
    </w:p>
    <w:p>
      <w:pPr>
        <w:adjustRightInd w:val="0"/>
        <w:snapToGrid w:val="0"/>
        <w:spacing w:line="576" w:lineRule="exact"/>
        <w:ind w:firstLine="640" w:firstLineChars="200"/>
        <w:jc w:val="both"/>
        <w:rPr>
          <w:rFonts w:hint="eastAsia" w:ascii="仿宋_GB2312" w:hAnsi="宋体" w:eastAsia="仿宋_GB2312" w:cs="宋体"/>
          <w:color w:val="212121"/>
          <w:kern w:val="0"/>
          <w:sz w:val="32"/>
          <w:szCs w:val="32"/>
          <w:highlight w:val="none"/>
          <w:lang w:val="en-US" w:eastAsia="zh-CN" w:bidi="ar-SA"/>
        </w:rPr>
      </w:pPr>
      <w:r>
        <w:rPr>
          <w:rFonts w:hint="eastAsia" w:ascii="仿宋_GB2312" w:hAnsi="宋体" w:eastAsia="仿宋_GB2312" w:cs="宋体"/>
          <w:color w:val="212121"/>
          <w:kern w:val="0"/>
          <w:sz w:val="32"/>
          <w:szCs w:val="32"/>
          <w:highlight w:val="none"/>
          <w:lang w:val="en-US" w:eastAsia="zh-CN" w:bidi="ar-SA"/>
        </w:rPr>
        <w:t>1．预算执行情况: 严格《预算法》 执行部门预算，按照财政批复的部门预算和绩效目标的项目和用途使用资金。</w:t>
      </w:r>
    </w:p>
    <w:p>
      <w:pPr>
        <w:adjustRightInd w:val="0"/>
        <w:snapToGrid w:val="0"/>
        <w:spacing w:line="576" w:lineRule="exact"/>
        <w:ind w:firstLine="640" w:firstLineChars="200"/>
        <w:jc w:val="both"/>
        <w:rPr>
          <w:rFonts w:hint="eastAsia" w:ascii="仿宋_GB2312" w:hAnsi="宋体" w:eastAsia="仿宋_GB2312" w:cs="宋体"/>
          <w:color w:val="212121"/>
          <w:kern w:val="0"/>
          <w:sz w:val="32"/>
          <w:szCs w:val="32"/>
          <w:highlight w:val="none"/>
          <w:lang w:val="en-US" w:eastAsia="zh-CN" w:bidi="ar-SA"/>
        </w:rPr>
      </w:pPr>
      <w:r>
        <w:rPr>
          <w:rFonts w:hint="eastAsia" w:ascii="仿宋_GB2312" w:hAnsi="宋体" w:eastAsia="仿宋_GB2312" w:cs="宋体"/>
          <w:color w:val="212121"/>
          <w:kern w:val="0"/>
          <w:sz w:val="32"/>
          <w:szCs w:val="32"/>
          <w:highlight w:val="none"/>
          <w:lang w:val="en-US" w:eastAsia="zh-CN" w:bidi="ar-SA"/>
        </w:rPr>
        <w:t>2．预算管理情况: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pPr>
        <w:adjustRightInd w:val="0"/>
        <w:snapToGrid w:val="0"/>
        <w:spacing w:line="576" w:lineRule="exact"/>
        <w:ind w:firstLine="640" w:firstLineChars="200"/>
        <w:jc w:val="both"/>
        <w:rPr>
          <w:rFonts w:hint="eastAsia" w:ascii="仿宋_GB2312" w:hAnsi="宋体" w:eastAsia="仿宋_GB2312" w:cs="宋体"/>
          <w:color w:val="212121"/>
          <w:kern w:val="0"/>
          <w:sz w:val="32"/>
          <w:szCs w:val="32"/>
          <w:highlight w:val="none"/>
          <w:lang w:val="en-US" w:eastAsia="zh-CN" w:bidi="ar-SA"/>
        </w:rPr>
      </w:pPr>
      <w:r>
        <w:rPr>
          <w:rFonts w:hint="eastAsia" w:ascii="仿宋_GB2312" w:hAnsi="宋体" w:eastAsia="仿宋_GB2312" w:cs="宋体"/>
          <w:color w:val="212121"/>
          <w:kern w:val="0"/>
          <w:sz w:val="32"/>
          <w:szCs w:val="32"/>
          <w:highlight w:val="none"/>
          <w:lang w:val="en-US" w:eastAsia="zh-CN" w:bidi="ar-SA"/>
        </w:rPr>
        <w:t>3．资产管理情况: 2023年我单位固定资产原值527.98万元，累计折旧159.77万元，净资产368.21万元，无形资产原值0.12万元，无形资产累计摊销0.06万元，无形资产净值0.07万元。单位进一步健全和规范了资产管理制度，合理配备、节约、有效使用资产，提高资产使用效率，保障资产的安全和完整。</w:t>
      </w:r>
    </w:p>
    <w:p>
      <w:pPr>
        <w:adjustRightInd w:val="0"/>
        <w:snapToGrid w:val="0"/>
        <w:spacing w:line="576" w:lineRule="exact"/>
        <w:ind w:firstLine="642" w:firstLineChars="200"/>
        <w:jc w:val="both"/>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（三）产出情况分析</w:t>
      </w:r>
    </w:p>
    <w:p>
      <w:pPr>
        <w:pStyle w:val="2"/>
        <w:spacing w:line="560" w:lineRule="exact"/>
        <w:ind w:firstLine="713" w:firstLineChars="223"/>
        <w:rPr>
          <w:rFonts w:ascii="仿宋_GB2312"/>
          <w:sz w:val="32"/>
          <w:szCs w:val="32"/>
        </w:rPr>
      </w:pPr>
      <w:r>
        <w:rPr>
          <w:rFonts w:hint="eastAsia" w:ascii="仿宋_GB2312"/>
          <w:sz w:val="32"/>
          <w:szCs w:val="32"/>
        </w:rPr>
        <w:t>职责履行方面：根据批复预算项目所列支出，按项目支出考评指标体系对项目申报方案、实施过程、项目产出和项目成果等进行评价，</w:t>
      </w:r>
      <w:r>
        <w:rPr>
          <w:rFonts w:hint="eastAsia" w:ascii="仿宋_GB2312" w:hAnsi="Calibri"/>
          <w:sz w:val="32"/>
          <w:szCs w:val="32"/>
        </w:rPr>
        <w:t>通过绩效评价，能够及时了解和掌握项目实施的具体情况，评价该项目资金安排使用的科学性、合理性、规范性和资金使用成效，及时总结项目管理经验，完善项目管理办法，提高项目管理水平和资金使用效益，</w:t>
      </w:r>
      <w:r>
        <w:rPr>
          <w:rFonts w:hint="eastAsia" w:ascii="仿宋_GB2312"/>
          <w:sz w:val="32"/>
          <w:szCs w:val="32"/>
        </w:rPr>
        <w:t>更好的履行职责。</w:t>
      </w:r>
    </w:p>
    <w:p>
      <w:pPr>
        <w:numPr>
          <w:ilvl w:val="0"/>
          <w:numId w:val="0"/>
        </w:numPr>
        <w:adjustRightInd w:val="0"/>
        <w:snapToGrid w:val="0"/>
        <w:spacing w:line="576" w:lineRule="exact"/>
        <w:ind w:leftChars="200"/>
        <w:jc w:val="both"/>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（四）效益情况分析</w:t>
      </w:r>
    </w:p>
    <w:p>
      <w:pPr>
        <w:numPr>
          <w:ilvl w:val="0"/>
          <w:numId w:val="0"/>
        </w:numPr>
        <w:adjustRightInd w:val="0"/>
        <w:snapToGrid w:val="0"/>
        <w:spacing w:line="576" w:lineRule="exact"/>
        <w:ind w:left="0" w:leftChars="0" w:firstLine="640" w:firstLineChars="200"/>
        <w:jc w:val="both"/>
        <w:rPr>
          <w:rFonts w:hint="default" w:ascii="仿宋_GB2312" w:eastAsia="仿宋_GB2312"/>
          <w:sz w:val="32"/>
          <w:szCs w:val="32"/>
          <w:highlight w:val="none"/>
          <w:lang w:val="en-US" w:eastAsia="zh-CN"/>
        </w:rPr>
      </w:pPr>
      <w:r>
        <w:rPr>
          <w:rFonts w:hint="eastAsia" w:ascii="仿宋_GB2312" w:hAnsi="仿宋_GB2312" w:eastAsia="仿宋_GB2312" w:cs="仿宋_GB2312"/>
          <w:sz w:val="32"/>
          <w:szCs w:val="32"/>
        </w:rPr>
        <w:t>全县落实各类种子基地面积32.01万亩，种植业产值预计可达13.2亿元，其中落实玉米种子生产面积30.5万亩，瓜菜花卉等非主要农作物种子生产面积1.51万亩，种植业产值分别达到12.2亿元和1亿元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全产业链产值预计可达33亿元以上，其中玉米种业突破30亿元，</w:t>
      </w:r>
      <w:r>
        <w:rPr>
          <w:rFonts w:hint="eastAsia" w:ascii="仿宋_GB2312" w:hAnsi="仿宋_GB2312" w:eastAsia="仿宋_GB2312" w:cs="仿宋_GB2312"/>
          <w:sz w:val="32"/>
          <w:szCs w:val="32"/>
          <w:lang w:eastAsia="zh-CN"/>
        </w:rPr>
        <w:t>瓜</w:t>
      </w:r>
      <w:r>
        <w:rPr>
          <w:rFonts w:hint="eastAsia" w:ascii="仿宋_GB2312" w:hAnsi="仿宋_GB2312" w:eastAsia="仿宋_GB2312" w:cs="仿宋_GB2312"/>
          <w:sz w:val="32"/>
          <w:szCs w:val="32"/>
        </w:rPr>
        <w:t>菜花卉等非主要农作物种业突破3亿元，现代种业呈现出主要和非主要农作物种业齐头并进良好发展态势。</w:t>
      </w:r>
    </w:p>
    <w:p>
      <w:pPr>
        <w:adjustRightInd w:val="0"/>
        <w:snapToGrid w:val="0"/>
        <w:spacing w:line="540" w:lineRule="atLeast"/>
        <w:ind w:firstLine="642" w:firstLineChars="200"/>
        <w:jc w:val="both"/>
        <w:rPr>
          <w:rFonts w:hint="eastAsia" w:ascii="黑体" w:hAnsi="黑体" w:eastAsia="黑体" w:cs="黑体"/>
          <w:b/>
          <w:sz w:val="32"/>
          <w:szCs w:val="32"/>
          <w:highlight w:val="none"/>
        </w:rPr>
      </w:pPr>
      <w:r>
        <w:rPr>
          <w:rFonts w:hint="eastAsia" w:ascii="黑体" w:hAnsi="黑体" w:eastAsia="黑体" w:cs="黑体"/>
          <w:b/>
          <w:sz w:val="32"/>
          <w:szCs w:val="32"/>
          <w:highlight w:val="none"/>
        </w:rPr>
        <w:t>四、履职完成情况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 w:eastAsia="仿宋_GB2312"/>
          <w:color w:val="000000"/>
          <w:sz w:val="32"/>
          <w:szCs w:val="32"/>
        </w:rPr>
      </w:pPr>
      <w:r>
        <w:rPr>
          <w:rFonts w:hint="eastAsia" w:ascii="楷体_GB2312" w:hAnsi="楷体_GB2312" w:eastAsia="楷体_GB2312" w:cs="楷体_GB2312"/>
          <w:b/>
          <w:bCs/>
          <w:kern w:val="2"/>
          <w:sz w:val="32"/>
          <w:szCs w:val="32"/>
          <w:lang w:val="en-US" w:eastAsia="zh-CN" w:bidi="ar-SA"/>
        </w:rPr>
        <w:t>（一）加强宣传引导，依法制种秩序持续向好。</w:t>
      </w:r>
      <w:r>
        <w:rPr>
          <w:rFonts w:hint="eastAsia" w:ascii="仿宋_GB2312" w:hAnsi="仿宋" w:eastAsia="仿宋_GB2312"/>
          <w:color w:val="000000"/>
          <w:sz w:val="32"/>
          <w:szCs w:val="32"/>
        </w:rPr>
        <w:t>积极营造依法制种的舆论氛围，从源头上杜绝违法制种行为的发生。</w:t>
      </w:r>
      <w:r>
        <w:rPr>
          <w:rFonts w:hint="eastAsia" w:ascii="仿宋_GB2312" w:hAnsi="仿宋" w:eastAsia="仿宋_GB2312"/>
          <w:color w:val="000000"/>
          <w:sz w:val="32"/>
          <w:szCs w:val="32"/>
          <w:lang w:eastAsia="zh-CN"/>
        </w:rPr>
        <w:t>印制《种子法律法规摘编》</w:t>
      </w:r>
      <w:r>
        <w:rPr>
          <w:rFonts w:hint="eastAsia" w:ascii="仿宋_GB2312" w:hAnsi="仿宋" w:eastAsia="仿宋_GB2312"/>
          <w:color w:val="000000"/>
          <w:sz w:val="32"/>
          <w:szCs w:val="32"/>
        </w:rPr>
        <w:t>，逐村逐社开展《种子法》全覆盖宣传，确保《种子法》宣传</w:t>
      </w:r>
      <w:r>
        <w:rPr>
          <w:rFonts w:hint="eastAsia" w:ascii="仿宋_GB2312" w:hAnsi="仿宋" w:eastAsia="仿宋_GB2312"/>
          <w:color w:val="000000"/>
          <w:sz w:val="32"/>
          <w:szCs w:val="32"/>
          <w:lang w:eastAsia="zh-CN"/>
        </w:rPr>
        <w:t>取得实效</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科学</w:t>
      </w:r>
      <w:r>
        <w:rPr>
          <w:rFonts w:hint="eastAsia" w:ascii="仿宋_GB2312" w:hAnsi="仿宋" w:eastAsia="仿宋_GB2312"/>
          <w:color w:val="000000"/>
          <w:sz w:val="32"/>
          <w:szCs w:val="32"/>
        </w:rPr>
        <w:t>制定学习培训计划，开展形式多样的学习培训活动，围绕法律条文解释、典型案例讲解、基地监管条规、责任追究警示等方面，举办制种从业人员及种子经营人员《种子法》培训班</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期，培训</w:t>
      </w:r>
      <w:r>
        <w:rPr>
          <w:rFonts w:hint="eastAsia" w:ascii="仿宋_GB2312" w:hAnsi="仿宋" w:eastAsia="仿宋_GB2312"/>
          <w:color w:val="000000"/>
          <w:sz w:val="32"/>
          <w:szCs w:val="32"/>
          <w:lang w:val="en-US" w:eastAsia="zh-CN"/>
        </w:rPr>
        <w:t>200余</w:t>
      </w:r>
      <w:r>
        <w:rPr>
          <w:rFonts w:hint="eastAsia" w:ascii="仿宋_GB2312" w:hAnsi="仿宋" w:eastAsia="仿宋_GB2312"/>
          <w:color w:val="000000"/>
          <w:sz w:val="32"/>
          <w:szCs w:val="32"/>
        </w:rPr>
        <w:t>人</w:t>
      </w:r>
      <w:r>
        <w:rPr>
          <w:rFonts w:hint="eastAsia" w:ascii="仿宋_GB2312" w:hAnsi="仿宋" w:eastAsia="仿宋_GB2312"/>
          <w:color w:val="000000"/>
          <w:sz w:val="32"/>
          <w:szCs w:val="32"/>
          <w:lang w:eastAsia="zh-CN"/>
        </w:rPr>
        <w:t>，业务知识培训班</w:t>
      </w:r>
      <w:r>
        <w:rPr>
          <w:rFonts w:hint="eastAsia" w:ascii="仿宋_GB2312" w:hAnsi="仿宋" w:eastAsia="仿宋_GB2312"/>
          <w:color w:val="000000"/>
          <w:sz w:val="32"/>
          <w:szCs w:val="32"/>
          <w:lang w:val="en-US" w:eastAsia="zh-CN"/>
        </w:rPr>
        <w:t>3期，培训500余人</w:t>
      </w:r>
      <w:r>
        <w:rPr>
          <w:rFonts w:hint="eastAsia" w:ascii="仿宋_GB2312" w:hAnsi="仿宋" w:eastAsia="仿宋_GB2312"/>
          <w:color w:val="000000"/>
          <w:sz w:val="32"/>
          <w:szCs w:val="32"/>
        </w:rPr>
        <w:t>。通过培训，玉米种子企业、制种基地镇、村社及基地农户知晓和了解</w:t>
      </w:r>
      <w:r>
        <w:rPr>
          <w:rFonts w:hint="eastAsia" w:ascii="仿宋_GB2312" w:hAnsi="仿宋" w:eastAsia="仿宋_GB2312"/>
          <w:color w:val="000000"/>
          <w:sz w:val="32"/>
          <w:szCs w:val="32"/>
          <w:lang w:eastAsia="zh-CN"/>
        </w:rPr>
        <w:t>了</w:t>
      </w:r>
      <w:r>
        <w:rPr>
          <w:rFonts w:hint="eastAsia" w:ascii="仿宋_GB2312" w:hAnsi="仿宋" w:eastAsia="仿宋_GB2312"/>
          <w:color w:val="000000"/>
          <w:sz w:val="32"/>
          <w:szCs w:val="32"/>
        </w:rPr>
        <w:t>《种子法》各项规定，进一步夯实全行业懂法</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守法、依法从业基础。</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kern w:val="2"/>
          <w:sz w:val="32"/>
          <w:szCs w:val="32"/>
          <w:lang w:val="en-US" w:eastAsia="zh-CN" w:bidi="ar-SA"/>
        </w:rPr>
        <w:t>（二）巩固基地优势，制种基地配置如期完成。</w:t>
      </w:r>
      <w:r>
        <w:rPr>
          <w:rFonts w:hint="eastAsia" w:ascii="仿宋_GB2312" w:eastAsia="仿宋_GB2312"/>
          <w:sz w:val="32"/>
          <w:szCs w:val="32"/>
          <w:lang w:eastAsia="zh-CN"/>
        </w:rPr>
        <w:t>制定《临泽国家级玉米制种优质基地资源竞争性配置实施细则（试行）》，</w:t>
      </w:r>
      <w:r>
        <w:rPr>
          <w:rFonts w:hint="eastAsia" w:ascii="仿宋_GB2312" w:eastAsia="仿宋_GB2312" w:cs="仿宋_GB2312"/>
          <w:color w:val="auto"/>
          <w:sz w:val="32"/>
          <w:szCs w:val="32"/>
          <w:lang w:val="en-US" w:eastAsia="zh-CN"/>
        </w:rPr>
        <w:t>全面实施国家级杂交玉米制种基地市场化竞争性配置改革，</w:t>
      </w:r>
      <w:r>
        <w:rPr>
          <w:rFonts w:hint="eastAsia" w:ascii="仿宋_GB2312" w:eastAsia="仿宋_GB2312"/>
          <w:sz w:val="32"/>
          <w:szCs w:val="32"/>
          <w:lang w:val="en-US" w:eastAsia="zh-CN"/>
        </w:rPr>
        <w:t>积极开展玉米制种基地市场化竞争性配置，按照“大稳定、小调整”的原则，通过基地供应计划摸底、企业需求计划申报、企业综合实力评估、基地规模面积配置、配置结果公示公开及配置企业推送的程序，着力促进优质基地资源向优势企业集中，为33家玉米制种企业，配置面积</w:t>
      </w:r>
      <w:r>
        <w:rPr>
          <w:rFonts w:hint="default" w:ascii="仿宋_GB2312" w:eastAsia="仿宋_GB2312"/>
          <w:sz w:val="32"/>
          <w:szCs w:val="32"/>
          <w:lang w:val="en-US" w:eastAsia="zh-CN"/>
        </w:rPr>
        <w:t>30.</w:t>
      </w:r>
      <w:r>
        <w:rPr>
          <w:rFonts w:hint="eastAsia" w:ascii="仿宋_GB2312" w:eastAsia="仿宋_GB2312"/>
          <w:sz w:val="32"/>
          <w:szCs w:val="32"/>
          <w:lang w:val="en-US" w:eastAsia="zh-CN"/>
        </w:rPr>
        <w:t>5万亩，预计总产种子1.37亿公斤，全产业链产值</w:t>
      </w:r>
      <w:r>
        <w:rPr>
          <w:rFonts w:hint="eastAsia" w:ascii="仿宋_GB2312"/>
          <w:sz w:val="32"/>
          <w:szCs w:val="32"/>
          <w:lang w:val="en-US" w:eastAsia="zh-CN"/>
        </w:rPr>
        <w:t>达</w:t>
      </w:r>
      <w:r>
        <w:rPr>
          <w:rFonts w:hint="eastAsia" w:ascii="仿宋_GB2312" w:eastAsia="仿宋_GB2312"/>
          <w:sz w:val="32"/>
          <w:szCs w:val="32"/>
          <w:lang w:val="en-US" w:eastAsia="zh-CN"/>
        </w:rPr>
        <w:t>30亿元。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b/>
          <w:bCs/>
          <w:kern w:val="2"/>
          <w:sz w:val="32"/>
          <w:szCs w:val="32"/>
          <w:lang w:val="en-US" w:eastAsia="zh-CN" w:bidi="ar-SA"/>
        </w:rPr>
        <w:t>（三）强化监管措施，种子监管漏洞有力补齐。</w:t>
      </w:r>
      <w:r>
        <w:rPr>
          <w:rFonts w:hint="eastAsia" w:ascii="仿宋_GB2312" w:eastAsia="仿宋_GB2312"/>
          <w:sz w:val="32"/>
          <w:szCs w:val="32"/>
          <w:lang w:eastAsia="zh-CN"/>
        </w:rPr>
        <w:t>把好种子生产第一道关口，将事中事后监管关口前移，全面推进种子生产“双备案”。</w:t>
      </w:r>
      <w:r>
        <w:rPr>
          <w:rFonts w:hint="eastAsia" w:ascii="仿宋_GB2312" w:eastAsia="仿宋_GB2312"/>
          <w:sz w:val="32"/>
          <w:szCs w:val="32"/>
          <w:lang w:val="en-US" w:eastAsia="zh-CN"/>
        </w:rPr>
        <w:t>33家种子企业已全面完成“线上、线下”备案，备案品种1384个，备案杂交种生产面积30.5万亩，自交系生产面积0.55万亩，备案率达到100%，</w:t>
      </w:r>
      <w:r>
        <w:rPr>
          <w:rFonts w:hint="eastAsia" w:ascii="仿宋_GB2312" w:eastAsia="仿宋_GB2312"/>
          <w:sz w:val="32"/>
          <w:szCs w:val="32"/>
          <w:lang w:eastAsia="zh-CN"/>
        </w:rPr>
        <w:t>确保国家种业大数据平台、种子管理部门、农技中心三方数据一致。同时，开展亲本种子转基因检测</w:t>
      </w:r>
      <w:r>
        <w:rPr>
          <w:rFonts w:hint="eastAsia" w:ascii="仿宋_GB2312" w:eastAsia="仿宋_GB2312"/>
          <w:sz w:val="32"/>
          <w:szCs w:val="32"/>
          <w:lang w:val="en-US" w:eastAsia="zh-CN"/>
        </w:rPr>
        <w:t>2768份，苗期叶片转基因检测1384份，全覆盖开展玉米花期检查、隔离区安全检查、种子经营门店市场抽检和种子企业玉米品种真实性抽检。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（四）加快项目建设，种业发展基础不断夯实。</w:t>
      </w:r>
      <w:r>
        <w:rPr>
          <w:rFonts w:hint="eastAsia" w:ascii="仿宋_GB2312" w:hAnsi="仿宋_GB2312" w:eastAsia="仿宋_GB2312" w:cs="仿宋_GB2312"/>
          <w:sz w:val="32"/>
          <w:szCs w:val="32"/>
          <w:lang w:val="en-US" w:eastAsia="zh-CN"/>
        </w:rPr>
        <w:t>采取以奖代补、先建后补和多建多补方式，大力撬动社会投资和金融支持，主要对玉米制种“五化”示范基地建设、种子加工能力提升、新品种培育及育种能力提升、玉米制种社会化托管服务、种子质量保障能力提升、制种监管能力提升等六个方面进行实施，建成玉米制种“五化”示范基地0.5万亩，扶持种子企业建成种子加工线1条、选育并审定新品种12个，扶持种子检验中心引进高通量基因分析系统1套。</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b w:val="0"/>
          <w:bCs w:val="0"/>
          <w:color w:val="auto"/>
          <w:spacing w:val="-11"/>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（五）优化营商环境，招商引资项目如火如荼。</w:t>
      </w:r>
      <w:r>
        <w:rPr>
          <w:rFonts w:hint="eastAsia" w:ascii="仿宋_GB2312" w:hAnsi="仿宋_GB2312" w:eastAsia="仿宋_GB2312" w:cs="仿宋_GB2312"/>
          <w:sz w:val="32"/>
          <w:szCs w:val="32"/>
        </w:rPr>
        <w:t>引进甘肃中作农业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张掖</w:t>
      </w:r>
      <w:r>
        <w:rPr>
          <w:rFonts w:hint="eastAsia" w:ascii="仿宋_GB2312" w:hAnsi="仿宋_GB2312" w:eastAsia="仿宋_GB2312" w:cs="仿宋_GB2312"/>
          <w:sz w:val="32"/>
          <w:szCs w:val="32"/>
          <w:lang w:eastAsia="zh-CN"/>
        </w:rPr>
        <w:t>航农等</w:t>
      </w:r>
      <w:r>
        <w:rPr>
          <w:rFonts w:hint="eastAsia" w:ascii="仿宋_GB2312" w:hAnsi="仿宋_GB2312" w:eastAsia="仿宋_GB2312" w:cs="仿宋_GB2312"/>
          <w:sz w:val="32"/>
          <w:szCs w:val="32"/>
          <w:lang w:val="en-US" w:eastAsia="zh-CN"/>
        </w:rPr>
        <w:t>3家企业</w:t>
      </w:r>
      <w:r>
        <w:rPr>
          <w:rFonts w:hint="eastAsia" w:ascii="仿宋_GB2312" w:hAnsi="仿宋_GB2312" w:eastAsia="仿宋_GB2312" w:cs="仿宋_GB2312"/>
          <w:sz w:val="32"/>
          <w:szCs w:val="32"/>
        </w:rPr>
        <w:t>共投资</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亿元建设航天玉米生物工程育种、制种与推广产业化基地、现代化种子加工中心。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b w:val="0"/>
          <w:bCs w:val="0"/>
          <w:sz w:val="32"/>
          <w:szCs w:val="32"/>
          <w:lang w:eastAsia="zh-CN"/>
        </w:rPr>
        <w:t>甘肃中作农业科技股份有限公司育种检测加工中心项目</w:t>
      </w:r>
      <w:r>
        <w:rPr>
          <w:rFonts w:hint="eastAsia" w:ascii="仿宋_GB2312" w:eastAsia="仿宋_GB2312" w:cs="仿宋_GB2312"/>
          <w:sz w:val="32"/>
          <w:szCs w:val="32"/>
          <w:lang w:val="en-US" w:eastAsia="zh-CN"/>
        </w:rPr>
        <w:t>完成投资7000万元，加工中心已建成封顶，加工厂房地基、钢架结构搭建已完成，加工设备已进厂调试安装；</w:t>
      </w:r>
      <w:r>
        <w:rPr>
          <w:rFonts w:hint="eastAsia" w:ascii="仿宋_GB2312" w:hAnsi="仿宋_GB2312" w:eastAsia="仿宋_GB2312" w:cs="仿宋_GB2312"/>
          <w:b w:val="0"/>
          <w:bCs w:val="0"/>
          <w:color w:val="auto"/>
          <w:spacing w:val="-11"/>
          <w:kern w:val="2"/>
          <w:sz w:val="32"/>
          <w:szCs w:val="32"/>
          <w:lang w:val="en-US" w:eastAsia="zh-CN" w:bidi="ar-SA"/>
        </w:rPr>
        <w:t>临泽县航天玉米生物工程育种及制种与推广产业化基地建设项目</w:t>
      </w:r>
      <w:r>
        <w:rPr>
          <w:rFonts w:hint="eastAsia" w:ascii="仿宋_GB2312" w:eastAsia="仿宋_GB2312" w:cs="仿宋_GB2312"/>
          <w:sz w:val="32"/>
          <w:szCs w:val="32"/>
          <w:lang w:val="en-US" w:eastAsia="zh-CN"/>
        </w:rPr>
        <w:t>完成投资4517万元，完成转让主楼室内装修，种子加工设备已订购；</w:t>
      </w:r>
      <w:r>
        <w:rPr>
          <w:rFonts w:hint="eastAsia" w:ascii="仿宋_GB2312" w:hAnsi="仿宋_GB2312" w:eastAsia="仿宋_GB2312" w:cs="仿宋_GB2312"/>
          <w:b w:val="0"/>
          <w:bCs w:val="0"/>
          <w:color w:val="auto"/>
          <w:spacing w:val="-11"/>
          <w:kern w:val="2"/>
          <w:sz w:val="32"/>
          <w:szCs w:val="32"/>
          <w:lang w:val="en-US" w:eastAsia="zh-CN" w:bidi="ar-SA"/>
        </w:rPr>
        <w:t>张掖五谷种业公司种子加工中心项目</w:t>
      </w:r>
      <w:r>
        <w:rPr>
          <w:rFonts w:hint="eastAsia" w:ascii="仿宋_GB2312" w:eastAsia="仿宋_GB2312" w:cs="仿宋_GB2312"/>
          <w:kern w:val="2"/>
          <w:sz w:val="32"/>
          <w:szCs w:val="32"/>
          <w:lang w:val="en-US" w:eastAsia="zh-CN" w:bidi="ar-SA"/>
        </w:rPr>
        <w:t>完成投资3000万元，</w:t>
      </w:r>
      <w:r>
        <w:rPr>
          <w:rFonts w:hint="eastAsia" w:ascii="仿宋_GB2312" w:hAnsi="Calibri" w:eastAsia="仿宋_GB2312" w:cs="仿宋_GB2312"/>
          <w:kern w:val="2"/>
          <w:sz w:val="32"/>
          <w:szCs w:val="32"/>
          <w:lang w:val="en-US" w:eastAsia="zh-CN" w:bidi="ar-SA"/>
        </w:rPr>
        <w:t>已完成场区土地平整、加工厂房地柱水泥浇灌凝固、加工厂房钢架结构搭建，项目正在加快推进。</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r>
        <w:rPr>
          <w:rFonts w:hint="eastAsia" w:ascii="楷体_GB2312" w:hAnsi="楷体_GB2312" w:eastAsia="楷体_GB2312" w:cs="楷体_GB2312"/>
          <w:b/>
          <w:bCs/>
          <w:kern w:val="2"/>
          <w:sz w:val="32"/>
          <w:szCs w:val="32"/>
          <w:lang w:val="en-US" w:eastAsia="zh-CN" w:bidi="ar-SA"/>
        </w:rPr>
        <w:t>（六）严把质量关口，农业用种安全有效保障。</w:t>
      </w:r>
      <w:r>
        <w:rPr>
          <w:rFonts w:hint="eastAsia" w:ascii="仿宋_GB2312" w:eastAsia="仿宋_GB2312"/>
          <w:sz w:val="32"/>
          <w:szCs w:val="32"/>
          <w:lang w:eastAsia="zh-CN"/>
        </w:rPr>
        <w:t>充分发挥种子质量监督检验中心职能职责，进一步拓展检验中心检验能力范围，于今年</w:t>
      </w:r>
      <w:r>
        <w:rPr>
          <w:rFonts w:hint="eastAsia" w:ascii="仿宋_GB2312" w:eastAsia="仿宋_GB2312"/>
          <w:sz w:val="32"/>
          <w:szCs w:val="32"/>
          <w:lang w:val="en-US" w:eastAsia="zh-CN"/>
        </w:rPr>
        <w:t>7月完成省农业农村厅安排的马铃薯病毒检测扩项认证，弥补了我市马铃薯病毒检测缺陷。同时，</w:t>
      </w:r>
      <w:r>
        <w:rPr>
          <w:rFonts w:hint="eastAsia" w:ascii="仿宋_GB2312" w:eastAsia="仿宋_GB2312"/>
          <w:sz w:val="32"/>
          <w:szCs w:val="32"/>
          <w:lang w:eastAsia="zh-CN"/>
        </w:rPr>
        <w:t>积极开展社会委托样品检验，至目前，</w:t>
      </w:r>
      <w:r>
        <w:rPr>
          <w:rFonts w:hint="eastAsia" w:ascii="仿宋_GB2312" w:eastAsia="仿宋_GB2312"/>
          <w:sz w:val="32"/>
          <w:szCs w:val="32"/>
          <w:lang w:val="en-US" w:eastAsia="zh-CN"/>
        </w:rPr>
        <w:t>接收企业委托检测样品1587份，其中：水分检测260份，净度检测264份，发芽率检测632份，品种纯度检测597份，转基因室内检测387份，品种真实性检测539份，完成检验指标2679个；接收监督抽查样品1395份，其中：水分检测11份，净度检测11份，发芽率检测11份，品种纯度检测11份，转基因室内检测1383份，完成检验指标1427个。共计接收样品2981份，完成检验指标4106个。</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（七）做好对外宣传，种业良好形象全面树立。</w:t>
      </w:r>
      <w:r>
        <w:rPr>
          <w:rFonts w:hint="eastAsia" w:ascii="仿宋_GB2312" w:hAnsi="Times New Roman" w:eastAsia="仿宋_GB2312" w:cs="Times New Roman"/>
          <w:kern w:val="2"/>
          <w:sz w:val="32"/>
          <w:szCs w:val="32"/>
          <w:lang w:val="en-US" w:eastAsia="zh-CN" w:bidi="ar-SA"/>
        </w:rPr>
        <w:t>做好</w:t>
      </w:r>
      <w:r>
        <w:rPr>
          <w:rFonts w:hint="eastAsia" w:ascii="仿宋_GB2312" w:eastAsia="仿宋_GB2312" w:cs="Times New Roman"/>
          <w:kern w:val="2"/>
          <w:sz w:val="32"/>
          <w:szCs w:val="32"/>
          <w:lang w:val="en-US" w:eastAsia="zh-CN" w:bidi="ar-SA"/>
        </w:rPr>
        <w:t>农业农村部、</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省人大、政协、新疆昌吉、内蒙古赤峰</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等</w:t>
      </w:r>
      <w:r>
        <w:rPr>
          <w:rFonts w:hint="eastAsia" w:ascii="仿宋_GB2312" w:hAnsi="Times New Roman" w:eastAsia="仿宋_GB2312" w:cs="Times New Roman"/>
          <w:kern w:val="2"/>
          <w:sz w:val="32"/>
          <w:szCs w:val="32"/>
          <w:lang w:val="en-US" w:eastAsia="zh-CN" w:bidi="ar-SA"/>
        </w:rPr>
        <w:t>观摩调研</w:t>
      </w:r>
      <w:r>
        <w:rPr>
          <w:rFonts w:hint="eastAsia" w:ascii="仿宋_GB2312" w:eastAsia="仿宋_GB2312" w:cs="Times New Roman"/>
          <w:kern w:val="2"/>
          <w:sz w:val="32"/>
          <w:szCs w:val="32"/>
          <w:lang w:val="en-US" w:eastAsia="zh-CN" w:bidi="ar-SA"/>
        </w:rPr>
        <w:t>56</w:t>
      </w:r>
      <w:r>
        <w:rPr>
          <w:rFonts w:hint="eastAsia" w:ascii="仿宋_GB2312" w:hAnsi="Times New Roman" w:eastAsia="仿宋_GB2312" w:cs="Times New Roman"/>
          <w:kern w:val="2"/>
          <w:sz w:val="32"/>
          <w:szCs w:val="32"/>
          <w:lang w:val="en-US" w:eastAsia="zh-CN" w:bidi="ar-SA"/>
        </w:rPr>
        <w:t>次，</w:t>
      </w:r>
      <w:r>
        <w:rPr>
          <w:rFonts w:hint="eastAsia" w:ascii="仿宋_GB2312" w:eastAsia="仿宋_GB2312" w:cs="Times New Roman"/>
          <w:kern w:val="2"/>
          <w:sz w:val="32"/>
          <w:szCs w:val="32"/>
          <w:lang w:val="en-US" w:eastAsia="zh-CN" w:bidi="ar-SA"/>
        </w:rPr>
        <w:t>1000</w:t>
      </w:r>
      <w:r>
        <w:rPr>
          <w:rFonts w:hint="eastAsia" w:ascii="仿宋_GB2312" w:hAnsi="Times New Roman" w:eastAsia="仿宋_GB2312" w:cs="Times New Roman"/>
          <w:kern w:val="2"/>
          <w:sz w:val="32"/>
          <w:szCs w:val="32"/>
          <w:lang w:val="en-US" w:eastAsia="zh-CN" w:bidi="ar-SA"/>
        </w:rPr>
        <w:t>余人，更新制作种子企业、“五化”基地、现代种业发展等相关宣传图版</w:t>
      </w:r>
      <w:r>
        <w:rPr>
          <w:rFonts w:hint="eastAsia" w:ascii="仿宋_GB2312" w:eastAsia="仿宋_GB2312" w:cs="Times New Roman"/>
          <w:kern w:val="2"/>
          <w:sz w:val="32"/>
          <w:szCs w:val="32"/>
          <w:lang w:val="en-US" w:eastAsia="zh-CN" w:bidi="ar-SA"/>
        </w:rPr>
        <w:t>15余</w:t>
      </w:r>
      <w:r>
        <w:rPr>
          <w:rFonts w:hint="eastAsia" w:ascii="仿宋_GB2312" w:hAnsi="Times New Roman" w:eastAsia="仿宋_GB2312" w:cs="Times New Roman"/>
          <w:kern w:val="2"/>
          <w:sz w:val="32"/>
          <w:szCs w:val="32"/>
          <w:lang w:val="en-US" w:eastAsia="zh-CN" w:bidi="ar-SA"/>
        </w:rPr>
        <w:t>块，全面宣传我县“五化”基地建设、种业发展等取得成效。</w:t>
      </w:r>
      <w:r>
        <w:rPr>
          <w:rFonts w:hint="eastAsia" w:ascii="仿宋_GB2312" w:eastAsia="仿宋_GB2312" w:cs="Times New Roman"/>
          <w:kern w:val="2"/>
          <w:sz w:val="32"/>
          <w:szCs w:val="32"/>
          <w:lang w:val="en-US" w:eastAsia="zh-CN" w:bidi="ar-SA"/>
        </w:rPr>
        <w:t>鼓励</w:t>
      </w:r>
      <w:r>
        <w:rPr>
          <w:rFonts w:hint="eastAsia" w:ascii="仿宋_GB2312" w:hAnsi="Times New Roman" w:eastAsia="仿宋_GB2312" w:cs="Times New Roman"/>
          <w:kern w:val="2"/>
          <w:sz w:val="32"/>
          <w:szCs w:val="32"/>
          <w:lang w:val="en-US" w:eastAsia="zh-CN" w:bidi="ar-SA"/>
        </w:rPr>
        <w:t>干部职工充分发挥个人专长，大力宣传临泽种业经验，在省级、</w:t>
      </w:r>
      <w:r>
        <w:rPr>
          <w:rFonts w:hint="eastAsia" w:ascii="仿宋_GB2312" w:eastAsia="仿宋_GB2312" w:cs="Times New Roman"/>
          <w:kern w:val="2"/>
          <w:sz w:val="32"/>
          <w:szCs w:val="32"/>
          <w:lang w:val="en-US" w:eastAsia="zh-CN" w:bidi="ar-SA"/>
        </w:rPr>
        <w:t>市级、</w:t>
      </w:r>
      <w:r>
        <w:rPr>
          <w:rFonts w:hint="eastAsia" w:ascii="仿宋_GB2312" w:hAnsi="Times New Roman" w:eastAsia="仿宋_GB2312" w:cs="Times New Roman"/>
          <w:kern w:val="2"/>
          <w:sz w:val="32"/>
          <w:szCs w:val="32"/>
          <w:lang w:val="en-US" w:eastAsia="zh-CN" w:bidi="ar-SA"/>
        </w:rPr>
        <w:t>县级宣传平台共计发布信息宣传报道</w:t>
      </w:r>
      <w:r>
        <w:rPr>
          <w:rFonts w:hint="eastAsia" w:ascii="仿宋_GB2312" w:eastAsia="仿宋_GB2312" w:cs="Times New Roman"/>
          <w:kern w:val="2"/>
          <w:sz w:val="32"/>
          <w:szCs w:val="32"/>
          <w:lang w:val="en-US" w:eastAsia="zh-CN" w:bidi="ar-SA"/>
        </w:rPr>
        <w:t>60</w:t>
      </w:r>
      <w:r>
        <w:rPr>
          <w:rFonts w:hint="eastAsia" w:ascii="仿宋_GB2312" w:hAnsi="Times New Roman" w:eastAsia="仿宋_GB2312" w:cs="Times New Roman"/>
          <w:kern w:val="2"/>
          <w:sz w:val="32"/>
          <w:szCs w:val="32"/>
          <w:lang w:val="en-US" w:eastAsia="zh-CN" w:bidi="ar-SA"/>
        </w:rPr>
        <w:t>篇</w:t>
      </w:r>
      <w:r>
        <w:rPr>
          <w:rFonts w:hint="eastAsia" w:ascii="仿宋_GB2312" w:eastAsia="仿宋_GB2312" w:cs="Times New Roman"/>
          <w:kern w:val="2"/>
          <w:sz w:val="32"/>
          <w:szCs w:val="32"/>
          <w:lang w:val="en-US" w:eastAsia="zh-CN" w:bidi="ar-SA"/>
        </w:rPr>
        <w:t>，临泽种业知名度和影响力全面提升。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b/>
          <w:bCs/>
          <w:sz w:val="32"/>
          <w:szCs w:val="32"/>
          <w:lang w:val="en-US" w:eastAsia="zh-CN"/>
        </w:rPr>
        <w:t>（八）铸牢红线意识，企业安全意识逐步增强。</w:t>
      </w:r>
      <w:r>
        <w:rPr>
          <w:rFonts w:hint="eastAsia" w:ascii="仿宋_GB2312" w:hAnsi="仿宋_GB2312" w:eastAsia="仿宋_GB2312" w:cs="仿宋_GB2312"/>
          <w:b w:val="0"/>
          <w:bCs w:val="0"/>
          <w:spacing w:val="-6"/>
          <w:kern w:val="2"/>
          <w:sz w:val="32"/>
          <w:szCs w:val="32"/>
          <w:lang w:val="en-US" w:eastAsia="zh-CN" w:bidi="ar-SA"/>
        </w:rPr>
        <w:t>全面</w:t>
      </w:r>
      <w:r>
        <w:rPr>
          <w:rFonts w:hint="eastAsia" w:ascii="仿宋_GB2312" w:eastAsia="仿宋_GB2312"/>
          <w:sz w:val="32"/>
          <w:szCs w:val="32"/>
        </w:rPr>
        <w:t>落实“安全第一，预防为主，综合治理”安全生产方针，规范和加强企业安全生产管理工作，</w:t>
      </w:r>
      <w:r>
        <w:rPr>
          <w:rFonts w:hint="eastAsia" w:ascii="仿宋_GB2312" w:eastAsia="仿宋_GB2312"/>
          <w:sz w:val="32"/>
          <w:szCs w:val="32"/>
          <w:lang w:eastAsia="zh-CN"/>
        </w:rPr>
        <w:t>向各种子企业下发《</w:t>
      </w:r>
      <w:r>
        <w:rPr>
          <w:rFonts w:hint="eastAsia" w:ascii="仿宋_GB2312" w:eastAsia="仿宋_GB2312"/>
          <w:sz w:val="32"/>
          <w:szCs w:val="32"/>
          <w:lang w:val="en-US" w:eastAsia="zh-CN"/>
        </w:rPr>
        <w:t>2023年种子企业安全生产工作要点的通知</w:t>
      </w:r>
      <w:r>
        <w:rPr>
          <w:rFonts w:hint="eastAsia" w:ascii="仿宋_GB2312" w:eastAsia="仿宋_GB2312"/>
          <w:sz w:val="32"/>
          <w:szCs w:val="32"/>
          <w:lang w:eastAsia="zh-CN"/>
        </w:rPr>
        <w:t>》，组织</w:t>
      </w:r>
      <w:r>
        <w:rPr>
          <w:rFonts w:hint="eastAsia" w:ascii="仿宋_GB2312" w:hAnsi="仿宋_GB2312" w:eastAsia="仿宋_GB2312"/>
          <w:sz w:val="32"/>
          <w:szCs w:val="32"/>
          <w:lang w:val="en-US" w:eastAsia="zh-CN"/>
        </w:rPr>
        <w:t>召开种子行业重大事故隐患排查整治2023行动部署会议，安排部署2023年安全生产工作，观看安全生产警示教育片，督促企业主要负责人落实安全生产主体责任并签订《安全生产主体责任承诺书》。专题召开种子收获期间安全生产会议2次，下发《秋收期间安全生产和大气污染防治工作的通知》，开展种子行业重大事故隐患排查整治2023专项行动，不定期开展安全生产检查，对</w:t>
      </w:r>
      <w:r>
        <w:rPr>
          <w:rFonts w:hint="eastAsia" w:ascii="仿宋_GB2312" w:hAnsi="仿宋_GB2312" w:eastAsia="仿宋_GB2312" w:cs="仿宋_GB2312"/>
          <w:color w:val="000000"/>
          <w:sz w:val="32"/>
          <w:szCs w:val="32"/>
        </w:rPr>
        <w:t>检查发现</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问题和隐患立即采取有效措施，能当场整改的现场监督整改，不能立即整改的，督促</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负责人落实安全主体责任，下发整改通知限时整改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z w:val="32"/>
          <w:szCs w:val="32"/>
          <w:lang w:eastAsia="zh-CN"/>
        </w:rPr>
        <w:t>确保检查、整改工作抓实见效。</w:t>
      </w:r>
      <w:r>
        <w:rPr>
          <w:rFonts w:hint="eastAsia" w:ascii="仿宋_GB2312" w:hAnsi="仿宋_GB2312" w:eastAsia="仿宋_GB2312" w:cs="仿宋_GB2312"/>
          <w:color w:val="000000"/>
          <w:sz w:val="32"/>
          <w:szCs w:val="32"/>
          <w:lang w:eastAsia="zh-CN"/>
        </w:rPr>
        <w:t>检查发现消防、用电等一般安全生产隐患</w:t>
      </w:r>
      <w:r>
        <w:rPr>
          <w:rFonts w:hint="eastAsia" w:ascii="仿宋_GB2312" w:hAnsi="仿宋_GB2312" w:eastAsia="仿宋_GB2312" w:cs="仿宋_GB2312"/>
          <w:color w:val="000000"/>
          <w:sz w:val="32"/>
          <w:szCs w:val="32"/>
          <w:lang w:val="en-US" w:eastAsia="zh-CN"/>
        </w:rPr>
        <w:t>30处，已全部整改完成。</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五、存在的问题</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虽然我县现代农作物种业工作取得了一定成效，但也还存在一些问题和不足，主要表现在：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部分招商引资企业项目建设进度缓慢，严重影响全年招商引资成效。</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因今年亩保产值高于</w:t>
      </w:r>
      <w:r>
        <w:rPr>
          <w:rFonts w:hint="eastAsia" w:ascii="仿宋_GB2312" w:hAnsi="仿宋_GB2312" w:eastAsia="仿宋_GB2312" w:cs="仿宋_GB2312"/>
          <w:spacing w:val="-11"/>
          <w:sz w:val="32"/>
          <w:szCs w:val="32"/>
          <w:lang w:val="en-US" w:eastAsia="zh-CN"/>
        </w:rPr>
        <w:t>往年，企业年初为追求利益最大化落实一些地势较差的地块，导致在合同签订、种款兑付等方面矛盾纠纷问题突出；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由于今年亩保产值、代繁费用过高，部分种子企业</w:t>
      </w:r>
      <w:r>
        <w:rPr>
          <w:rFonts w:hint="eastAsia" w:ascii="仿宋_GB2312" w:eastAsia="仿宋_GB2312"/>
          <w:sz w:val="32"/>
          <w:szCs w:val="32"/>
        </w:rPr>
        <w:t>基地</w:t>
      </w:r>
      <w:r>
        <w:rPr>
          <w:rFonts w:hint="eastAsia" w:ascii="仿宋_GB2312" w:eastAsia="仿宋_GB2312"/>
          <w:sz w:val="32"/>
          <w:szCs w:val="32"/>
          <w:lang w:eastAsia="zh-CN"/>
        </w:rPr>
        <w:t>已</w:t>
      </w:r>
      <w:r>
        <w:rPr>
          <w:rFonts w:hint="eastAsia" w:ascii="仿宋_GB2312" w:eastAsia="仿宋_GB2312"/>
          <w:sz w:val="32"/>
          <w:szCs w:val="32"/>
        </w:rPr>
        <w:t>向东北、新疆、内蒙等亩均价格较低的种子基地转移</w:t>
      </w:r>
      <w:r>
        <w:rPr>
          <w:rFonts w:hint="eastAsia" w:ascii="仿宋_GB2312" w:eastAsia="仿宋_GB2312"/>
          <w:sz w:val="32"/>
          <w:szCs w:val="32"/>
          <w:lang w:eastAsia="zh-CN"/>
        </w:rPr>
        <w:t>，</w:t>
      </w:r>
      <w:r>
        <w:rPr>
          <w:rFonts w:hint="eastAsia" w:ascii="仿宋_GB2312" w:eastAsia="仿宋_GB2312"/>
          <w:sz w:val="32"/>
          <w:szCs w:val="32"/>
        </w:rPr>
        <w:t>全国范围内种子产业基地东进西移趋势明显</w:t>
      </w:r>
      <w:r>
        <w:rPr>
          <w:rFonts w:hint="eastAsia" w:ascii="仿宋_GB2312" w:eastAsia="仿宋_GB2312"/>
          <w:sz w:val="32"/>
          <w:szCs w:val="32"/>
          <w:lang w:eastAsia="zh-CN"/>
        </w:rPr>
        <w:t>，严重影响</w:t>
      </w:r>
      <w:r>
        <w:rPr>
          <w:rFonts w:hint="eastAsia" w:ascii="仿宋_GB2312" w:eastAsia="仿宋_GB2312"/>
          <w:sz w:val="32"/>
          <w:szCs w:val="32"/>
        </w:rPr>
        <w:t>国家级玉米制种基地</w:t>
      </w:r>
      <w:r>
        <w:rPr>
          <w:rFonts w:hint="eastAsia" w:ascii="仿宋_GB2312" w:eastAsia="仿宋_GB2312"/>
          <w:sz w:val="32"/>
          <w:szCs w:val="32"/>
          <w:lang w:eastAsia="zh-CN"/>
        </w:rPr>
        <w:t>持续健康发展。</w:t>
      </w:r>
    </w:p>
    <w:p>
      <w:pPr>
        <w:numPr>
          <w:ilvl w:val="0"/>
          <w:numId w:val="2"/>
        </w:numPr>
        <w:adjustRightInd w:val="0"/>
        <w:snapToGrid w:val="0"/>
        <w:spacing w:line="540" w:lineRule="atLeast"/>
        <w:ind w:firstLine="642" w:firstLineChars="200"/>
        <w:jc w:val="both"/>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rPr>
        <w:t>整改措施或建议</w:t>
      </w:r>
    </w:p>
    <w:p>
      <w:pPr>
        <w:numPr>
          <w:ilvl w:val="0"/>
          <w:numId w:val="0"/>
        </w:numPr>
        <w:adjustRightInd w:val="0"/>
        <w:snapToGrid w:val="0"/>
        <w:spacing w:line="540" w:lineRule="atLeast"/>
        <w:ind w:firstLine="642"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（一）全面落实年度种子生产计划。</w:t>
      </w:r>
      <w:r>
        <w:rPr>
          <w:rFonts w:hint="eastAsia" w:ascii="仿宋_GB2312" w:hAnsi="仿宋_GB2312" w:eastAsia="仿宋_GB2312" w:cs="仿宋_GB2312"/>
          <w:b w:val="0"/>
          <w:bCs w:val="0"/>
          <w:sz w:val="32"/>
          <w:szCs w:val="32"/>
          <w:lang w:eastAsia="zh-CN"/>
        </w:rPr>
        <w:t>继续</w:t>
      </w:r>
      <w:r>
        <w:rPr>
          <w:rFonts w:hint="eastAsia" w:ascii="仿宋_GB2312" w:eastAsia="仿宋_GB2312" w:cs="仿宋_GB2312"/>
          <w:color w:val="auto"/>
          <w:sz w:val="32"/>
          <w:szCs w:val="32"/>
          <w:lang w:val="en-US" w:eastAsia="zh-CN"/>
        </w:rPr>
        <w:t>实施国家级杂交玉米制种基地市场化竞争性配置改革，</w:t>
      </w:r>
      <w:r>
        <w:rPr>
          <w:rFonts w:hint="eastAsia" w:ascii="仿宋_GB2312" w:eastAsia="仿宋_GB2312" w:cs="仿宋_GB2312"/>
          <w:sz w:val="32"/>
          <w:szCs w:val="32"/>
          <w:lang w:val="en-US" w:eastAsia="zh-CN"/>
        </w:rPr>
        <w:t>同时引导优势企业加大基地建设投入力度，打造县企共建玉米制种基地，构建基地与企业联农带农富农新机制。</w:t>
      </w:r>
      <w:r>
        <w:rPr>
          <w:rFonts w:hint="eastAsia" w:ascii="仿宋_GB2312" w:hAnsi="仿宋_GB2312" w:eastAsia="仿宋_GB2312" w:cs="仿宋_GB2312"/>
          <w:sz w:val="32"/>
          <w:szCs w:val="32"/>
          <w:lang w:val="en-US" w:eastAsia="zh-CN"/>
        </w:rPr>
        <w:t>2024年全县玉米制种基地面积继续稳定在30万亩左右，亩均效益控制在4000元左右。</w:t>
      </w:r>
    </w:p>
    <w:p>
      <w:pPr>
        <w:numPr>
          <w:ilvl w:val="0"/>
          <w:numId w:val="0"/>
        </w:numPr>
        <w:adjustRightInd w:val="0"/>
        <w:snapToGrid w:val="0"/>
        <w:spacing w:line="540" w:lineRule="atLeast"/>
        <w:ind w:firstLine="642"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（二）积极争取年度制种大县奖励资金。</w:t>
      </w:r>
      <w:r>
        <w:rPr>
          <w:rFonts w:hint="eastAsia" w:ascii="仿宋_GB2312" w:hAnsi="仿宋_GB2312" w:eastAsia="仿宋_GB2312" w:cs="仿宋_GB2312"/>
          <w:b w:val="0"/>
          <w:bCs w:val="0"/>
          <w:sz w:val="32"/>
          <w:szCs w:val="32"/>
          <w:lang w:eastAsia="zh-CN"/>
        </w:rPr>
        <w:t>积极与农业农村部、省农业农村厅对接，</w:t>
      </w:r>
      <w:r>
        <w:rPr>
          <w:rFonts w:hint="eastAsia" w:ascii="仿宋_GB2312" w:hAnsi="仿宋_GB2312" w:eastAsia="仿宋_GB2312" w:cs="仿宋_GB2312"/>
          <w:sz w:val="32"/>
          <w:szCs w:val="32"/>
          <w:lang w:val="en-US" w:eastAsia="zh-CN"/>
        </w:rPr>
        <w:t>持续在优基地、强企业、提产能、增效益方面聚焦用力，主动对标、精准发力，积极争取2024年度制种大县奖励政策落地实施。</w:t>
      </w:r>
    </w:p>
    <w:p>
      <w:pPr>
        <w:numPr>
          <w:ilvl w:val="0"/>
          <w:numId w:val="0"/>
        </w:numPr>
        <w:adjustRightInd w:val="0"/>
        <w:snapToGrid w:val="0"/>
        <w:spacing w:line="540" w:lineRule="atLeast"/>
        <w:ind w:firstLine="640" w:firstLineChars="2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cs="仿宋_GB2312"/>
          <w:sz w:val="32"/>
          <w:szCs w:val="32"/>
          <w:lang w:val="en-US" w:eastAsia="zh-CN"/>
        </w:rPr>
        <w:t>（</w:t>
      </w:r>
      <w:r>
        <w:rPr>
          <w:rFonts w:hint="eastAsia" w:ascii="楷体_GB2312" w:hAnsi="楷体_GB2312" w:eastAsia="楷体_GB2312" w:cs="楷体_GB2312"/>
          <w:b/>
          <w:bCs/>
          <w:kern w:val="2"/>
          <w:sz w:val="32"/>
          <w:szCs w:val="32"/>
          <w:lang w:val="en-US" w:eastAsia="zh-CN" w:bidi="ar-SA"/>
        </w:rPr>
        <w:t>三）加快国家数字农业创新应用基地项目建设。</w:t>
      </w:r>
      <w:r>
        <w:rPr>
          <w:rFonts w:hint="eastAsia" w:ascii="仿宋_GB2312" w:hAnsi="仿宋_GB2312" w:eastAsia="仿宋_GB2312" w:cs="仿宋_GB2312"/>
          <w:color w:val="000000"/>
          <w:kern w:val="0"/>
          <w:sz w:val="32"/>
          <w:szCs w:val="32"/>
          <w:lang w:val="en-US" w:eastAsia="zh-CN" w:bidi="ar"/>
        </w:rPr>
        <w:t>新建1万亩集墒情、虫情、星机地一体监测网络的制种玉米无人化作业数字农业创新应用基地，</w:t>
      </w:r>
      <w:r>
        <w:rPr>
          <w:rFonts w:hint="eastAsia" w:ascii="仿宋_GB2312" w:hAnsi="仿宋_GB2312" w:eastAsia="仿宋_GB2312" w:cs="仿宋_GB2312"/>
          <w:b w:val="0"/>
          <w:bCs w:val="0"/>
          <w:color w:val="000000"/>
          <w:kern w:val="0"/>
          <w:sz w:val="32"/>
          <w:szCs w:val="32"/>
          <w:lang w:val="en-US" w:eastAsia="zh-CN" w:bidi="ar"/>
        </w:rPr>
        <w:t>实现种植环节机械化、生产过程自动化、监测监控数字化、水肥施用一体化、生产工艺标准化为一体的生产模式，打造张掖市制种玉米全流程北斗导航无人驾驶高精度智能化自动作业先行示范区。</w:t>
      </w:r>
    </w:p>
    <w:p>
      <w:pPr>
        <w:numPr>
          <w:ilvl w:val="0"/>
          <w:numId w:val="0"/>
        </w:numPr>
        <w:adjustRightInd w:val="0"/>
        <w:snapToGrid w:val="0"/>
        <w:spacing w:line="540" w:lineRule="atLeas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color w:val="000000"/>
          <w:kern w:val="0"/>
          <w:sz w:val="32"/>
          <w:szCs w:val="32"/>
          <w:lang w:val="en-US" w:eastAsia="zh-CN" w:bidi="ar"/>
        </w:rPr>
        <w:t>（</w:t>
      </w:r>
      <w:r>
        <w:rPr>
          <w:rFonts w:hint="eastAsia" w:ascii="楷体_GB2312" w:hAnsi="楷体_GB2312" w:eastAsia="楷体_GB2312" w:cs="楷体_GB2312"/>
          <w:b/>
          <w:bCs/>
          <w:kern w:val="2"/>
          <w:sz w:val="32"/>
          <w:szCs w:val="32"/>
          <w:lang w:val="en-US" w:eastAsia="zh-CN" w:bidi="ar-SA"/>
        </w:rPr>
        <w:t>四）加大招商引资续建项目建设力度。</w:t>
      </w:r>
      <w:r>
        <w:rPr>
          <w:rFonts w:hint="eastAsia" w:ascii="仿宋_GB2312" w:hAnsi="仿宋_GB2312" w:eastAsia="仿宋_GB2312" w:cs="仿宋_GB2312"/>
          <w:b w:val="0"/>
          <w:bCs w:val="0"/>
          <w:color w:val="000000"/>
          <w:kern w:val="0"/>
          <w:sz w:val="32"/>
          <w:szCs w:val="32"/>
          <w:lang w:val="en-US" w:eastAsia="zh-CN" w:bidi="ar"/>
        </w:rPr>
        <w:t>持续跟进</w:t>
      </w:r>
      <w:r>
        <w:rPr>
          <w:rFonts w:hint="eastAsia" w:ascii="仿宋_GB2312" w:hAnsi="仿宋_GB2312" w:eastAsia="仿宋_GB2312" w:cs="仿宋_GB2312"/>
          <w:b w:val="0"/>
          <w:bCs w:val="0"/>
          <w:sz w:val="32"/>
          <w:szCs w:val="32"/>
          <w:lang w:eastAsia="zh-CN"/>
        </w:rPr>
        <w:t>甘肃中作农业科技股份有限公司育种检测加工中心项目续建工作，总投资</w:t>
      </w:r>
      <w:r>
        <w:rPr>
          <w:rFonts w:hint="eastAsia" w:ascii="仿宋_GB2312" w:hAnsi="仿宋_GB2312" w:eastAsia="仿宋_GB2312" w:cs="仿宋_GB2312"/>
          <w:b w:val="0"/>
          <w:bCs w:val="0"/>
          <w:sz w:val="32"/>
          <w:szCs w:val="32"/>
          <w:lang w:val="en-US" w:eastAsia="zh-CN"/>
        </w:rPr>
        <w:t>7000万元，建设两条果穗烘干线及附属设施。</w:t>
      </w:r>
    </w:p>
    <w:p>
      <w:pPr>
        <w:numPr>
          <w:ilvl w:val="0"/>
          <w:numId w:val="0"/>
        </w:numPr>
        <w:adjustRightInd w:val="0"/>
        <w:snapToGrid w:val="0"/>
        <w:spacing w:line="540" w:lineRule="atLeast"/>
        <w:ind w:firstLine="640" w:firstLineChars="200"/>
        <w:jc w:val="both"/>
        <w:rPr>
          <w:rFonts w:hint="eastAsia" w:ascii="仿宋_GB2312" w:hAnsi="仿宋_GB2312" w:cs="仿宋_GB2312"/>
          <w:b/>
          <w:sz w:val="32"/>
          <w:szCs w:val="32"/>
          <w:highlight w:val="none"/>
          <w:lang w:val="en-US" w:eastAsia="zh-CN"/>
        </w:rPr>
      </w:pPr>
      <w:r>
        <w:rPr>
          <w:rFonts w:hint="eastAsia" w:ascii="仿宋_GB2312" w:hAnsi="仿宋_GB2312" w:cs="仿宋_GB2312"/>
          <w:b w:val="0"/>
          <w:bCs w:val="0"/>
          <w:sz w:val="32"/>
          <w:szCs w:val="32"/>
          <w:lang w:val="en-US" w:eastAsia="zh-CN"/>
        </w:rPr>
        <w:t>（</w:t>
      </w:r>
      <w:r>
        <w:rPr>
          <w:rFonts w:hint="eastAsia" w:ascii="楷体_GB2312" w:hAnsi="楷体_GB2312" w:eastAsia="楷体_GB2312" w:cs="楷体_GB2312"/>
          <w:b/>
          <w:bCs/>
          <w:kern w:val="2"/>
          <w:sz w:val="32"/>
          <w:szCs w:val="32"/>
          <w:lang w:val="en-US" w:eastAsia="zh-CN" w:bidi="ar-SA"/>
        </w:rPr>
        <w:t>五）强化玉米制种全产业链监管。</w:t>
      </w:r>
    </w:p>
    <w:p>
      <w:pPr>
        <w:numPr>
          <w:ilvl w:val="0"/>
          <w:numId w:val="2"/>
        </w:numPr>
        <w:adjustRightInd w:val="0"/>
        <w:snapToGrid w:val="0"/>
        <w:spacing w:line="540" w:lineRule="atLeast"/>
        <w:ind w:left="0" w:leftChars="0" w:firstLine="642" w:firstLineChars="200"/>
        <w:jc w:val="both"/>
        <w:rPr>
          <w:rFonts w:hint="eastAsia" w:ascii="黑体" w:hAnsi="黑体" w:eastAsia="黑体" w:cs="黑体"/>
          <w:b/>
          <w:sz w:val="32"/>
          <w:szCs w:val="32"/>
          <w:highlight w:val="none"/>
        </w:rPr>
      </w:pPr>
      <w:r>
        <w:rPr>
          <w:rFonts w:hint="eastAsia" w:ascii="黑体" w:hAnsi="黑体" w:eastAsia="黑体" w:cs="黑体"/>
          <w:b/>
          <w:sz w:val="32"/>
          <w:szCs w:val="32"/>
          <w:highlight w:val="none"/>
        </w:rPr>
        <w:t>其他需要说明的问题</w:t>
      </w:r>
    </w:p>
    <w:p>
      <w:pPr>
        <w:numPr>
          <w:ilvl w:val="0"/>
          <w:numId w:val="0"/>
        </w:numPr>
        <w:adjustRightInd w:val="0"/>
        <w:snapToGrid w:val="0"/>
        <w:spacing w:line="540" w:lineRule="atLeast"/>
        <w:ind w:leftChars="200"/>
        <w:jc w:val="both"/>
        <w:rPr>
          <w:rFonts w:hint="eastAsia" w:ascii="仿宋_GB2312" w:hAnsi="仿宋_GB2312" w:eastAsia="仿宋_GB2312" w:cs="仿宋_GB2312"/>
          <w:b/>
          <w:sz w:val="32"/>
          <w:szCs w:val="32"/>
          <w:highlight w:val="none"/>
          <w:lang w:eastAsia="zh-CN"/>
        </w:rPr>
      </w:pPr>
      <w:r>
        <w:rPr>
          <w:rFonts w:hint="eastAsia" w:ascii="仿宋_GB2312" w:hAnsi="仿宋_GB2312" w:cs="仿宋_GB2312"/>
          <w:b/>
          <w:sz w:val="32"/>
          <w:szCs w:val="32"/>
          <w:highlight w:val="none"/>
          <w:lang w:eastAsia="zh-CN"/>
        </w:rPr>
        <w:t>无</w:t>
      </w:r>
    </w:p>
    <w:p>
      <w:pPr>
        <w:pStyle w:val="6"/>
        <w:numPr>
          <w:ilvl w:val="0"/>
          <w:numId w:val="0"/>
        </w:numPr>
        <w:ind w:leftChars="200"/>
        <w:jc w:val="both"/>
        <w:rPr>
          <w:rFonts w:hint="eastAsia" w:eastAsia="仿宋_GB2312"/>
          <w:sz w:val="32"/>
          <w:szCs w:val="32"/>
          <w:highlight w:val="none"/>
          <w:lang w:eastAsia="zh-CN"/>
        </w:rPr>
      </w:pPr>
    </w:p>
    <w:sectPr>
      <w:headerReference r:id="rId5" w:type="default"/>
      <w:footerReference r:id="rId6" w:type="default"/>
      <w:pgSz w:w="11906" w:h="16838"/>
      <w:pgMar w:top="1701" w:right="1587" w:bottom="1701" w:left="1474" w:header="851" w:footer="1417" w:gutter="0"/>
      <w:pgNumType w:start="4"/>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B1"/>
    <w:family w:val="swiss"/>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0Nb9+dAAAAAD&#10;AQAADwAAAAAAAAABACAAAAA4AAAAZHJzL2Rvd25yZXYueG1sUEsBAhQAFAAAAAgAh07iQJFdENDV&#10;AQAAoQMAAA4AAAAAAAAAAQAgAAAANQEAAGRycy9lMm9Eb2MueG1sUEsFBgAAAAAGAAYAWQEAAHwF&#10;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2AD6B"/>
    <w:multiLevelType w:val="singleLevel"/>
    <w:tmpl w:val="A312AD6B"/>
    <w:lvl w:ilvl="0" w:tentative="0">
      <w:start w:val="6"/>
      <w:numFmt w:val="chineseCounting"/>
      <w:suff w:val="nothing"/>
      <w:lvlText w:val="%1、"/>
      <w:lvlJc w:val="left"/>
      <w:rPr>
        <w:rFonts w:hint="eastAsia"/>
      </w:rPr>
    </w:lvl>
  </w:abstractNum>
  <w:abstractNum w:abstractNumId="1">
    <w:nsid w:val="3E9C7D43"/>
    <w:multiLevelType w:val="singleLevel"/>
    <w:tmpl w:val="3E9C7D4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ODIyNDdiOTE1ZDY2NDg1N2YyYTFmZDkyMTUxM2QifQ=="/>
  </w:docVars>
  <w:rsids>
    <w:rsidRoot w:val="0E891585"/>
    <w:rsid w:val="00127541"/>
    <w:rsid w:val="00190816"/>
    <w:rsid w:val="002B4B28"/>
    <w:rsid w:val="003F56DB"/>
    <w:rsid w:val="00485D6B"/>
    <w:rsid w:val="006C5003"/>
    <w:rsid w:val="00700851"/>
    <w:rsid w:val="00897C8B"/>
    <w:rsid w:val="008A386C"/>
    <w:rsid w:val="00973E53"/>
    <w:rsid w:val="00A725D2"/>
    <w:rsid w:val="00B22986"/>
    <w:rsid w:val="00BD7451"/>
    <w:rsid w:val="00DC3824"/>
    <w:rsid w:val="00E015CE"/>
    <w:rsid w:val="02901060"/>
    <w:rsid w:val="03034879"/>
    <w:rsid w:val="037A17BC"/>
    <w:rsid w:val="03B754B3"/>
    <w:rsid w:val="050C6887"/>
    <w:rsid w:val="05164C02"/>
    <w:rsid w:val="052C10AC"/>
    <w:rsid w:val="059F1735"/>
    <w:rsid w:val="05A8373F"/>
    <w:rsid w:val="07084F30"/>
    <w:rsid w:val="07EF58A1"/>
    <w:rsid w:val="08E82583"/>
    <w:rsid w:val="09745809"/>
    <w:rsid w:val="099D2A89"/>
    <w:rsid w:val="0A6D4F24"/>
    <w:rsid w:val="0C441E40"/>
    <w:rsid w:val="0C620E77"/>
    <w:rsid w:val="0C8F394B"/>
    <w:rsid w:val="0CA23CF8"/>
    <w:rsid w:val="0DBF6005"/>
    <w:rsid w:val="0E0A4CAA"/>
    <w:rsid w:val="0E102331"/>
    <w:rsid w:val="0E891585"/>
    <w:rsid w:val="0F006E14"/>
    <w:rsid w:val="105A5BC0"/>
    <w:rsid w:val="10B206F3"/>
    <w:rsid w:val="11163CC2"/>
    <w:rsid w:val="11A035D2"/>
    <w:rsid w:val="13E946D3"/>
    <w:rsid w:val="13FA103E"/>
    <w:rsid w:val="1421368B"/>
    <w:rsid w:val="14F84E33"/>
    <w:rsid w:val="152D6AA8"/>
    <w:rsid w:val="15344181"/>
    <w:rsid w:val="181747C7"/>
    <w:rsid w:val="192172B5"/>
    <w:rsid w:val="19AC0DF5"/>
    <w:rsid w:val="1AFE4936"/>
    <w:rsid w:val="1DAC3DE4"/>
    <w:rsid w:val="1E656262"/>
    <w:rsid w:val="1E9551B4"/>
    <w:rsid w:val="1F616DAB"/>
    <w:rsid w:val="1FAB2F6B"/>
    <w:rsid w:val="1FD34689"/>
    <w:rsid w:val="2006644D"/>
    <w:rsid w:val="206B123E"/>
    <w:rsid w:val="20D538D0"/>
    <w:rsid w:val="20FF1CE3"/>
    <w:rsid w:val="215B0A1A"/>
    <w:rsid w:val="21966D7F"/>
    <w:rsid w:val="223203B0"/>
    <w:rsid w:val="22874567"/>
    <w:rsid w:val="24F31ED8"/>
    <w:rsid w:val="25AA29B2"/>
    <w:rsid w:val="26483F30"/>
    <w:rsid w:val="265C1EEB"/>
    <w:rsid w:val="26660934"/>
    <w:rsid w:val="2673108C"/>
    <w:rsid w:val="27722488"/>
    <w:rsid w:val="2A8C7222"/>
    <w:rsid w:val="2A965067"/>
    <w:rsid w:val="2B2A0714"/>
    <w:rsid w:val="2C065DA4"/>
    <w:rsid w:val="2C096F1D"/>
    <w:rsid w:val="2C362D24"/>
    <w:rsid w:val="2C7D3482"/>
    <w:rsid w:val="2CC21EA8"/>
    <w:rsid w:val="2D1A3F92"/>
    <w:rsid w:val="2D725DD0"/>
    <w:rsid w:val="2D8C5BE1"/>
    <w:rsid w:val="2DE4456A"/>
    <w:rsid w:val="2DE514DA"/>
    <w:rsid w:val="2E35300E"/>
    <w:rsid w:val="2F124B01"/>
    <w:rsid w:val="307B29B7"/>
    <w:rsid w:val="30A9101A"/>
    <w:rsid w:val="313F6F61"/>
    <w:rsid w:val="324C6402"/>
    <w:rsid w:val="32BE6308"/>
    <w:rsid w:val="32D218A0"/>
    <w:rsid w:val="330E71A0"/>
    <w:rsid w:val="33806D65"/>
    <w:rsid w:val="341A0F4F"/>
    <w:rsid w:val="34A3421F"/>
    <w:rsid w:val="34D86FD8"/>
    <w:rsid w:val="366900D9"/>
    <w:rsid w:val="36B756E5"/>
    <w:rsid w:val="36CC66A9"/>
    <w:rsid w:val="385F541F"/>
    <w:rsid w:val="39090ACC"/>
    <w:rsid w:val="3A4A475A"/>
    <w:rsid w:val="3A775788"/>
    <w:rsid w:val="3BD271E8"/>
    <w:rsid w:val="3BDF62D0"/>
    <w:rsid w:val="3D6F5574"/>
    <w:rsid w:val="3DB71999"/>
    <w:rsid w:val="3DFE7E20"/>
    <w:rsid w:val="3DFF2DD9"/>
    <w:rsid w:val="3EDE6683"/>
    <w:rsid w:val="3FB15639"/>
    <w:rsid w:val="3FF95CCA"/>
    <w:rsid w:val="40E70444"/>
    <w:rsid w:val="42325117"/>
    <w:rsid w:val="425F6DF0"/>
    <w:rsid w:val="431C4020"/>
    <w:rsid w:val="45316902"/>
    <w:rsid w:val="46560FFD"/>
    <w:rsid w:val="46A630A7"/>
    <w:rsid w:val="470537CD"/>
    <w:rsid w:val="47385682"/>
    <w:rsid w:val="47CF2E17"/>
    <w:rsid w:val="47DA54D2"/>
    <w:rsid w:val="483161C9"/>
    <w:rsid w:val="48BF5B4C"/>
    <w:rsid w:val="49877B8F"/>
    <w:rsid w:val="4D1A250B"/>
    <w:rsid w:val="4D2B15F6"/>
    <w:rsid w:val="4D441002"/>
    <w:rsid w:val="4D60672E"/>
    <w:rsid w:val="4E424783"/>
    <w:rsid w:val="4EAE71F4"/>
    <w:rsid w:val="4F6A4788"/>
    <w:rsid w:val="50B64F9D"/>
    <w:rsid w:val="50CF30C7"/>
    <w:rsid w:val="51970D16"/>
    <w:rsid w:val="51C831D6"/>
    <w:rsid w:val="51FB53CA"/>
    <w:rsid w:val="527E3C5D"/>
    <w:rsid w:val="52A219E3"/>
    <w:rsid w:val="534C5C9D"/>
    <w:rsid w:val="53E939B1"/>
    <w:rsid w:val="545D7232"/>
    <w:rsid w:val="55120C02"/>
    <w:rsid w:val="55B92675"/>
    <w:rsid w:val="55CA7946"/>
    <w:rsid w:val="573319C2"/>
    <w:rsid w:val="573F66F7"/>
    <w:rsid w:val="57767448"/>
    <w:rsid w:val="58614B5E"/>
    <w:rsid w:val="586B0DAE"/>
    <w:rsid w:val="58DB507A"/>
    <w:rsid w:val="59744CA8"/>
    <w:rsid w:val="5AF393CF"/>
    <w:rsid w:val="5C434333"/>
    <w:rsid w:val="5C617EA2"/>
    <w:rsid w:val="5CBE3182"/>
    <w:rsid w:val="5D655292"/>
    <w:rsid w:val="5E1060ED"/>
    <w:rsid w:val="5E2B7A29"/>
    <w:rsid w:val="5E5273CC"/>
    <w:rsid w:val="60711C34"/>
    <w:rsid w:val="607F783A"/>
    <w:rsid w:val="60846CF1"/>
    <w:rsid w:val="613C039B"/>
    <w:rsid w:val="630302A6"/>
    <w:rsid w:val="631F1A2F"/>
    <w:rsid w:val="632D21AD"/>
    <w:rsid w:val="637E428B"/>
    <w:rsid w:val="64E677CE"/>
    <w:rsid w:val="64FF1454"/>
    <w:rsid w:val="66F46C93"/>
    <w:rsid w:val="670021E9"/>
    <w:rsid w:val="677F5B67"/>
    <w:rsid w:val="67A142C9"/>
    <w:rsid w:val="68B33A79"/>
    <w:rsid w:val="69E96192"/>
    <w:rsid w:val="6AAA26C2"/>
    <w:rsid w:val="6BAE1707"/>
    <w:rsid w:val="6BDF63C2"/>
    <w:rsid w:val="6CD33AEF"/>
    <w:rsid w:val="6E112F9E"/>
    <w:rsid w:val="6E1B78B0"/>
    <w:rsid w:val="6E57590B"/>
    <w:rsid w:val="6E6B353C"/>
    <w:rsid w:val="6E984B28"/>
    <w:rsid w:val="6EE771D7"/>
    <w:rsid w:val="6F49468F"/>
    <w:rsid w:val="70051CAA"/>
    <w:rsid w:val="700B69D4"/>
    <w:rsid w:val="705C6487"/>
    <w:rsid w:val="720C0277"/>
    <w:rsid w:val="72A71511"/>
    <w:rsid w:val="72FC6E43"/>
    <w:rsid w:val="73A56B29"/>
    <w:rsid w:val="74B9514E"/>
    <w:rsid w:val="74F22E08"/>
    <w:rsid w:val="7577933E"/>
    <w:rsid w:val="75797088"/>
    <w:rsid w:val="76466FF6"/>
    <w:rsid w:val="76CA1658"/>
    <w:rsid w:val="7747487C"/>
    <w:rsid w:val="77E23029"/>
    <w:rsid w:val="780853DB"/>
    <w:rsid w:val="78647052"/>
    <w:rsid w:val="79BB7C6D"/>
    <w:rsid w:val="7A485754"/>
    <w:rsid w:val="7A646DD9"/>
    <w:rsid w:val="7BD062B5"/>
    <w:rsid w:val="7C1A1A27"/>
    <w:rsid w:val="7D6D005F"/>
    <w:rsid w:val="7DA9056C"/>
    <w:rsid w:val="7FBF2031"/>
    <w:rsid w:val="ADFBE67F"/>
    <w:rsid w:val="AF7F309B"/>
    <w:rsid w:val="FFB80B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556"/>
    </w:pPr>
    <w:rPr>
      <w:rFonts w:cs="仿宋_GB2312"/>
      <w:kern w:val="0"/>
    </w:rPr>
  </w:style>
  <w:style w:type="paragraph" w:styleId="3">
    <w:name w:val="index 6"/>
    <w:basedOn w:val="1"/>
    <w:next w:val="1"/>
    <w:qFormat/>
    <w:uiPriority w:val="0"/>
    <w:pPr>
      <w:ind w:left="1000" w:leftChars="1000"/>
    </w:pPr>
  </w:style>
  <w:style w:type="paragraph" w:styleId="4">
    <w:name w:val="Body Text"/>
    <w:basedOn w:val="1"/>
    <w:qFormat/>
    <w:uiPriority w:val="99"/>
    <w:pPr>
      <w:spacing w:after="120"/>
    </w:pPr>
    <w:rPr>
      <w:rFonts w:eastAsia="仿宋_GB2312"/>
      <w:sz w:val="32"/>
    </w:rPr>
  </w:style>
  <w:style w:type="paragraph" w:styleId="5">
    <w:name w:val="Body Text Indent"/>
    <w:basedOn w:val="1"/>
    <w:qFormat/>
    <w:uiPriority w:val="0"/>
    <w:pPr>
      <w:adjustRightInd w:val="0"/>
      <w:snapToGrid w:val="0"/>
      <w:spacing w:line="560" w:lineRule="atLeast"/>
      <w:ind w:firstLine="640" w:firstLineChars="200"/>
    </w:pPr>
    <w:rPr>
      <w:kern w:val="0"/>
      <w:szCs w:val="28"/>
    </w:rPr>
  </w:style>
  <w:style w:type="paragraph" w:styleId="6">
    <w:name w:val="Body Text Indent 2"/>
    <w:basedOn w:val="1"/>
    <w:unhideWhenUsed/>
    <w:qFormat/>
    <w:uiPriority w:val="99"/>
    <w:pPr>
      <w:spacing w:after="120" w:afterLines="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eastAsia="宋体"/>
      <w:b/>
      <w:bCs/>
      <w:kern w:val="0"/>
      <w:szCs w:val="32"/>
    </w:rPr>
  </w:style>
  <w:style w:type="character" w:styleId="13">
    <w:name w:val="FollowedHyperlink"/>
    <w:basedOn w:val="12"/>
    <w:qFormat/>
    <w:uiPriority w:val="0"/>
    <w:rPr>
      <w:color w:val="444444"/>
      <w:u w:val="none"/>
    </w:rPr>
  </w:style>
  <w:style w:type="character" w:styleId="14">
    <w:name w:val="Emphasis"/>
    <w:basedOn w:val="12"/>
    <w:qFormat/>
    <w:uiPriority w:val="0"/>
  </w:style>
  <w:style w:type="character" w:styleId="15">
    <w:name w:val="Hyperlink"/>
    <w:basedOn w:val="12"/>
    <w:qFormat/>
    <w:uiPriority w:val="0"/>
    <w:rPr>
      <w:color w:val="444444"/>
      <w:u w:val="none"/>
    </w:rPr>
  </w:style>
  <w:style w:type="character" w:styleId="16">
    <w:name w:val="HTML Cite"/>
    <w:basedOn w:val="12"/>
    <w:qFormat/>
    <w:uiPriority w:val="0"/>
    <w:rPr>
      <w:i/>
    </w:rPr>
  </w:style>
  <w:style w:type="paragraph" w:customStyle="1" w:styleId="17">
    <w:name w:val="办公自动化专用标题"/>
    <w:basedOn w:val="10"/>
    <w:qFormat/>
    <w:uiPriority w:val="0"/>
    <w:pPr>
      <w:spacing w:line="560" w:lineRule="atLeast"/>
    </w:pPr>
    <w:rPr>
      <w:rFonts w:ascii="宋体" w:hAnsi="Arial" w:cs="Times New Roman"/>
      <w:bCs w:val="0"/>
      <w:sz w:val="44"/>
      <w:szCs w:val="20"/>
    </w:rPr>
  </w:style>
  <w:style w:type="character" w:customStyle="1" w:styleId="18">
    <w:name w:val="hover1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2</Pages>
  <Words>290</Words>
  <Characters>299</Characters>
  <Lines>2</Lines>
  <Paragraphs>1</Paragraphs>
  <TotalTime>0</TotalTime>
  <ScaleCrop>false</ScaleCrop>
  <LinksUpToDate>false</LinksUpToDate>
  <CharactersWithSpaces>303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2018-03-08T07:59:00Z</dcterms:created>
  <dc:creator>liulu</dc:creator>
  <cp:lastModifiedBy>greatwall</cp:lastModifiedBy>
  <cp:lastPrinted>2022-11-30T14:20:00Z</cp:lastPrinted>
  <dcterms:modified xsi:type="dcterms:W3CDTF">2025-04-01T14:45:13Z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F2614AA621717441B37BF266B3B3F76F</vt:lpwstr>
  </property>
</Properties>
</file>