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480" w:lineRule="auto"/>
        <w:ind w:firstLine="643"/>
        <w:jc w:val="center"/>
        <w:rPr>
          <w:rFonts w:hint="eastAsia" w:ascii="黑体" w:hAnsi="黑体" w:eastAsia="黑体"/>
          <w:b/>
          <w:sz w:val="32"/>
          <w:szCs w:val="32"/>
        </w:rPr>
      </w:pPr>
    </w:p>
    <w:p>
      <w:pPr>
        <w:keepNext w:val="0"/>
        <w:keepLines w:val="0"/>
        <w:pageBreakBefore w:val="0"/>
        <w:widowControl w:val="0"/>
        <w:kinsoku/>
        <w:wordWrap/>
        <w:overflowPunct/>
        <w:topLinePunct w:val="0"/>
        <w:autoSpaceDE/>
        <w:autoSpaceDN/>
        <w:bidi w:val="0"/>
        <w:adjustRightInd/>
        <w:snapToGrid/>
        <w:spacing w:before="120" w:after="120" w:line="560" w:lineRule="exact"/>
        <w:ind w:firstLine="641"/>
        <w:jc w:val="center"/>
        <w:textAlignment w:val="auto"/>
        <w:rPr>
          <w:rFonts w:hint="eastAsia" w:ascii="黑体" w:hAnsi="黑体" w:eastAsia="黑体"/>
          <w:b/>
          <w:sz w:val="44"/>
          <w:szCs w:val="44"/>
          <w:lang w:eastAsia="zh-CN"/>
        </w:rPr>
      </w:pPr>
      <w:r>
        <w:rPr>
          <w:rFonts w:hint="eastAsia" w:ascii="黑体" w:hAnsi="黑体" w:eastAsia="黑体"/>
          <w:b/>
          <w:sz w:val="44"/>
          <w:szCs w:val="44"/>
          <w:lang w:eastAsia="zh-CN"/>
        </w:rPr>
        <w:t>临泽县农业技术推广中心</w:t>
      </w:r>
    </w:p>
    <w:p>
      <w:pPr>
        <w:keepNext w:val="0"/>
        <w:keepLines w:val="0"/>
        <w:pageBreakBefore w:val="0"/>
        <w:widowControl w:val="0"/>
        <w:kinsoku/>
        <w:wordWrap/>
        <w:overflowPunct/>
        <w:topLinePunct w:val="0"/>
        <w:autoSpaceDE/>
        <w:autoSpaceDN/>
        <w:bidi w:val="0"/>
        <w:adjustRightInd/>
        <w:snapToGrid/>
        <w:spacing w:before="120" w:after="120" w:line="560" w:lineRule="exact"/>
        <w:ind w:firstLine="641"/>
        <w:jc w:val="center"/>
        <w:textAlignment w:val="auto"/>
        <w:rPr>
          <w:rFonts w:ascii="黑体" w:hAnsi="黑体" w:eastAsia="黑体"/>
          <w:b/>
          <w:sz w:val="44"/>
          <w:szCs w:val="44"/>
        </w:rPr>
      </w:pPr>
      <w:r>
        <w:rPr>
          <w:rFonts w:hint="eastAsia" w:ascii="黑体" w:hAnsi="黑体" w:eastAsia="黑体"/>
          <w:b/>
          <w:sz w:val="44"/>
          <w:szCs w:val="44"/>
          <w:lang w:val="en-US" w:eastAsia="zh-CN"/>
        </w:rPr>
        <w:t>2023年整体</w:t>
      </w:r>
      <w:r>
        <w:rPr>
          <w:rFonts w:hint="eastAsia" w:ascii="黑体" w:hAnsi="黑体" w:eastAsia="黑体"/>
          <w:b/>
          <w:sz w:val="44"/>
          <w:szCs w:val="44"/>
        </w:rPr>
        <w:t>支出绩效自评价报告</w:t>
      </w:r>
    </w:p>
    <w:p>
      <w:pPr>
        <w:spacing w:line="480" w:lineRule="auto"/>
        <w:ind w:firstLine="1000"/>
        <w:jc w:val="center"/>
        <w:rPr>
          <w:rFonts w:eastAsia="黑体"/>
          <w:b/>
          <w:kern w:val="0"/>
          <w:sz w:val="50"/>
          <w:szCs w:val="50"/>
          <w:lang w:bidi="en-US"/>
        </w:rPr>
      </w:pPr>
    </w:p>
    <w:p>
      <w:pPr>
        <w:spacing w:line="480" w:lineRule="auto"/>
        <w:ind w:firstLine="1000"/>
        <w:jc w:val="center"/>
        <w:rPr>
          <w:rFonts w:eastAsia="黑体"/>
          <w:b/>
          <w:kern w:val="0"/>
          <w:sz w:val="50"/>
          <w:szCs w:val="50"/>
          <w:lang w:bidi="en-US"/>
        </w:rPr>
      </w:pPr>
    </w:p>
    <w:p>
      <w:pPr>
        <w:spacing w:line="480" w:lineRule="auto"/>
        <w:ind w:firstLine="1000"/>
        <w:jc w:val="center"/>
        <w:rPr>
          <w:rFonts w:eastAsia="黑体"/>
          <w:b/>
          <w:kern w:val="0"/>
          <w:sz w:val="50"/>
          <w:szCs w:val="50"/>
          <w:lang w:bidi="en-US"/>
        </w:rPr>
      </w:pPr>
    </w:p>
    <w:p>
      <w:pPr>
        <w:spacing w:line="480" w:lineRule="auto"/>
        <w:ind w:firstLine="1000"/>
        <w:jc w:val="center"/>
        <w:rPr>
          <w:rFonts w:eastAsia="黑体"/>
          <w:b/>
          <w:kern w:val="0"/>
          <w:sz w:val="50"/>
          <w:szCs w:val="50"/>
          <w:lang w:bidi="en-US"/>
        </w:rPr>
      </w:pPr>
    </w:p>
    <w:p>
      <w:pPr>
        <w:spacing w:line="480" w:lineRule="auto"/>
        <w:jc w:val="both"/>
        <w:rPr>
          <w:rFonts w:eastAsia="黑体"/>
          <w:b/>
          <w:kern w:val="0"/>
          <w:sz w:val="50"/>
          <w:szCs w:val="50"/>
          <w:lang w:bidi="en-US"/>
        </w:rPr>
      </w:pPr>
    </w:p>
    <w:p>
      <w:pPr>
        <w:spacing w:line="480" w:lineRule="auto"/>
        <w:ind w:firstLine="602"/>
        <w:jc w:val="center"/>
        <w:rPr>
          <w:rFonts w:ascii="仿宋_GB2312"/>
          <w:kern w:val="0"/>
          <w:sz w:val="30"/>
          <w:szCs w:val="30"/>
          <w:lang w:bidi="en-US"/>
        </w:rPr>
      </w:pPr>
    </w:p>
    <w:p>
      <w:pPr>
        <w:adjustRightInd w:val="0"/>
        <w:snapToGrid w:val="0"/>
        <w:spacing w:before="120" w:line="480" w:lineRule="auto"/>
        <w:ind w:firstLine="1600" w:firstLineChars="500"/>
        <w:jc w:val="left"/>
        <w:rPr>
          <w:rFonts w:ascii="仿宋_GB2312" w:hAnsi="仿宋_GB2312" w:eastAsia="仿宋_GB2312" w:cs="仿宋_GB2312"/>
          <w:kern w:val="0"/>
          <w:sz w:val="32"/>
          <w:szCs w:val="32"/>
          <w:lang w:bidi="en-US"/>
        </w:rPr>
      </w:pPr>
      <w:r>
        <w:rPr>
          <w:rFonts w:hint="eastAsia" w:ascii="仿宋_GB2312" w:hAnsi="仿宋_GB2312" w:cs="仿宋_GB2312"/>
          <w:kern w:val="0"/>
          <w:sz w:val="32"/>
          <w:szCs w:val="32"/>
          <w:lang w:eastAsia="zh-CN" w:bidi="en-US"/>
        </w:rPr>
        <w:t>评价</w:t>
      </w:r>
      <w:r>
        <w:rPr>
          <w:rFonts w:hint="eastAsia" w:ascii="仿宋_GB2312" w:hAnsi="仿宋_GB2312" w:eastAsia="仿宋_GB2312" w:cs="仿宋_GB2312"/>
          <w:kern w:val="0"/>
          <w:sz w:val="32"/>
          <w:szCs w:val="32"/>
          <w:lang w:bidi="en-US"/>
        </w:rPr>
        <w:t>单位：</w:t>
      </w:r>
      <w:r>
        <w:rPr>
          <w:rFonts w:hint="eastAsia" w:ascii="仿宋_GB2312" w:hAnsi="仿宋_GB2312" w:eastAsia="仿宋_GB2312" w:cs="仿宋_GB2312"/>
          <w:sz w:val="32"/>
          <w:szCs w:val="32"/>
        </w:rPr>
        <w:t>临泽县农业技术推广中心</w:t>
      </w:r>
    </w:p>
    <w:p>
      <w:pPr>
        <w:adjustRightInd w:val="0"/>
        <w:snapToGrid w:val="0"/>
        <w:spacing w:before="120" w:line="480" w:lineRule="auto"/>
        <w:ind w:firstLine="1600" w:firstLineChars="500"/>
        <w:jc w:val="left"/>
        <w:rPr>
          <w:rFonts w:ascii="仿宋_GB2312" w:hAnsi="仿宋_GB2312" w:eastAsia="仿宋_GB2312" w:cs="仿宋_GB2312"/>
          <w:kern w:val="0"/>
          <w:sz w:val="32"/>
          <w:szCs w:val="32"/>
          <w:lang w:bidi="en-US"/>
        </w:rPr>
      </w:pPr>
      <w:r>
        <w:rPr>
          <w:rFonts w:hint="eastAsia" w:ascii="仿宋_GB2312" w:hAnsi="仿宋_GB2312" w:eastAsia="仿宋_GB2312" w:cs="仿宋_GB2312"/>
          <w:kern w:val="0"/>
          <w:sz w:val="32"/>
          <w:szCs w:val="32"/>
          <w:lang w:bidi="en-US"/>
        </w:rPr>
        <w:t>主管部门：</w:t>
      </w:r>
      <w:r>
        <w:rPr>
          <w:rFonts w:hint="eastAsia" w:ascii="仿宋_GB2312" w:hAnsi="仿宋_GB2312" w:eastAsia="仿宋_GB2312" w:cs="仿宋_GB2312"/>
          <w:sz w:val="32"/>
          <w:szCs w:val="32"/>
        </w:rPr>
        <w:t>临泽县农业农村局</w:t>
      </w:r>
    </w:p>
    <w:p>
      <w:pPr>
        <w:spacing w:line="480" w:lineRule="auto"/>
        <w:ind w:firstLine="640"/>
        <w:rPr>
          <w:rFonts w:ascii="仿宋_GB2312" w:hAnsi="仿宋_GB2312" w:eastAsia="仿宋_GB2312" w:cs="仿宋_GB2312"/>
          <w:b/>
          <w:kern w:val="0"/>
          <w:sz w:val="32"/>
          <w:szCs w:val="32"/>
          <w:lang w:bidi="en-US"/>
        </w:rPr>
      </w:pPr>
    </w:p>
    <w:p>
      <w:pPr>
        <w:spacing w:line="480" w:lineRule="auto"/>
        <w:ind w:firstLine="640"/>
        <w:rPr>
          <w:rFonts w:ascii="仿宋_GB2312" w:hAnsi="仿宋_GB2312" w:eastAsia="仿宋_GB2312" w:cs="仿宋_GB2312"/>
          <w:b/>
          <w:kern w:val="0"/>
          <w:sz w:val="32"/>
          <w:szCs w:val="32"/>
          <w:lang w:bidi="en-US"/>
        </w:rPr>
      </w:pPr>
    </w:p>
    <w:p>
      <w:pPr>
        <w:adjustRightInd w:val="0"/>
        <w:snapToGrid w:val="0"/>
        <w:spacing w:before="120"/>
        <w:jc w:val="center"/>
        <w:rPr>
          <w:rFonts w:ascii="仿宋_GB2312" w:hAnsi="仿宋_GB2312" w:eastAsia="仿宋_GB2312" w:cs="仿宋_GB2312"/>
          <w:kern w:val="0"/>
          <w:sz w:val="32"/>
          <w:szCs w:val="32"/>
          <w:lang w:bidi="en-US"/>
        </w:rPr>
      </w:pPr>
      <w:r>
        <w:rPr>
          <w:rFonts w:hint="eastAsia" w:ascii="仿宋_GB2312" w:hAnsi="仿宋_GB2312" w:eastAsia="仿宋_GB2312" w:cs="仿宋_GB2312"/>
          <w:kern w:val="0"/>
          <w:sz w:val="32"/>
          <w:szCs w:val="32"/>
          <w:lang w:bidi="en-US"/>
        </w:rPr>
        <w:t>2023年12</w:t>
      </w:r>
      <w:r>
        <w:rPr>
          <w:rFonts w:hint="eastAsia" w:ascii="仿宋_GB2312" w:hAnsi="仿宋_GB2312" w:eastAsia="仿宋_GB2312" w:cs="仿宋_GB2312"/>
          <w:sz w:val="32"/>
          <w:szCs w:val="32"/>
        </w:rPr>
        <w:t>月</w:t>
      </w:r>
    </w:p>
    <w:p>
      <w:pPr>
        <w:pStyle w:val="8"/>
        <w:ind w:firstLine="640"/>
        <w:rPr>
          <w:rFonts w:ascii="仿宋_GB2312"/>
          <w:kern w:val="0"/>
          <w:szCs w:val="32"/>
          <w:lang w:bidi="en-US"/>
        </w:rPr>
      </w:pPr>
    </w:p>
    <w:p>
      <w:pPr>
        <w:ind w:firstLine="643"/>
      </w:pPr>
    </w:p>
    <w:p>
      <w:pPr>
        <w:widowControl/>
        <w:jc w:val="left"/>
      </w:pPr>
      <w:r>
        <w:br w:type="page"/>
      </w:r>
    </w:p>
    <w:p>
      <w:pPr>
        <w:adjustRightInd w:val="0"/>
        <w:snapToGrid w:val="0"/>
        <w:spacing w:line="540" w:lineRule="atLeast"/>
        <w:ind w:firstLine="960" w:firstLineChars="300"/>
        <w:rPr>
          <w:rFonts w:ascii="黑体" w:hAnsi="黑体" w:eastAsia="黑体" w:cs="黑体"/>
          <w:b w:val="0"/>
          <w:bCs/>
          <w:szCs w:val="32"/>
        </w:rPr>
      </w:pPr>
      <w:r>
        <w:rPr>
          <w:rFonts w:hint="eastAsia" w:ascii="黑体" w:hAnsi="黑体" w:eastAsia="黑体" w:cs="黑体"/>
          <w:b w:val="0"/>
          <w:bCs/>
          <w:szCs w:val="32"/>
        </w:rPr>
        <w:t>一、部门概况</w:t>
      </w:r>
    </w:p>
    <w:p>
      <w:pPr>
        <w:pStyle w:val="4"/>
        <w:spacing w:line="540" w:lineRule="atLeast"/>
        <w:rPr>
          <w:rFonts w:ascii="楷体_GB2312" w:hAnsi="楷体_GB2312" w:eastAsia="楷体_GB2312" w:cs="楷体_GB2312"/>
          <w:b/>
          <w:bCs/>
          <w:szCs w:val="32"/>
        </w:rPr>
      </w:pPr>
      <w:r>
        <w:rPr>
          <w:rFonts w:hint="eastAsia" w:ascii="楷体_GB2312" w:hAnsi="楷体_GB2312" w:eastAsia="楷体_GB2312" w:cs="楷体_GB2312"/>
          <w:b/>
          <w:bCs/>
          <w:szCs w:val="32"/>
        </w:rPr>
        <w:t>（一）</w:t>
      </w:r>
      <w:r>
        <w:rPr>
          <w:rFonts w:hint="eastAsia" w:ascii="仿宋_GB2312" w:hAnsi="仿宋_GB2312" w:eastAsia="仿宋_GB2312" w:cs="仿宋_GB2312"/>
          <w:b/>
          <w:bCs/>
          <w:szCs w:val="32"/>
        </w:rPr>
        <w:t>机构职能</w:t>
      </w:r>
    </w:p>
    <w:p>
      <w:pPr>
        <w:widowControl/>
        <w:spacing w:line="560" w:lineRule="exact"/>
        <w:ind w:firstLine="640" w:firstLineChars="200"/>
        <w:jc w:val="left"/>
        <w:rPr>
          <w:rFonts w:ascii="仿宋_GB2312" w:hAnsi="仿宋"/>
          <w:szCs w:val="32"/>
        </w:rPr>
      </w:pPr>
      <w:r>
        <w:rPr>
          <w:rFonts w:hint="eastAsia" w:ascii="仿宋_GB2312" w:hAnsi="宋体" w:cs="宋体"/>
          <w:kern w:val="0"/>
          <w:szCs w:val="32"/>
        </w:rPr>
        <w:t>主要承担全县农业结构调整、现代农业、设施园艺植物检疫、粮油高产创建、农业综合开发高标准农田建设、农业投入品监管、有害生物预警监测、疫情防控、统防统治、耕地质量地力评价、耕地保护与质量提升、测土配方施肥、高效农田节水、农业面源污染治理、农业生态环境保护，蔬菜、食用菌、蔬菜、中药材等特色产业开发项目的实施，农业新品种、新技术、新产品引进、试验、示范、推广及相关技术攻关研究，农民培训、科技宣讲，农业标准化等现代农业生产技术工作。</w:t>
      </w:r>
    </w:p>
    <w:p>
      <w:pPr>
        <w:pStyle w:val="4"/>
        <w:spacing w:line="560" w:lineRule="exact"/>
        <w:rPr>
          <w:rFonts w:hint="eastAsia" w:ascii="仿宋_GB2312" w:hAnsi="仿宋_GB2312" w:eastAsia="仿宋_GB2312" w:cs="仿宋_GB2312"/>
          <w:b/>
          <w:bCs/>
          <w:szCs w:val="32"/>
        </w:rPr>
      </w:pPr>
      <w:r>
        <w:rPr>
          <w:rFonts w:hint="eastAsia" w:ascii="仿宋_GB2312" w:hAnsi="仿宋_GB2312" w:eastAsia="仿宋_GB2312" w:cs="仿宋_GB2312"/>
          <w:b/>
          <w:bCs/>
          <w:szCs w:val="32"/>
        </w:rPr>
        <w:t>（二）组织机构设置及人员构成情况</w:t>
      </w:r>
    </w:p>
    <w:p>
      <w:pPr>
        <w:pStyle w:val="4"/>
        <w:spacing w:line="560" w:lineRule="exact"/>
        <w:rPr>
          <w:rFonts w:ascii="楷体_GB2312" w:hAnsi="楷体_GB2312" w:eastAsia="楷体_GB2312" w:cs="楷体_GB2312"/>
          <w:b/>
          <w:bCs/>
          <w:szCs w:val="32"/>
        </w:rPr>
      </w:pPr>
      <w:r>
        <w:rPr>
          <w:rFonts w:hint="eastAsia" w:ascii="仿宋_GB2312" w:hAnsi="仿宋"/>
          <w:szCs w:val="32"/>
        </w:rPr>
        <w:t>临泽县农业技术推广中心</w:t>
      </w:r>
      <w:r>
        <w:rPr>
          <w:rFonts w:hint="eastAsia" w:ascii="仿宋_GB2312"/>
          <w:szCs w:val="32"/>
        </w:rPr>
        <w:t>隶属县农业农村局管理，正科级建制，</w:t>
      </w:r>
      <w:r>
        <w:rPr>
          <w:rFonts w:hint="eastAsia" w:ascii="仿宋_GB2312" w:hAnsi="仿宋"/>
          <w:szCs w:val="32"/>
        </w:rPr>
        <w:t>属县财政全额拨款事业单位，编制24人，现有人数2</w:t>
      </w:r>
      <w:r>
        <w:rPr>
          <w:rFonts w:hint="eastAsia" w:ascii="仿宋_GB2312" w:hAnsi="仿宋"/>
          <w:szCs w:val="32"/>
          <w:lang w:val="en-US" w:eastAsia="zh-CN"/>
        </w:rPr>
        <w:t>4</w:t>
      </w:r>
      <w:r>
        <w:rPr>
          <w:rFonts w:hint="eastAsia" w:ascii="仿宋_GB2312" w:hAnsi="仿宋"/>
          <w:szCs w:val="32"/>
        </w:rPr>
        <w:t>人，在编在岗24人（其中寒旱农业示范园区1人，农业行政执法大队1人、局产业股1人</w:t>
      </w:r>
      <w:r>
        <w:rPr>
          <w:rFonts w:hint="eastAsia" w:ascii="仿宋_GB2312" w:hAnsi="仿宋"/>
          <w:szCs w:val="32"/>
          <w:lang w:eastAsia="zh-CN"/>
        </w:rPr>
        <w:t>、局办公室</w:t>
      </w:r>
      <w:r>
        <w:rPr>
          <w:rFonts w:hint="eastAsia" w:ascii="仿宋_GB2312" w:hAnsi="仿宋"/>
          <w:szCs w:val="32"/>
          <w:lang w:val="en-US" w:eastAsia="zh-CN"/>
        </w:rPr>
        <w:t>1人</w:t>
      </w:r>
      <w:r>
        <w:rPr>
          <w:rFonts w:hint="eastAsia" w:ascii="仿宋_GB2312" w:hAnsi="仿宋"/>
          <w:szCs w:val="32"/>
        </w:rPr>
        <w:t>），工勤司机2人。</w:t>
      </w:r>
    </w:p>
    <w:p>
      <w:pPr>
        <w:pStyle w:val="4"/>
        <w:spacing w:line="560" w:lineRule="exact"/>
        <w:rPr>
          <w:rFonts w:ascii="楷体_GB2312" w:hAnsi="楷体_GB2312" w:eastAsia="楷体_GB2312" w:cs="楷体_GB2312"/>
          <w:b/>
          <w:bCs/>
          <w:szCs w:val="32"/>
        </w:rPr>
      </w:pPr>
      <w:r>
        <w:rPr>
          <w:rFonts w:hint="eastAsia" w:ascii="仿宋_GB2312" w:hAnsi="仿宋_GB2312" w:eastAsia="仿宋_GB2312" w:cs="仿宋_GB2312"/>
          <w:b/>
          <w:bCs/>
          <w:szCs w:val="32"/>
        </w:rPr>
        <w:t>（三）部门整体预算批复及支出安排情况</w:t>
      </w:r>
    </w:p>
    <w:p>
      <w:pPr>
        <w:pStyle w:val="4"/>
        <w:spacing w:line="560" w:lineRule="exact"/>
        <w:ind w:left="640" w:leftChars="200" w:firstLine="0" w:firstLineChars="0"/>
        <w:rPr>
          <w:rFonts w:ascii="仿宋_GB2312" w:hAnsi="仿宋_GB2312" w:cs="仿宋_GB2312"/>
          <w:szCs w:val="32"/>
        </w:rPr>
      </w:pPr>
      <w:r>
        <w:rPr>
          <w:rFonts w:hint="eastAsia" w:ascii="仿宋_GB2312" w:hAnsi="仿宋_GB2312" w:cs="仿宋_GB2312"/>
          <w:szCs w:val="32"/>
        </w:rPr>
        <w:t>（1）县本级财政资金预算执行情况</w:t>
      </w:r>
    </w:p>
    <w:p>
      <w:pPr>
        <w:pStyle w:val="4"/>
        <w:spacing w:line="560" w:lineRule="exact"/>
        <w:rPr>
          <w:rFonts w:hint="eastAsia" w:ascii="仿宋_GB2312" w:hAnsi="仿宋_GB2312" w:cs="仿宋_GB2312"/>
          <w:szCs w:val="32"/>
          <w:lang w:val="en-US" w:eastAsia="zh-CN"/>
        </w:rPr>
      </w:pPr>
      <w:r>
        <w:rPr>
          <w:rFonts w:hint="eastAsia" w:ascii="仿宋_GB2312" w:hAnsi="仿宋_GB2312" w:cs="仿宋_GB2312"/>
          <w:szCs w:val="32"/>
          <w:lang w:eastAsia="zh-CN"/>
        </w:rPr>
        <w:t>临泽县农技中心年初县本级财政预算</w:t>
      </w:r>
      <w:r>
        <w:rPr>
          <w:rFonts w:hint="eastAsia" w:ascii="仿宋_GB2312" w:hAnsi="仿宋_GB2312" w:cs="仿宋_GB2312"/>
          <w:szCs w:val="32"/>
          <w:lang w:val="en-US" w:eastAsia="zh-CN"/>
        </w:rPr>
        <w:t>420.81万元，实际支出413.15万元。</w:t>
      </w:r>
    </w:p>
    <w:p>
      <w:pPr>
        <w:pStyle w:val="4"/>
        <w:spacing w:line="560" w:lineRule="exact"/>
        <w:rPr>
          <w:rFonts w:ascii="仿宋_GB2312" w:hAnsi="仿宋_GB2312" w:cs="仿宋_GB2312"/>
          <w:szCs w:val="32"/>
        </w:rPr>
      </w:pPr>
      <w:r>
        <w:rPr>
          <w:rFonts w:hint="eastAsia" w:ascii="仿宋_GB2312" w:hAnsi="仿宋_GB2312" w:cs="仿宋_GB2312"/>
          <w:szCs w:val="32"/>
        </w:rPr>
        <w:t>（2）上级下达部门资金预算执行情况</w:t>
      </w:r>
    </w:p>
    <w:p>
      <w:pPr>
        <w:pStyle w:val="4"/>
        <w:spacing w:line="560" w:lineRule="exact"/>
        <w:rPr>
          <w:rFonts w:ascii="仿宋_GB2312" w:hAnsi="仿宋_GB2312" w:cs="仿宋_GB2312"/>
          <w:szCs w:val="40"/>
        </w:rPr>
      </w:pPr>
      <w:r>
        <w:rPr>
          <w:rFonts w:hint="eastAsia" w:ascii="仿宋_GB2312" w:hAnsi="仿宋_GB2312" w:cs="仿宋_GB2312"/>
          <w:szCs w:val="32"/>
        </w:rPr>
        <w:t>202</w:t>
      </w:r>
      <w:r>
        <w:rPr>
          <w:rFonts w:hint="eastAsia" w:ascii="仿宋_GB2312" w:hAnsi="仿宋_GB2312" w:cs="仿宋_GB2312"/>
          <w:szCs w:val="32"/>
          <w:lang w:val="en-US" w:eastAsia="zh-CN"/>
        </w:rPr>
        <w:t>3</w:t>
      </w:r>
      <w:r>
        <w:rPr>
          <w:rFonts w:hint="eastAsia" w:ascii="仿宋_GB2312" w:hAnsi="仿宋_GB2312" w:cs="仿宋_GB2312"/>
          <w:szCs w:val="32"/>
        </w:rPr>
        <w:t>年，上级下达本单位项目1</w:t>
      </w:r>
      <w:r>
        <w:rPr>
          <w:rFonts w:hint="eastAsia" w:ascii="仿宋_GB2312" w:hAnsi="仿宋_GB2312" w:cs="仿宋_GB2312"/>
          <w:szCs w:val="32"/>
          <w:lang w:val="en-US" w:eastAsia="zh-CN"/>
        </w:rPr>
        <w:t>3</w:t>
      </w:r>
      <w:r>
        <w:rPr>
          <w:rFonts w:hint="eastAsia" w:ascii="仿宋_GB2312" w:hAnsi="仿宋_GB2312" w:cs="仿宋_GB2312"/>
          <w:szCs w:val="32"/>
        </w:rPr>
        <w:t>项，</w:t>
      </w:r>
      <w:r>
        <w:rPr>
          <w:rFonts w:hint="eastAsia" w:ascii="仿宋_GB2312" w:hAnsi="仿宋_GB2312" w:cs="仿宋_GB2312"/>
          <w:szCs w:val="40"/>
        </w:rPr>
        <w:t>项目总预算资金1</w:t>
      </w:r>
      <w:r>
        <w:rPr>
          <w:rFonts w:hint="eastAsia" w:ascii="仿宋_GB2312" w:hAnsi="仿宋_GB2312" w:cs="仿宋_GB2312"/>
          <w:szCs w:val="40"/>
          <w:lang w:val="en-US" w:eastAsia="zh-CN"/>
        </w:rPr>
        <w:t>597</w:t>
      </w:r>
      <w:r>
        <w:rPr>
          <w:rFonts w:hint="eastAsia" w:ascii="仿宋_GB2312" w:hAnsi="仿宋_GB2312" w:cs="仿宋_GB2312"/>
          <w:szCs w:val="40"/>
        </w:rPr>
        <w:t>万元，截止202</w:t>
      </w:r>
      <w:r>
        <w:rPr>
          <w:rFonts w:hint="eastAsia" w:ascii="仿宋_GB2312" w:hAnsi="仿宋_GB2312" w:cs="仿宋_GB2312"/>
          <w:szCs w:val="40"/>
          <w:lang w:val="en-US" w:eastAsia="zh-CN"/>
        </w:rPr>
        <w:t>3</w:t>
      </w:r>
      <w:r>
        <w:rPr>
          <w:rFonts w:hint="eastAsia" w:ascii="仿宋_GB2312" w:hAnsi="仿宋_GB2312" w:cs="仿宋_GB2312"/>
          <w:szCs w:val="40"/>
        </w:rPr>
        <w:t>年12月20 日，本单位项目实现支出预算</w:t>
      </w:r>
      <w:r>
        <w:rPr>
          <w:rFonts w:hint="eastAsia" w:ascii="仿宋_GB2312" w:hAnsi="仿宋_GB2312" w:cs="仿宋_GB2312"/>
          <w:szCs w:val="40"/>
          <w:lang w:val="en-US" w:eastAsia="zh-CN"/>
        </w:rPr>
        <w:t>11</w:t>
      </w:r>
      <w:r>
        <w:rPr>
          <w:rFonts w:hint="eastAsia" w:ascii="仿宋_GB2312" w:hAnsi="仿宋_GB2312" w:cs="仿宋_GB2312"/>
          <w:szCs w:val="40"/>
        </w:rPr>
        <w:t>个项目，涉及总资金1</w:t>
      </w:r>
      <w:r>
        <w:rPr>
          <w:rFonts w:hint="eastAsia" w:ascii="仿宋_GB2312" w:hAnsi="仿宋_GB2312" w:cs="仿宋_GB2312"/>
          <w:szCs w:val="40"/>
          <w:lang w:val="en-US" w:eastAsia="zh-CN"/>
        </w:rPr>
        <w:t>358</w:t>
      </w:r>
      <w:r>
        <w:rPr>
          <w:rFonts w:hint="eastAsia" w:ascii="仿宋_GB2312" w:hAnsi="仿宋_GB2312" w:cs="仿宋_GB2312"/>
          <w:szCs w:val="40"/>
        </w:rPr>
        <w:t>万元，已支付</w:t>
      </w:r>
      <w:r>
        <w:rPr>
          <w:rFonts w:hint="eastAsia" w:ascii="仿宋_GB2312" w:hAnsi="仿宋_GB2312" w:cs="仿宋_GB2312"/>
          <w:szCs w:val="40"/>
          <w:lang w:val="en-US" w:eastAsia="zh-CN"/>
        </w:rPr>
        <w:t>1201.69</w:t>
      </w:r>
      <w:r>
        <w:rPr>
          <w:rFonts w:hint="eastAsia" w:ascii="仿宋_GB2312" w:hAnsi="仿宋_GB2312" w:cs="仿宋_GB2312"/>
          <w:szCs w:val="40"/>
        </w:rPr>
        <w:t>万元。其中：省级农业生态环境保护尾菜处理利用项目</w:t>
      </w:r>
      <w:r>
        <w:rPr>
          <w:rFonts w:hint="eastAsia" w:ascii="仿宋_GB2312" w:hAnsi="仿宋_GB2312" w:cs="仿宋_GB2312"/>
          <w:szCs w:val="40"/>
          <w:lang w:val="en-US" w:eastAsia="zh-CN"/>
        </w:rPr>
        <w:t>40.4</w:t>
      </w:r>
      <w:r>
        <w:rPr>
          <w:rFonts w:hint="eastAsia" w:ascii="仿宋_GB2312" w:hAnsi="仿宋_GB2312" w:cs="仿宋_GB2312"/>
          <w:szCs w:val="40"/>
        </w:rPr>
        <w:t>万元、农作物主要病虫害防治补助资金</w:t>
      </w:r>
      <w:r>
        <w:rPr>
          <w:rFonts w:hint="eastAsia" w:ascii="仿宋_GB2312" w:hAnsi="仿宋_GB2312" w:cs="仿宋_GB2312"/>
          <w:szCs w:val="40"/>
          <w:lang w:eastAsia="zh-CN"/>
        </w:rPr>
        <w:t>（苹果蠹蛾疫情防控）</w:t>
      </w:r>
      <w:r>
        <w:rPr>
          <w:rFonts w:hint="eastAsia" w:ascii="仿宋_GB2312" w:hAnsi="仿宋_GB2312" w:cs="仿宋_GB2312"/>
          <w:szCs w:val="40"/>
        </w:rPr>
        <w:t>项目</w:t>
      </w:r>
      <w:r>
        <w:rPr>
          <w:rFonts w:hint="eastAsia" w:ascii="仿宋_GB2312" w:hAnsi="仿宋_GB2312" w:cs="仿宋_GB2312"/>
          <w:szCs w:val="40"/>
          <w:lang w:val="en-US" w:eastAsia="zh-CN"/>
        </w:rPr>
        <w:t>16</w:t>
      </w:r>
      <w:r>
        <w:rPr>
          <w:rFonts w:hint="eastAsia" w:ascii="仿宋_GB2312" w:hAnsi="仿宋_GB2312" w:cs="仿宋_GB2312"/>
          <w:szCs w:val="40"/>
        </w:rPr>
        <w:t>万元、中央农业资源及生态保护化肥减量增效项目</w:t>
      </w:r>
      <w:r>
        <w:rPr>
          <w:rFonts w:hint="eastAsia" w:ascii="仿宋_GB2312" w:hAnsi="仿宋_GB2312" w:cs="仿宋_GB2312"/>
          <w:szCs w:val="40"/>
          <w:lang w:val="en-US" w:eastAsia="zh-CN"/>
        </w:rPr>
        <w:t>70.15</w:t>
      </w:r>
      <w:r>
        <w:rPr>
          <w:rFonts w:hint="eastAsia" w:ascii="仿宋_GB2312" w:hAnsi="仿宋_GB2312" w:cs="仿宋_GB2312"/>
          <w:szCs w:val="40"/>
        </w:rPr>
        <w:t>万元、省级耕地质量提升与化肥减量增效项目</w:t>
      </w:r>
      <w:r>
        <w:rPr>
          <w:rFonts w:hint="eastAsia" w:ascii="仿宋_GB2312" w:hAnsi="仿宋_GB2312" w:cs="仿宋_GB2312"/>
          <w:szCs w:val="40"/>
          <w:lang w:val="en-US" w:eastAsia="zh-CN"/>
        </w:rPr>
        <w:t>4</w:t>
      </w:r>
      <w:r>
        <w:rPr>
          <w:rFonts w:hint="eastAsia" w:ascii="仿宋_GB2312" w:hAnsi="仿宋_GB2312" w:cs="仿宋_GB2312"/>
          <w:szCs w:val="40"/>
        </w:rPr>
        <w:t>万元、中央农业资源及生态保护地膜科学使用回收试点项目</w:t>
      </w:r>
      <w:r>
        <w:rPr>
          <w:rFonts w:hint="eastAsia" w:ascii="仿宋_GB2312" w:hAnsi="仿宋_GB2312" w:cs="仿宋_GB2312"/>
          <w:szCs w:val="40"/>
          <w:lang w:val="en-US" w:eastAsia="zh-CN"/>
        </w:rPr>
        <w:t>480</w:t>
      </w:r>
      <w:r>
        <w:rPr>
          <w:rFonts w:hint="eastAsia" w:ascii="仿宋_GB2312" w:hAnsi="仿宋_GB2312" w:cs="仿宋_GB2312"/>
          <w:szCs w:val="40"/>
        </w:rPr>
        <w:t>万元、</w:t>
      </w:r>
      <w:r>
        <w:rPr>
          <w:rFonts w:hint="eastAsia" w:ascii="仿宋_GB2312" w:hAnsi="仿宋_GB2312" w:cs="仿宋_GB2312"/>
          <w:szCs w:val="40"/>
          <w:lang w:eastAsia="zh-CN"/>
        </w:rPr>
        <w:t>中央耕地轮作试点项目</w:t>
      </w:r>
      <w:r>
        <w:rPr>
          <w:rFonts w:hint="eastAsia" w:ascii="仿宋_GB2312" w:hAnsi="仿宋_GB2312" w:cs="仿宋_GB2312"/>
          <w:szCs w:val="40"/>
          <w:lang w:val="en-US" w:eastAsia="zh-CN"/>
        </w:rPr>
        <w:t>272.15</w:t>
      </w:r>
      <w:r>
        <w:rPr>
          <w:rFonts w:hint="eastAsia" w:ascii="仿宋_GB2312" w:hAnsi="仿宋_GB2312" w:cs="仿宋_GB2312"/>
          <w:szCs w:val="40"/>
        </w:rPr>
        <w:t>万元、粮油生产保障资金小麦</w:t>
      </w:r>
      <w:r>
        <w:rPr>
          <w:rFonts w:hint="eastAsia" w:ascii="仿宋_GB2312" w:hAnsi="仿宋_GB2312" w:cs="仿宋_GB2312"/>
          <w:szCs w:val="40"/>
          <w:lang w:eastAsia="zh-CN"/>
        </w:rPr>
        <w:t>“</w:t>
      </w:r>
      <w:r>
        <w:rPr>
          <w:rFonts w:hint="eastAsia" w:ascii="仿宋_GB2312" w:hAnsi="仿宋_GB2312" w:cs="仿宋_GB2312"/>
          <w:szCs w:val="40"/>
        </w:rPr>
        <w:t>一喷三防</w:t>
      </w:r>
      <w:r>
        <w:rPr>
          <w:rFonts w:hint="eastAsia" w:ascii="仿宋_GB2312" w:hAnsi="仿宋_GB2312" w:cs="仿宋_GB2312"/>
          <w:szCs w:val="40"/>
          <w:lang w:eastAsia="zh-CN"/>
        </w:rPr>
        <w:t>”项目</w:t>
      </w:r>
      <w:r>
        <w:rPr>
          <w:rFonts w:hint="eastAsia" w:ascii="仿宋_GB2312" w:hAnsi="仿宋_GB2312" w:cs="仿宋_GB2312"/>
          <w:szCs w:val="40"/>
          <w:lang w:val="en-US" w:eastAsia="zh-CN"/>
        </w:rPr>
        <w:t>10万元、</w:t>
      </w:r>
      <w:r>
        <w:rPr>
          <w:rFonts w:hint="eastAsia" w:ascii="仿宋_GB2312" w:hAnsi="仿宋_GB2312" w:cs="仿宋_GB2312"/>
          <w:szCs w:val="40"/>
        </w:rPr>
        <w:t>农业防灾减灾资金（防灾救灾第一批）</w:t>
      </w:r>
      <w:r>
        <w:rPr>
          <w:rFonts w:hint="eastAsia" w:ascii="仿宋_GB2312" w:hAnsi="仿宋_GB2312" w:cs="仿宋_GB2312"/>
          <w:szCs w:val="40"/>
          <w:lang w:val="en-US" w:eastAsia="zh-CN"/>
        </w:rPr>
        <w:t>20</w:t>
      </w:r>
      <w:r>
        <w:rPr>
          <w:rFonts w:hint="eastAsia" w:ascii="仿宋_GB2312" w:hAnsi="仿宋_GB2312" w:cs="仿宋_GB2312"/>
          <w:szCs w:val="40"/>
        </w:rPr>
        <w:t>万元</w:t>
      </w:r>
      <w:r>
        <w:rPr>
          <w:rFonts w:hint="eastAsia" w:ascii="仿宋_GB2312" w:hAnsi="仿宋_GB2312" w:cs="仿宋_GB2312"/>
          <w:szCs w:val="40"/>
          <w:lang w:eastAsia="zh-CN"/>
        </w:rPr>
        <w:t>、秋粮作物“一喷多促”项目</w:t>
      </w:r>
      <w:r>
        <w:rPr>
          <w:rFonts w:hint="eastAsia" w:ascii="仿宋_GB2312" w:hAnsi="仿宋_GB2312" w:cs="仿宋_GB2312"/>
          <w:szCs w:val="40"/>
          <w:lang w:val="en-US" w:eastAsia="zh-CN"/>
        </w:rPr>
        <w:t>150万元、</w:t>
      </w:r>
      <w:r>
        <w:rPr>
          <w:rFonts w:hint="eastAsia" w:ascii="仿宋_GB2312" w:hAnsi="仿宋_GB2312" w:cs="仿宋_GB2312"/>
          <w:szCs w:val="40"/>
          <w:lang w:eastAsia="zh-CN"/>
        </w:rPr>
        <w:t>基层农技推广体系改革与建设项目</w:t>
      </w:r>
      <w:r>
        <w:rPr>
          <w:rFonts w:hint="eastAsia" w:ascii="仿宋_GB2312" w:hAnsi="仿宋_GB2312" w:cs="仿宋_GB2312"/>
          <w:szCs w:val="40"/>
          <w:lang w:val="en-US" w:eastAsia="zh-CN"/>
        </w:rPr>
        <w:t>142.99万元、中央第三次土壤普查项目16万元</w:t>
      </w:r>
      <w:r>
        <w:rPr>
          <w:rFonts w:hint="eastAsia" w:ascii="仿宋_GB2312" w:hAnsi="仿宋_GB2312" w:cs="仿宋_GB2312"/>
          <w:szCs w:val="40"/>
        </w:rPr>
        <w:t>。2个项目全国农作物病虫疫情监测甘肃分中心临泽县田间监测点建设项目</w:t>
      </w:r>
      <w:r>
        <w:rPr>
          <w:rFonts w:hint="eastAsia" w:ascii="仿宋_GB2312" w:hAnsi="仿宋_GB2312" w:cs="仿宋_GB2312"/>
          <w:szCs w:val="40"/>
          <w:lang w:eastAsia="zh-CN"/>
        </w:rPr>
        <w:t>及河西茄科作物制种基地监测防护项目</w:t>
      </w:r>
      <w:r>
        <w:rPr>
          <w:rFonts w:hint="eastAsia" w:ascii="仿宋_GB2312" w:hAnsi="仿宋_GB2312" w:cs="仿宋_GB2312"/>
          <w:szCs w:val="40"/>
        </w:rPr>
        <w:t>因下达较晚，没有形成支出，没有进行项目绩效评价。</w:t>
      </w:r>
    </w:p>
    <w:p>
      <w:pPr>
        <w:adjustRightInd w:val="0"/>
        <w:snapToGrid w:val="0"/>
        <w:spacing w:line="560" w:lineRule="exact"/>
        <w:ind w:firstLine="640" w:firstLineChars="200"/>
        <w:rPr>
          <w:rFonts w:hint="eastAsia" w:ascii="黑体" w:hAnsi="黑体" w:eastAsia="黑体" w:cs="黑体"/>
          <w:b w:val="0"/>
          <w:bCs/>
        </w:rPr>
      </w:pPr>
      <w:r>
        <w:rPr>
          <w:rFonts w:hint="eastAsia" w:ascii="黑体" w:hAnsi="黑体" w:eastAsia="黑体" w:cs="黑体"/>
          <w:b w:val="0"/>
          <w:bCs/>
          <w:szCs w:val="32"/>
        </w:rPr>
        <w:t>二、评价工作开展</w:t>
      </w:r>
    </w:p>
    <w:p>
      <w:pPr>
        <w:pStyle w:val="4"/>
        <w:spacing w:line="560" w:lineRule="exact"/>
        <w:rPr>
          <w:rFonts w:ascii="仿宋_GB2312" w:hAnsi="仿宋_GB2312" w:cs="仿宋_GB2312"/>
          <w:b/>
          <w:bCs/>
          <w:szCs w:val="32"/>
        </w:rPr>
      </w:pPr>
      <w:r>
        <w:rPr>
          <w:rFonts w:hint="eastAsia" w:ascii="仿宋_GB2312" w:hAnsi="仿宋_GB2312" w:cs="仿宋_GB2312"/>
          <w:b/>
          <w:bCs/>
          <w:szCs w:val="32"/>
        </w:rPr>
        <w:t>（一）绩效评价实施过程</w:t>
      </w:r>
    </w:p>
    <w:p>
      <w:pPr>
        <w:pStyle w:val="4"/>
        <w:spacing w:line="560" w:lineRule="exact"/>
        <w:rPr>
          <w:rFonts w:ascii="仿宋_GB2312" w:hAnsi="仿宋_GB2312" w:cs="仿宋_GB2312"/>
          <w:szCs w:val="32"/>
        </w:rPr>
      </w:pPr>
      <w:r>
        <w:rPr>
          <w:rFonts w:hint="eastAsia" w:ascii="仿宋_GB2312" w:hAnsi="仿宋_GB2312" w:cs="仿宋_GB2312"/>
          <w:szCs w:val="32"/>
        </w:rPr>
        <w:t>单位整体绩效评价从投入、过程、产出三个大的方面，结合实施的项目目标任务及资金执行率开展绩效评价工作。分项目从绩效目标监控、绩效目标自评和项目绩效评价报告，对照单位整体支出绩效评价指标，基础信息完整性、绩效目标符合性、绩效指标明确性、绩效指标科学合理性、在职人员控制率、“三公”</w:t>
      </w:r>
      <w:bookmarkStart w:id="4" w:name="_GoBack"/>
      <w:bookmarkEnd w:id="4"/>
      <w:r>
        <w:rPr>
          <w:rFonts w:hint="eastAsia" w:ascii="仿宋_GB2312" w:hAnsi="仿宋_GB2312" w:cs="仿宋_GB2312"/>
          <w:szCs w:val="32"/>
        </w:rPr>
        <w:t>经费变动率、重点支出安排率、预算完成率、预算调整率、支付进度率、结转结余率、政府采购执行率、管理制度健全性、资金使用合规性、项目实施完成情况、经济效益、社会效益、生态效益、社会公众或服务对象满意度等方面开展绩效评价。</w:t>
      </w:r>
    </w:p>
    <w:p>
      <w:pPr>
        <w:pStyle w:val="4"/>
        <w:spacing w:line="560" w:lineRule="exact"/>
        <w:rPr>
          <w:rFonts w:ascii="仿宋_GB2312" w:hAnsi="仿宋_GB2312" w:cs="仿宋_GB2312"/>
          <w:b/>
          <w:bCs/>
          <w:szCs w:val="32"/>
        </w:rPr>
      </w:pPr>
      <w:r>
        <w:rPr>
          <w:rFonts w:hint="eastAsia" w:ascii="仿宋_GB2312" w:hAnsi="仿宋_GB2312" w:cs="仿宋_GB2312"/>
          <w:b/>
          <w:bCs/>
          <w:szCs w:val="32"/>
        </w:rPr>
        <w:t>（二）绩效评价整体结果概况</w:t>
      </w:r>
    </w:p>
    <w:p>
      <w:pPr>
        <w:pStyle w:val="21"/>
        <w:spacing w:line="560" w:lineRule="exact"/>
        <w:ind w:firstLine="640"/>
        <w:rPr>
          <w:rFonts w:ascii="仿宋_GB2312" w:hAnsi="仿宋_GB2312" w:cs="仿宋_GB2312"/>
          <w:sz w:val="32"/>
          <w:szCs w:val="32"/>
          <w:lang w:val="en-US"/>
        </w:rPr>
      </w:pPr>
      <w:r>
        <w:rPr>
          <w:rFonts w:hint="eastAsia" w:ascii="仿宋_GB2312" w:hAnsi="仿宋_GB2312" w:cs="仿宋_GB2312"/>
          <w:sz w:val="32"/>
          <w:szCs w:val="32"/>
          <w:lang w:val="en-US"/>
        </w:rPr>
        <w:t>评价小组通过收集汇总资料，分析核实情况，根据年初目标指标设定和目标完成情况，对照评价指标和评分标准，经综合评定，《临泽县农业技术推广中心部门整体支出绩效评价指标表》综合得分9</w:t>
      </w:r>
      <w:r>
        <w:rPr>
          <w:rFonts w:hint="eastAsia" w:ascii="仿宋_GB2312" w:hAnsi="仿宋_GB2312" w:cs="仿宋_GB2312"/>
          <w:sz w:val="32"/>
          <w:szCs w:val="32"/>
          <w:lang w:val="en-US" w:eastAsia="zh-CN"/>
        </w:rPr>
        <w:t>7.17</w:t>
      </w:r>
      <w:r>
        <w:rPr>
          <w:rFonts w:hint="eastAsia" w:ascii="仿宋_GB2312" w:hAnsi="仿宋_GB2312" w:cs="仿宋_GB2312"/>
          <w:sz w:val="32"/>
          <w:szCs w:val="32"/>
          <w:lang w:val="en-US"/>
        </w:rPr>
        <w:t>分，整体支出绩效评价等级为“优” 。总体而言，临泽县农业技术推广中心部门管理制度较为健全，部门履职、部门效果、满意度及社会评价情况较好。</w:t>
      </w:r>
    </w:p>
    <w:p>
      <w:pPr>
        <w:pStyle w:val="4"/>
        <w:spacing w:line="560" w:lineRule="exact"/>
        <w:ind w:firstLine="643"/>
        <w:rPr>
          <w:rFonts w:hint="eastAsia" w:ascii="黑体" w:hAnsi="黑体" w:eastAsia="黑体" w:cs="黑体"/>
          <w:b w:val="0"/>
          <w:bCs/>
          <w:szCs w:val="32"/>
        </w:rPr>
      </w:pPr>
      <w:r>
        <w:rPr>
          <w:rFonts w:hint="eastAsia" w:ascii="黑体" w:hAnsi="黑体" w:eastAsia="黑体" w:cs="黑体"/>
          <w:b w:val="0"/>
          <w:bCs/>
          <w:szCs w:val="32"/>
        </w:rPr>
        <w:t>三、部门整体支出绩效评价分析</w:t>
      </w:r>
    </w:p>
    <w:p>
      <w:pPr>
        <w:pStyle w:val="4"/>
        <w:spacing w:line="560" w:lineRule="exact"/>
        <w:rPr>
          <w:rFonts w:ascii="仿宋_GB2312" w:hAnsi="仿宋_GB2312" w:cs="仿宋_GB2312"/>
          <w:szCs w:val="32"/>
        </w:rPr>
      </w:pPr>
      <w:r>
        <w:rPr>
          <w:rFonts w:ascii="仿宋_GB2312" w:hAnsi="仿宋_GB2312" w:cs="仿宋_GB2312"/>
          <w:b/>
          <w:bCs/>
          <w:szCs w:val="32"/>
        </w:rPr>
        <w:t>（一）投入情况分析</w:t>
      </w:r>
      <w:r>
        <w:rPr>
          <w:rFonts w:ascii="仿宋_GB2312" w:hAnsi="仿宋_GB2312" w:cs="仿宋_GB2312"/>
          <w:szCs w:val="32"/>
        </w:rPr>
        <w:t xml:space="preserve"> </w:t>
      </w:r>
    </w:p>
    <w:p>
      <w:pPr>
        <w:adjustRightInd w:val="0"/>
        <w:snapToGrid w:val="0"/>
        <w:spacing w:line="560" w:lineRule="exact"/>
        <w:ind w:firstLine="640" w:firstLineChars="200"/>
        <w:rPr>
          <w:rFonts w:ascii="仿宋_GB2312"/>
          <w:szCs w:val="32"/>
        </w:rPr>
      </w:pPr>
      <w:r>
        <w:rPr>
          <w:rFonts w:ascii="仿宋_GB2312"/>
          <w:szCs w:val="32"/>
        </w:rPr>
        <w:t>1．</w:t>
      </w:r>
      <w:r>
        <w:rPr>
          <w:rFonts w:hint="eastAsia" w:ascii="仿宋_GB2312"/>
          <w:szCs w:val="32"/>
        </w:rPr>
        <w:t>预算编制</w:t>
      </w:r>
      <w:r>
        <w:rPr>
          <w:rFonts w:ascii="仿宋_GB2312"/>
          <w:szCs w:val="32"/>
        </w:rPr>
        <w:t>情况</w:t>
      </w:r>
      <w:r>
        <w:rPr>
          <w:rFonts w:hint="eastAsia" w:ascii="仿宋_GB2312"/>
          <w:szCs w:val="32"/>
        </w:rPr>
        <w:t>：根据上级下达专项资金的通知文件要求，结合我县实际制定符合要求的项目实施方案，包括绩效目标任务、资金使用分配等，上报县财政局，及时编制专项资金预算。预算基础信息符合相关文件规定，信息资料真实、完整。制定了年度预算总体绩效目标和具体绩效目标，绩效目标制定依据充分，符合客观实际，预算及时公开。</w:t>
      </w:r>
    </w:p>
    <w:p>
      <w:pPr>
        <w:adjustRightInd w:val="0"/>
        <w:snapToGrid w:val="0"/>
        <w:spacing w:line="560" w:lineRule="exact"/>
        <w:ind w:firstLine="640" w:firstLineChars="200"/>
        <w:rPr>
          <w:rFonts w:hint="eastAsia" w:ascii="仿宋_GB2312"/>
          <w:szCs w:val="32"/>
        </w:rPr>
      </w:pPr>
      <w:r>
        <w:rPr>
          <w:rFonts w:ascii="仿宋_GB2312"/>
          <w:szCs w:val="32"/>
        </w:rPr>
        <w:t>2．预算配置情况</w:t>
      </w:r>
      <w:r>
        <w:rPr>
          <w:rFonts w:hint="eastAsia" w:ascii="仿宋_GB2312"/>
          <w:szCs w:val="32"/>
        </w:rPr>
        <w:t>：农技中心实施的1</w:t>
      </w:r>
      <w:r>
        <w:rPr>
          <w:rFonts w:hint="eastAsia" w:ascii="仿宋_GB2312"/>
          <w:szCs w:val="32"/>
          <w:lang w:val="en-US" w:eastAsia="zh-CN"/>
        </w:rPr>
        <w:t>1</w:t>
      </w:r>
      <w:r>
        <w:rPr>
          <w:rFonts w:hint="eastAsia" w:ascii="仿宋_GB2312"/>
          <w:szCs w:val="32"/>
        </w:rPr>
        <w:t>个项目均为财政补贴类项目，从农业资源及生态保护环境保护，病虫害控制和农业生产发展等方面进行优化配置预算资金，安排专人负责项目实施，及时进行绩效监控和年终项目绩效评价</w:t>
      </w:r>
    </w:p>
    <w:p>
      <w:pPr>
        <w:adjustRightInd w:val="0"/>
        <w:snapToGrid w:val="0"/>
        <w:spacing w:line="560" w:lineRule="exact"/>
        <w:ind w:firstLine="642" w:firstLineChars="200"/>
        <w:rPr>
          <w:rFonts w:ascii="仿宋_GB2312"/>
          <w:b/>
          <w:bCs/>
          <w:szCs w:val="32"/>
        </w:rPr>
      </w:pPr>
      <w:r>
        <w:rPr>
          <w:rFonts w:ascii="仿宋_GB2312"/>
          <w:b/>
          <w:bCs/>
          <w:szCs w:val="32"/>
        </w:rPr>
        <w:t>（二）</w:t>
      </w:r>
      <w:r>
        <w:rPr>
          <w:rFonts w:hint="eastAsia" w:ascii="仿宋_GB2312"/>
          <w:b/>
          <w:bCs/>
          <w:szCs w:val="32"/>
        </w:rPr>
        <w:t>过程情况分析</w:t>
      </w:r>
    </w:p>
    <w:p>
      <w:pPr>
        <w:adjustRightInd w:val="0"/>
        <w:snapToGrid w:val="0"/>
        <w:spacing w:line="560" w:lineRule="exact"/>
        <w:ind w:firstLine="640" w:firstLineChars="200"/>
        <w:rPr>
          <w:rFonts w:ascii="仿宋_GB2312"/>
          <w:szCs w:val="32"/>
        </w:rPr>
      </w:pPr>
      <w:r>
        <w:rPr>
          <w:rFonts w:ascii="仿宋_GB2312"/>
          <w:szCs w:val="32"/>
        </w:rPr>
        <w:t>1．预算执行情况</w:t>
      </w:r>
      <w:r>
        <w:rPr>
          <w:rFonts w:hint="eastAsia" w:ascii="仿宋_GB2312"/>
          <w:szCs w:val="32"/>
        </w:rPr>
        <w:t>:</w:t>
      </w:r>
      <w:r>
        <w:rPr>
          <w:rFonts w:hint="eastAsia"/>
        </w:rPr>
        <w:t xml:space="preserve"> </w:t>
      </w:r>
      <w:r>
        <w:rPr>
          <w:rFonts w:hint="eastAsia" w:ascii="仿宋_GB2312"/>
          <w:szCs w:val="32"/>
        </w:rPr>
        <w:t>严格《预算法》 执行部门预算，按照财政批复的部门预算和绩效目标的项目和用途使用资金。</w:t>
      </w:r>
    </w:p>
    <w:p>
      <w:pPr>
        <w:spacing w:line="560" w:lineRule="exact"/>
        <w:ind w:firstLine="640"/>
        <w:rPr>
          <w:rFonts w:hint="eastAsia"/>
        </w:rPr>
      </w:pPr>
      <w:r>
        <w:rPr>
          <w:rFonts w:ascii="仿宋_GB2312"/>
          <w:szCs w:val="32"/>
        </w:rPr>
        <w:t>2．预算管理情况</w:t>
      </w:r>
      <w:r>
        <w:rPr>
          <w:rFonts w:hint="eastAsia" w:ascii="仿宋_GB2312"/>
          <w:szCs w:val="32"/>
        </w:rPr>
        <w:t>:</w:t>
      </w:r>
      <w:r>
        <w:rPr>
          <w:rFonts w:hint="eastAsia"/>
        </w:rPr>
        <w:t>各项资金本着专款专用的原则，严格执行项目资金批准的使用计划和项目批复内容，不擅自调项、扩项、缩项，不拆借、挪用、挤占。资金拨付动向按不同专项资金的要求执行。同时对每笔专项资金的支付，严格执行财务制度，落实专项资金审核程序。</w:t>
      </w:r>
    </w:p>
    <w:p>
      <w:pPr>
        <w:spacing w:line="560" w:lineRule="exact"/>
        <w:ind w:firstLine="640"/>
        <w:rPr>
          <w:rFonts w:hint="eastAsia" w:ascii="仿宋_GB2312"/>
          <w:szCs w:val="32"/>
        </w:rPr>
      </w:pPr>
      <w:r>
        <w:rPr>
          <w:rFonts w:ascii="仿宋_GB2312"/>
          <w:szCs w:val="32"/>
        </w:rPr>
        <w:t>3．资产管理情况: 2023年我单位固定资产</w:t>
      </w:r>
      <w:r>
        <w:rPr>
          <w:rFonts w:hint="eastAsia" w:ascii="仿宋_GB2312"/>
          <w:szCs w:val="32"/>
          <w:lang w:eastAsia="zh-CN"/>
        </w:rPr>
        <w:t>原</w:t>
      </w:r>
      <w:r>
        <w:rPr>
          <w:rFonts w:ascii="仿宋_GB2312"/>
          <w:szCs w:val="32"/>
        </w:rPr>
        <w:t>值</w:t>
      </w:r>
      <w:r>
        <w:rPr>
          <w:rFonts w:hint="eastAsia" w:ascii="仿宋_GB2312"/>
          <w:szCs w:val="32"/>
          <w:lang w:val="en-US" w:eastAsia="zh-CN"/>
        </w:rPr>
        <w:t>796.96</w:t>
      </w:r>
      <w:r>
        <w:rPr>
          <w:rFonts w:ascii="仿宋_GB2312"/>
          <w:szCs w:val="32"/>
        </w:rPr>
        <w:t xml:space="preserve"> 万元，累计折旧</w:t>
      </w:r>
      <w:r>
        <w:rPr>
          <w:rFonts w:hint="eastAsia" w:ascii="仿宋_GB2312"/>
          <w:szCs w:val="32"/>
          <w:lang w:val="en-US" w:eastAsia="zh-CN"/>
        </w:rPr>
        <w:t>600.45</w:t>
      </w:r>
      <w:r>
        <w:rPr>
          <w:rFonts w:ascii="仿宋_GB2312"/>
          <w:szCs w:val="32"/>
        </w:rPr>
        <w:t>万元，净资产</w:t>
      </w:r>
      <w:r>
        <w:rPr>
          <w:rFonts w:hint="eastAsia" w:ascii="仿宋_GB2312"/>
          <w:szCs w:val="32"/>
          <w:lang w:val="en-US" w:eastAsia="zh-CN"/>
        </w:rPr>
        <w:t>196.51</w:t>
      </w:r>
      <w:r>
        <w:rPr>
          <w:rFonts w:ascii="仿宋_GB2312"/>
          <w:szCs w:val="32"/>
        </w:rPr>
        <w:t>万元。单位进一步健全和规范了资产管理制度，合理配备、节约、有效使用资产，提高资产使用效率，保障资产的安全和完整。</w:t>
      </w:r>
    </w:p>
    <w:p>
      <w:pPr>
        <w:adjustRightInd w:val="0"/>
        <w:snapToGrid w:val="0"/>
        <w:spacing w:line="560" w:lineRule="exact"/>
        <w:ind w:firstLine="642" w:firstLineChars="200"/>
        <w:rPr>
          <w:rFonts w:ascii="仿宋_GB2312"/>
          <w:b/>
          <w:bCs/>
          <w:szCs w:val="32"/>
        </w:rPr>
      </w:pPr>
      <w:r>
        <w:rPr>
          <w:rFonts w:ascii="仿宋_GB2312"/>
          <w:b/>
          <w:bCs/>
          <w:szCs w:val="32"/>
        </w:rPr>
        <w:t>（三）</w:t>
      </w:r>
      <w:r>
        <w:rPr>
          <w:rFonts w:hint="eastAsia" w:ascii="仿宋_GB2312"/>
          <w:b/>
          <w:bCs/>
          <w:szCs w:val="32"/>
        </w:rPr>
        <w:t>产出</w:t>
      </w:r>
      <w:r>
        <w:rPr>
          <w:rFonts w:ascii="仿宋_GB2312"/>
          <w:b/>
          <w:bCs/>
          <w:szCs w:val="32"/>
        </w:rPr>
        <w:t>情况分析</w:t>
      </w:r>
    </w:p>
    <w:p>
      <w:pPr>
        <w:pStyle w:val="2"/>
        <w:spacing w:line="560" w:lineRule="exact"/>
        <w:ind w:firstLine="713" w:firstLineChars="223"/>
        <w:rPr>
          <w:rFonts w:ascii="仿宋_GB2312"/>
          <w:szCs w:val="32"/>
        </w:rPr>
      </w:pPr>
      <w:r>
        <w:rPr>
          <w:rFonts w:hint="eastAsia" w:ascii="仿宋_GB2312"/>
          <w:szCs w:val="32"/>
        </w:rPr>
        <w:t>职责履行方面：根据批复预算项目所列支出，按项目支出考评指标体系对项目申报方案、实施过程、项目产出和项目成果等进行评价，</w:t>
      </w:r>
      <w:r>
        <w:rPr>
          <w:rFonts w:hint="eastAsia" w:ascii="仿宋_GB2312" w:hAnsi="Calibri"/>
          <w:szCs w:val="32"/>
        </w:rPr>
        <w:t>通过绩效评价，能够及时了解和掌握项目实施的具体情况，评价该项目资金安排使用的科学性、合理性、规范性和资金使用成效，及时总结项目管理经验，完善项目管理办法，提高项目管理水平和资金使用效益，</w:t>
      </w:r>
      <w:r>
        <w:rPr>
          <w:rFonts w:hint="eastAsia" w:ascii="仿宋_GB2312"/>
          <w:szCs w:val="32"/>
        </w:rPr>
        <w:t>更好的履行职责。</w:t>
      </w:r>
    </w:p>
    <w:p>
      <w:pPr>
        <w:pStyle w:val="2"/>
        <w:spacing w:line="560" w:lineRule="exact"/>
        <w:rPr>
          <w:rFonts w:ascii="仿宋_GB2312"/>
          <w:b/>
          <w:bCs/>
          <w:szCs w:val="32"/>
        </w:rPr>
      </w:pPr>
      <w:r>
        <w:rPr>
          <w:rFonts w:ascii="仿宋_GB2312"/>
          <w:b/>
          <w:bCs/>
          <w:szCs w:val="32"/>
        </w:rPr>
        <w:t>（四）</w:t>
      </w:r>
      <w:r>
        <w:rPr>
          <w:rFonts w:hint="eastAsia" w:ascii="仿宋_GB2312"/>
          <w:b/>
          <w:bCs/>
          <w:szCs w:val="32"/>
        </w:rPr>
        <w:t>效益</w:t>
      </w:r>
      <w:r>
        <w:rPr>
          <w:rFonts w:ascii="仿宋_GB2312"/>
          <w:b/>
          <w:bCs/>
          <w:szCs w:val="32"/>
        </w:rPr>
        <w:t>情况分析</w:t>
      </w:r>
    </w:p>
    <w:p>
      <w:pPr>
        <w:keepNext w:val="0"/>
        <w:keepLines w:val="0"/>
        <w:pageBreakBefore w:val="0"/>
        <w:kinsoku/>
        <w:wordWrap/>
        <w:overflowPunct/>
        <w:topLinePunct w:val="0"/>
        <w:autoSpaceDE/>
        <w:autoSpaceDN/>
        <w:bidi w:val="0"/>
        <w:spacing w:line="560" w:lineRule="exact"/>
        <w:ind w:firstLine="640" w:firstLineChars="200"/>
        <w:rPr>
          <w:rFonts w:ascii="Times New Roman" w:hAnsi="Times New Roman" w:cs="Times New Roman"/>
          <w:szCs w:val="40"/>
        </w:rPr>
      </w:pPr>
      <w:r>
        <w:rPr>
          <w:rFonts w:hint="eastAsia" w:ascii="仿宋_GB2312" w:hAnsi="????_GBK" w:cs="仿宋_GB2312"/>
          <w:color w:val="000000"/>
          <w:kern w:val="0"/>
          <w:szCs w:val="32"/>
          <w:lang w:val="zh-CN"/>
        </w:rPr>
        <w:t>通过各项目的实施，</w:t>
      </w:r>
      <w:r>
        <w:rPr>
          <w:rFonts w:hint="eastAsia" w:ascii="宋体" w:hAnsi="宋体" w:cs="仿宋_GB2312"/>
          <w:szCs w:val="32"/>
        </w:rPr>
        <w:t>可明显改善土壤残膜污染，改变农业生态环境，维持土壤后续生产能力，促进残膜回收加工，带动周边农户就业，促进农户就近打工，增加收入。</w:t>
      </w:r>
      <w:r>
        <w:rPr>
          <w:rFonts w:hint="eastAsia" w:ascii="仿宋_GB2312" w:hAnsi="????_GBK" w:cs="仿宋_GB2312"/>
          <w:color w:val="000000"/>
          <w:kern w:val="0"/>
          <w:szCs w:val="32"/>
          <w:lang w:val="zh-CN"/>
        </w:rPr>
        <w:t>推进畜禽粪便、农作物秸秆、蔬菜尾菜资源化利用进程，</w:t>
      </w:r>
      <w:r>
        <w:rPr>
          <w:rFonts w:hint="eastAsia" w:ascii="仿宋_GB2312" w:eastAsia="仿宋_GB2312"/>
          <w:sz w:val="32"/>
          <w:szCs w:val="32"/>
        </w:rPr>
        <w:t>回收废旧地膜</w:t>
      </w:r>
      <w:r>
        <w:rPr>
          <w:rFonts w:hint="eastAsia" w:ascii="仿宋_GB2312" w:eastAsia="仿宋_GB2312"/>
          <w:sz w:val="32"/>
          <w:szCs w:val="32"/>
          <w:lang w:val="en-US" w:eastAsia="zh-CN"/>
        </w:rPr>
        <w:t>2074.8</w:t>
      </w:r>
      <w:r>
        <w:rPr>
          <w:rFonts w:hint="eastAsia" w:ascii="仿宋_GB2312" w:eastAsia="仿宋_GB2312"/>
          <w:sz w:val="32"/>
          <w:szCs w:val="32"/>
        </w:rPr>
        <w:t>吨，废旧农膜回收利用率约8</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7</w:t>
      </w:r>
      <w:r>
        <w:rPr>
          <w:rFonts w:hint="eastAsia" w:ascii="仿宋_GB2312" w:eastAsia="仿宋_GB2312"/>
          <w:sz w:val="32"/>
          <w:szCs w:val="32"/>
        </w:rPr>
        <w:t>2%；处理尾菜</w:t>
      </w:r>
      <w:r>
        <w:rPr>
          <w:rFonts w:hint="eastAsia" w:ascii="仿宋_GB2312" w:hAnsi="仿宋_GB2312" w:eastAsia="仿宋_GB2312" w:cs="仿宋_GB2312"/>
          <w:color w:val="auto"/>
          <w:kern w:val="0"/>
          <w:sz w:val="32"/>
          <w:szCs w:val="32"/>
          <w:lang w:val="en-US" w:eastAsia="zh-CN" w:bidi="ar"/>
        </w:rPr>
        <w:t>38.94万吨，综合处理利用率80.89%</w:t>
      </w:r>
      <w:r>
        <w:rPr>
          <w:rFonts w:hint="eastAsia" w:ascii="仿宋_GB2312" w:eastAsia="仿宋_GB2312"/>
          <w:sz w:val="32"/>
          <w:szCs w:val="32"/>
        </w:rPr>
        <w:t>；推广测土配方施肥4</w:t>
      </w:r>
      <w:r>
        <w:rPr>
          <w:rFonts w:hint="eastAsia" w:ascii="仿宋_GB2312" w:eastAsia="仿宋_GB2312"/>
          <w:sz w:val="32"/>
          <w:szCs w:val="32"/>
          <w:lang w:val="en-US" w:eastAsia="zh-CN"/>
        </w:rPr>
        <w:t>5</w:t>
      </w:r>
      <w:r>
        <w:rPr>
          <w:rFonts w:hint="eastAsia" w:ascii="仿宋_GB2312" w:eastAsia="仿宋_GB2312"/>
          <w:sz w:val="32"/>
          <w:szCs w:val="32"/>
        </w:rPr>
        <w:t>万亩，推广水肥一体化技术</w:t>
      </w:r>
      <w:r>
        <w:rPr>
          <w:rFonts w:hint="eastAsia" w:ascii="仿宋_GB2312" w:eastAsia="仿宋_GB2312"/>
          <w:sz w:val="32"/>
          <w:szCs w:val="32"/>
          <w:lang w:val="en-US" w:eastAsia="zh-CN"/>
        </w:rPr>
        <w:t>28.12</w:t>
      </w:r>
      <w:r>
        <w:rPr>
          <w:rFonts w:hint="eastAsia" w:ascii="仿宋_GB2312" w:eastAsia="仿宋_GB2312"/>
          <w:sz w:val="32"/>
          <w:szCs w:val="32"/>
        </w:rPr>
        <w:t>万亩，化肥利用率达到</w:t>
      </w:r>
      <w:r>
        <w:rPr>
          <w:rFonts w:hint="eastAsia" w:ascii="仿宋_GB2312" w:eastAsia="仿宋_GB2312"/>
          <w:sz w:val="32"/>
          <w:szCs w:val="32"/>
          <w:lang w:val="en-US" w:eastAsia="zh-CN"/>
        </w:rPr>
        <w:t>42.01</w:t>
      </w:r>
      <w:r>
        <w:rPr>
          <w:rFonts w:hint="eastAsia" w:ascii="仿宋_GB2312" w:eastAsia="仿宋_GB2312"/>
          <w:sz w:val="32"/>
          <w:szCs w:val="32"/>
        </w:rPr>
        <w:t>%；扶持具备“5有”条件的专业化统防统治组织，开展防治</w:t>
      </w:r>
      <w:r>
        <w:rPr>
          <w:rFonts w:hint="eastAsia" w:ascii="仿宋_GB2312" w:eastAsia="仿宋_GB2312"/>
          <w:sz w:val="32"/>
          <w:szCs w:val="32"/>
          <w:lang w:val="en-US" w:eastAsia="zh-CN"/>
        </w:rPr>
        <w:t>52.2</w:t>
      </w:r>
      <w:r>
        <w:rPr>
          <w:rFonts w:hint="eastAsia" w:ascii="仿宋_GB2312" w:eastAsia="仿宋_GB2312"/>
          <w:sz w:val="32"/>
          <w:szCs w:val="32"/>
        </w:rPr>
        <w:t>万亩（次），</w:t>
      </w:r>
      <w:r>
        <w:rPr>
          <w:rFonts w:hint="eastAsia" w:ascii="仿宋_GB2312" w:eastAsia="仿宋_GB2312"/>
          <w:sz w:val="32"/>
          <w:szCs w:val="32"/>
          <w:lang w:eastAsia="zh-CN"/>
        </w:rPr>
        <w:t>农作物病虫害绿色防控覆盖率达到51.5%，主要粮食作物专业化统防统治覆盖率达到53.3%，农药使用量</w:t>
      </w:r>
      <w:r>
        <w:rPr>
          <w:rFonts w:hint="eastAsia" w:ascii="仿宋_GB2312" w:eastAsia="仿宋_GB2312"/>
          <w:sz w:val="32"/>
          <w:szCs w:val="32"/>
          <w:lang w:val="en-US" w:eastAsia="zh-CN"/>
        </w:rPr>
        <w:t>86.2吨，</w:t>
      </w:r>
      <w:r>
        <w:rPr>
          <w:rFonts w:hint="eastAsia" w:ascii="仿宋_GB2312" w:eastAsia="仿宋_GB2312"/>
          <w:sz w:val="32"/>
          <w:szCs w:val="32"/>
        </w:rPr>
        <w:t>农药利用率达到4</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sz w:val="32"/>
          <w:szCs w:val="32"/>
          <w:lang w:eastAsia="zh-CN"/>
        </w:rPr>
        <w:t>。</w:t>
      </w:r>
      <w:r>
        <w:rPr>
          <w:rFonts w:hint="eastAsia" w:ascii="仿宋_GB2312" w:hAnsi="????_GBK" w:cs="仿宋_GB2312"/>
          <w:color w:val="000000"/>
          <w:kern w:val="0"/>
          <w:szCs w:val="32"/>
          <w:lang w:val="zh-CN"/>
        </w:rPr>
        <w:t>加大耕地质量保护和提升力度，探索产出高效、产品安全、资源节约、环境友好的现代农业发展之路，推进农业节本提质增效，均取得了较好的经济、社会、生态效益。</w:t>
      </w:r>
    </w:p>
    <w:p>
      <w:pPr>
        <w:adjustRightInd w:val="0"/>
        <w:snapToGrid w:val="0"/>
        <w:spacing w:line="56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四、履职完成情况</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eastAsia="仿宋_GB2312"/>
          <w:sz w:val="32"/>
          <w:szCs w:val="32"/>
          <w:lang w:eastAsia="zh-CN"/>
        </w:rPr>
      </w:pPr>
      <w:r>
        <w:rPr>
          <w:rFonts w:hint="eastAsia" w:ascii="仿宋_GB2312" w:hAnsi="仿宋_GB2312" w:eastAsia="仿宋_GB2312" w:cs="Times New Roman"/>
          <w:kern w:val="2"/>
          <w:sz w:val="32"/>
          <w:szCs w:val="24"/>
          <w:lang w:val="en-US" w:eastAsia="zh-CN" w:bidi="ar-SA"/>
        </w:rPr>
        <w:t>2023年落实粮食面积41.02万亩，小麦2.02万亩，</w:t>
      </w:r>
      <w:r>
        <w:rPr>
          <w:rFonts w:hint="eastAsia" w:ascii="仿宋_GB2312" w:eastAsia="仿宋_GB2312"/>
          <w:sz w:val="32"/>
          <w:szCs w:val="32"/>
        </w:rPr>
        <w:t>蔬菜种植面积</w:t>
      </w:r>
      <w:r>
        <w:rPr>
          <w:rFonts w:hint="eastAsia" w:ascii="仿宋_GB2312" w:eastAsia="仿宋_GB2312"/>
          <w:sz w:val="32"/>
          <w:szCs w:val="32"/>
          <w:lang w:val="en-US" w:eastAsia="zh-CN"/>
        </w:rPr>
        <w:t>15.7</w:t>
      </w:r>
      <w:r>
        <w:rPr>
          <w:rFonts w:hint="eastAsia" w:ascii="仿宋_GB2312" w:eastAsia="仿宋_GB2312"/>
          <w:sz w:val="32"/>
          <w:szCs w:val="32"/>
        </w:rPr>
        <w:t>万亩，</w:t>
      </w:r>
      <w:r>
        <w:rPr>
          <w:rFonts w:hint="eastAsia" w:ascii="仿宋_GB2312" w:eastAsia="仿宋_GB2312"/>
          <w:sz w:val="32"/>
          <w:szCs w:val="32"/>
          <w:lang w:eastAsia="zh-CN"/>
        </w:rPr>
        <w:t>产量达</w:t>
      </w:r>
      <w:r>
        <w:rPr>
          <w:rFonts w:hint="eastAsia" w:ascii="仿宋_GB2312" w:eastAsia="仿宋_GB2312"/>
          <w:sz w:val="32"/>
          <w:szCs w:val="32"/>
          <w:lang w:val="en-US" w:eastAsia="zh-CN"/>
        </w:rPr>
        <w:t>61.2万吨，产值26.2亿元</w:t>
      </w:r>
      <w:r>
        <w:rPr>
          <w:rFonts w:hint="eastAsia" w:ascii="仿宋_GB2312" w:eastAsia="仿宋_GB2312"/>
          <w:sz w:val="32"/>
          <w:szCs w:val="32"/>
        </w:rPr>
        <w:t>，新建设施农业面积</w:t>
      </w:r>
      <w:r>
        <w:rPr>
          <w:rFonts w:hint="eastAsia" w:ascii="仿宋_GB2312" w:eastAsia="仿宋_GB2312"/>
          <w:sz w:val="32"/>
          <w:szCs w:val="32"/>
          <w:lang w:val="en-US" w:eastAsia="zh-CN"/>
        </w:rPr>
        <w:t>0.55万</w:t>
      </w:r>
      <w:r>
        <w:rPr>
          <w:rFonts w:hint="eastAsia" w:ascii="仿宋_GB2312" w:eastAsia="仿宋_GB2312"/>
          <w:sz w:val="32"/>
          <w:szCs w:val="32"/>
        </w:rPr>
        <w:t>亩</w:t>
      </w:r>
      <w:r>
        <w:rPr>
          <w:rFonts w:hint="eastAsia" w:ascii="仿宋_GB2312" w:eastAsia="仿宋_GB2312"/>
          <w:sz w:val="32"/>
          <w:szCs w:val="32"/>
          <w:lang w:eastAsia="zh-CN"/>
        </w:rPr>
        <w:t>，全县设施农业生产面积3.</w:t>
      </w:r>
      <w:r>
        <w:rPr>
          <w:rFonts w:hint="eastAsia" w:ascii="仿宋_GB2312" w:eastAsia="仿宋_GB2312"/>
          <w:sz w:val="32"/>
          <w:szCs w:val="32"/>
          <w:lang w:val="en-US" w:eastAsia="zh-CN"/>
        </w:rPr>
        <w:t>19</w:t>
      </w:r>
      <w:r>
        <w:rPr>
          <w:rFonts w:hint="eastAsia" w:ascii="仿宋_GB2312" w:eastAsia="仿宋_GB2312"/>
          <w:sz w:val="32"/>
          <w:szCs w:val="32"/>
          <w:lang w:eastAsia="zh-CN"/>
        </w:rPr>
        <w:t>万亩（含复种），预计总产量16.2万吨，实现产值14.3亿元。建立农业科技综合示范点</w:t>
      </w:r>
      <w:r>
        <w:rPr>
          <w:rFonts w:hint="eastAsia" w:ascii="仿宋_GB2312" w:eastAsia="仿宋_GB2312"/>
          <w:sz w:val="32"/>
          <w:szCs w:val="32"/>
          <w:lang w:val="en-US" w:eastAsia="zh-CN"/>
        </w:rPr>
        <w:t>16个，其中：</w:t>
      </w:r>
      <w:r>
        <w:rPr>
          <w:rFonts w:hint="eastAsia" w:ascii="仿宋_GB2312" w:hAnsi="仿宋_GB2312" w:eastAsia="仿宋_GB2312" w:cs="仿宋_GB2312"/>
          <w:sz w:val="32"/>
          <w:szCs w:val="32"/>
          <w:lang w:eastAsia="zh-CN"/>
        </w:rPr>
        <w:t>蔬菜</w:t>
      </w:r>
      <w:r>
        <w:rPr>
          <w:rFonts w:hint="eastAsia" w:ascii="仿宋_GB2312" w:hAnsi="仿宋_GB2312" w:eastAsia="仿宋_GB2312" w:cs="仿宋_GB2312"/>
          <w:sz w:val="32"/>
          <w:szCs w:val="32"/>
          <w:lang w:val="en-US" w:eastAsia="zh-CN"/>
        </w:rPr>
        <w:t>4个，</w:t>
      </w:r>
      <w:r>
        <w:rPr>
          <w:rFonts w:hint="eastAsia" w:ascii="仿宋_GB2312" w:hAnsi="仿宋_GB2312" w:eastAsia="仿宋_GB2312" w:cs="仿宋_GB2312"/>
          <w:sz w:val="32"/>
          <w:szCs w:val="32"/>
          <w:lang w:eastAsia="zh-CN"/>
        </w:rPr>
        <w:t>小麦</w:t>
      </w:r>
      <w:r>
        <w:rPr>
          <w:rFonts w:hint="eastAsia" w:ascii="仿宋_GB2312" w:hAnsi="仿宋_GB2312" w:eastAsia="仿宋_GB2312" w:cs="仿宋_GB2312"/>
          <w:sz w:val="32"/>
          <w:szCs w:val="32"/>
          <w:lang w:val="en-US" w:eastAsia="zh-CN"/>
        </w:rPr>
        <w:t>6个，耕地质量提升3个，绿色防控示范点3个</w:t>
      </w:r>
      <w:r>
        <w:rPr>
          <w:rFonts w:hint="eastAsia" w:ascii="仿宋_GB2312" w:eastAsia="仿宋_GB2312"/>
          <w:sz w:val="32"/>
          <w:szCs w:val="32"/>
          <w:lang w:eastAsia="zh-CN"/>
        </w:rPr>
        <w:t>；</w:t>
      </w:r>
      <w:r>
        <w:rPr>
          <w:rFonts w:hint="eastAsia" w:ascii="仿宋_GB2312" w:eastAsia="仿宋_GB2312"/>
          <w:sz w:val="32"/>
          <w:szCs w:val="32"/>
        </w:rPr>
        <w:t>回收废旧地膜</w:t>
      </w:r>
      <w:r>
        <w:rPr>
          <w:rFonts w:hint="eastAsia" w:ascii="仿宋_GB2312" w:eastAsia="仿宋_GB2312"/>
          <w:sz w:val="32"/>
          <w:szCs w:val="32"/>
          <w:lang w:val="en-US" w:eastAsia="zh-CN"/>
        </w:rPr>
        <w:t>2074.8</w:t>
      </w:r>
      <w:r>
        <w:rPr>
          <w:rFonts w:hint="eastAsia" w:ascii="仿宋_GB2312" w:eastAsia="仿宋_GB2312"/>
          <w:sz w:val="32"/>
          <w:szCs w:val="32"/>
        </w:rPr>
        <w:t>吨，废旧农膜回收利用率约8</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7</w:t>
      </w:r>
      <w:r>
        <w:rPr>
          <w:rFonts w:hint="eastAsia" w:ascii="仿宋_GB2312" w:eastAsia="仿宋_GB2312"/>
          <w:sz w:val="32"/>
          <w:szCs w:val="32"/>
        </w:rPr>
        <w:t>2%；处理尾菜</w:t>
      </w:r>
      <w:r>
        <w:rPr>
          <w:rFonts w:hint="eastAsia" w:ascii="仿宋_GB2312" w:hAnsi="仿宋_GB2312" w:eastAsia="仿宋_GB2312" w:cs="仿宋_GB2312"/>
          <w:color w:val="auto"/>
          <w:kern w:val="0"/>
          <w:sz w:val="32"/>
          <w:szCs w:val="32"/>
          <w:lang w:val="en-US" w:eastAsia="zh-CN" w:bidi="ar"/>
        </w:rPr>
        <w:t>38.94万吨，综合处理利用率80.89%</w:t>
      </w:r>
      <w:r>
        <w:rPr>
          <w:rFonts w:hint="eastAsia" w:ascii="仿宋_GB2312" w:eastAsia="仿宋_GB2312"/>
          <w:sz w:val="32"/>
          <w:szCs w:val="32"/>
        </w:rPr>
        <w:t>；推广测土配方施肥4</w:t>
      </w:r>
      <w:r>
        <w:rPr>
          <w:rFonts w:hint="eastAsia" w:ascii="仿宋_GB2312" w:eastAsia="仿宋_GB2312"/>
          <w:sz w:val="32"/>
          <w:szCs w:val="32"/>
          <w:lang w:val="en-US" w:eastAsia="zh-CN"/>
        </w:rPr>
        <w:t>5</w:t>
      </w:r>
      <w:r>
        <w:rPr>
          <w:rFonts w:hint="eastAsia" w:ascii="仿宋_GB2312" w:eastAsia="仿宋_GB2312"/>
          <w:sz w:val="32"/>
          <w:szCs w:val="32"/>
        </w:rPr>
        <w:t>万亩，推广水肥一体化技术</w:t>
      </w:r>
      <w:r>
        <w:rPr>
          <w:rFonts w:hint="eastAsia" w:ascii="仿宋_GB2312" w:eastAsia="仿宋_GB2312"/>
          <w:sz w:val="32"/>
          <w:szCs w:val="32"/>
          <w:lang w:val="en-US" w:eastAsia="zh-CN"/>
        </w:rPr>
        <w:t>28.12</w:t>
      </w:r>
      <w:r>
        <w:rPr>
          <w:rFonts w:hint="eastAsia" w:ascii="仿宋_GB2312" w:eastAsia="仿宋_GB2312"/>
          <w:sz w:val="32"/>
          <w:szCs w:val="32"/>
        </w:rPr>
        <w:t>万亩，化肥利用率达到</w:t>
      </w:r>
      <w:r>
        <w:rPr>
          <w:rFonts w:hint="eastAsia" w:ascii="仿宋_GB2312" w:eastAsia="仿宋_GB2312"/>
          <w:sz w:val="32"/>
          <w:szCs w:val="32"/>
          <w:lang w:val="en-US" w:eastAsia="zh-CN"/>
        </w:rPr>
        <w:t>42.01</w:t>
      </w:r>
      <w:r>
        <w:rPr>
          <w:rFonts w:hint="eastAsia" w:ascii="仿宋_GB2312" w:eastAsia="仿宋_GB2312"/>
          <w:sz w:val="32"/>
          <w:szCs w:val="32"/>
        </w:rPr>
        <w:t>%；扶持具备“5有”条件的专业化统防统治组织，开展防治</w:t>
      </w:r>
      <w:r>
        <w:rPr>
          <w:rFonts w:hint="eastAsia" w:ascii="仿宋_GB2312" w:eastAsia="仿宋_GB2312"/>
          <w:sz w:val="32"/>
          <w:szCs w:val="32"/>
          <w:lang w:val="en-US" w:eastAsia="zh-CN"/>
        </w:rPr>
        <w:t>52.2</w:t>
      </w:r>
      <w:r>
        <w:rPr>
          <w:rFonts w:hint="eastAsia" w:ascii="仿宋_GB2312" w:eastAsia="仿宋_GB2312"/>
          <w:sz w:val="32"/>
          <w:szCs w:val="32"/>
        </w:rPr>
        <w:t>万亩（次），</w:t>
      </w:r>
      <w:r>
        <w:rPr>
          <w:rFonts w:hint="eastAsia" w:ascii="仿宋_GB2312" w:eastAsia="仿宋_GB2312"/>
          <w:sz w:val="32"/>
          <w:szCs w:val="32"/>
          <w:lang w:eastAsia="zh-CN"/>
        </w:rPr>
        <w:t>农作物病虫害绿色防控覆盖率达到51.5%，主要粮食作物专业化统防统治覆盖率达到53.3%，农药使用量</w:t>
      </w:r>
      <w:r>
        <w:rPr>
          <w:rFonts w:hint="eastAsia" w:ascii="仿宋_GB2312" w:eastAsia="仿宋_GB2312"/>
          <w:sz w:val="32"/>
          <w:szCs w:val="32"/>
          <w:lang w:val="en-US" w:eastAsia="zh-CN"/>
        </w:rPr>
        <w:t>86.2吨，</w:t>
      </w:r>
      <w:r>
        <w:rPr>
          <w:rFonts w:hint="eastAsia" w:ascii="仿宋_GB2312" w:eastAsia="仿宋_GB2312"/>
          <w:sz w:val="32"/>
          <w:szCs w:val="32"/>
        </w:rPr>
        <w:t>农药利用率达到4</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完成农民科技培训1.</w:t>
      </w:r>
      <w:r>
        <w:rPr>
          <w:rFonts w:hint="eastAsia" w:ascii="仿宋_GB2312" w:eastAsia="仿宋_GB2312"/>
          <w:sz w:val="32"/>
          <w:szCs w:val="32"/>
          <w:lang w:val="en-US" w:eastAsia="zh-CN"/>
        </w:rPr>
        <w:t>9</w:t>
      </w:r>
      <w:r>
        <w:rPr>
          <w:rFonts w:hint="eastAsia" w:ascii="仿宋_GB2312" w:eastAsia="仿宋_GB2312"/>
          <w:sz w:val="32"/>
          <w:szCs w:val="32"/>
        </w:rPr>
        <w:t>6万人次</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spacing w:line="560" w:lineRule="exact"/>
        <w:ind w:firstLine="642" w:firstLineChars="200"/>
        <w:rPr>
          <w:rFonts w:hint="eastAsia" w:ascii="楷体_GB2312" w:hAnsi="楷体_GB2312" w:eastAsia="楷体_GB2312" w:cs="楷体_GB2312"/>
          <w:b/>
          <w:bCs/>
          <w:sz w:val="32"/>
          <w:szCs w:val="32"/>
        </w:rPr>
      </w:pPr>
      <w:r>
        <w:rPr>
          <w:rFonts w:hint="eastAsia" w:ascii="仿宋_GB2312" w:hAnsi="仿宋_GB2312" w:eastAsia="仿宋_GB2312" w:cs="仿宋_GB2312"/>
          <w:b/>
          <w:bCs/>
          <w:color w:val="auto"/>
          <w:sz w:val="32"/>
          <w:szCs w:val="32"/>
        </w:rPr>
        <w:t>（一）</w:t>
      </w:r>
      <w:r>
        <w:rPr>
          <w:rFonts w:hint="eastAsia" w:ascii="仿宋_GB2312" w:hAnsi="仿宋_GB2312" w:eastAsia="仿宋_GB2312" w:cs="仿宋_GB2312"/>
          <w:b/>
          <w:bCs/>
          <w:color w:val="auto"/>
          <w:sz w:val="32"/>
          <w:szCs w:val="32"/>
          <w:lang w:eastAsia="zh-CN"/>
        </w:rPr>
        <w:t>优化种植结构，特色产业发展有新进展</w:t>
      </w:r>
      <w:r>
        <w:rPr>
          <w:rFonts w:hint="eastAsia" w:ascii="楷体_GB2312" w:hAnsi="楷体_GB2312" w:eastAsia="楷体_GB2312" w:cs="楷体_GB2312"/>
          <w:b/>
          <w:bCs/>
          <w:color w:val="auto"/>
          <w:sz w:val="32"/>
          <w:szCs w:val="32"/>
          <w:lang w:eastAsia="zh-CN"/>
        </w:rPr>
        <w:t>。</w:t>
      </w:r>
    </w:p>
    <w:p>
      <w:pPr>
        <w:keepNext w:val="0"/>
        <w:keepLines w:val="0"/>
        <w:pageBreakBefore w:val="0"/>
        <w:kinsoku/>
        <w:wordWrap/>
        <w:overflowPunct/>
        <w:topLinePunct w:val="0"/>
        <w:autoSpaceDE/>
        <w:autoSpaceDN/>
        <w:bidi w:val="0"/>
        <w:spacing w:line="560" w:lineRule="exact"/>
        <w:ind w:firstLine="642" w:firstLineChars="200"/>
        <w:rPr>
          <w:rFonts w:ascii="仿宋_GB2312" w:hAnsi="仿宋_GB2312" w:eastAsia="仿宋_GB2312" w:cs="仿宋_GB2312"/>
          <w:b w:val="0"/>
          <w:color w:val="000000"/>
          <w:sz w:val="32"/>
          <w:szCs w:val="32"/>
        </w:rPr>
      </w:pPr>
      <w:r>
        <w:rPr>
          <w:rFonts w:hint="eastAsia" w:ascii="仿宋_GB2312" w:hAnsi="仿宋_GB2312" w:cs="仿宋_GB2312"/>
          <w:b/>
          <w:bCs/>
          <w:sz w:val="32"/>
          <w:szCs w:val="32"/>
          <w:lang w:val="en-US" w:eastAsia="zh-CN"/>
        </w:rPr>
        <w:t>一是</w:t>
      </w:r>
      <w:r>
        <w:rPr>
          <w:rFonts w:hint="eastAsia" w:ascii="仿宋_GB2312" w:hAnsi="仿宋_GB2312" w:eastAsia="仿宋_GB2312" w:cs="仿宋_GB2312"/>
          <w:b/>
          <w:bCs/>
          <w:sz w:val="32"/>
          <w:szCs w:val="32"/>
        </w:rPr>
        <w:t>种植结构不断优化</w:t>
      </w:r>
      <w:r>
        <w:rPr>
          <w:rFonts w:hint="eastAsia" w:ascii="仿宋_GB2312" w:hAnsi="仿宋_GB2312" w:eastAsia="仿宋_GB2312" w:cs="仿宋_GB2312"/>
          <w:b/>
          <w:bCs/>
          <w:sz w:val="32"/>
          <w:szCs w:val="32"/>
          <w:lang w:eastAsia="zh-CN"/>
        </w:rPr>
        <w:t>。</w:t>
      </w:r>
      <w:r>
        <w:rPr>
          <w:rFonts w:hint="eastAsia" w:ascii="仿宋_GB2312" w:eastAsia="仿宋_GB2312"/>
          <w:sz w:val="32"/>
          <w:szCs w:val="32"/>
        </w:rPr>
        <w:t>立足农业优先型和文旅赋能型功能定位，围绕“4＋1＋N”农业产业体系，持续提升种、畜、菜、果和食用菌五大优势特色产业规模效应，积极引导农民调整种植结构，因地制宜发展</w:t>
      </w:r>
      <w:r>
        <w:rPr>
          <w:rFonts w:hint="eastAsia" w:ascii="仿宋_GB2312" w:hAnsi="仿宋_GB2312" w:eastAsia="仿宋_GB2312" w:cs="仿宋_GB2312"/>
          <w:color w:val="000000"/>
          <w:sz w:val="32"/>
          <w:szCs w:val="32"/>
        </w:rPr>
        <w:t>高原夏菜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加工蔬菜、中药材</w:t>
      </w:r>
      <w:r>
        <w:rPr>
          <w:rFonts w:hint="eastAsia" w:ascii="仿宋_GB2312" w:hAnsi="仿宋_GB2312" w:eastAsia="仿宋_GB2312" w:cs="仿宋_GB2312"/>
          <w:color w:val="000000"/>
          <w:sz w:val="32"/>
          <w:szCs w:val="32"/>
        </w:rPr>
        <w:t>等</w:t>
      </w:r>
      <w:r>
        <w:rPr>
          <w:rFonts w:hint="eastAsia" w:ascii="仿宋_GB2312" w:hAnsi="仿宋_GB2312" w:eastAsia="仿宋_GB2312" w:cs="仿宋_GB2312"/>
          <w:color w:val="000000"/>
          <w:sz w:val="32"/>
          <w:szCs w:val="32"/>
          <w:lang w:val="en-US" w:eastAsia="zh-CN"/>
        </w:rPr>
        <w:t>特色产业</w:t>
      </w:r>
      <w:r>
        <w:rPr>
          <w:rFonts w:hint="eastAsia" w:ascii="仿宋_GB2312" w:eastAsia="仿宋_GB2312"/>
          <w:sz w:val="32"/>
          <w:szCs w:val="32"/>
        </w:rPr>
        <w:t>。全县农作物播种面积</w:t>
      </w:r>
      <w:r>
        <w:rPr>
          <w:rFonts w:hint="eastAsia" w:ascii="仿宋_GB2312" w:eastAsia="仿宋_GB2312"/>
          <w:sz w:val="32"/>
          <w:szCs w:val="32"/>
          <w:lang w:val="en-US" w:eastAsia="zh-CN"/>
        </w:rPr>
        <w:t>52.31</w:t>
      </w:r>
      <w:r>
        <w:rPr>
          <w:rFonts w:hint="eastAsia" w:ascii="仿宋_GB2312" w:eastAsia="仿宋_GB2312"/>
          <w:sz w:val="32"/>
          <w:szCs w:val="32"/>
        </w:rPr>
        <w:t>万亩，</w:t>
      </w:r>
      <w:r>
        <w:rPr>
          <w:rFonts w:hint="eastAsia" w:ascii="仿宋_GB2312" w:hAnsi="仿宋_GB2312" w:eastAsia="仿宋_GB2312" w:cs="仿宋_GB2312"/>
          <w:color w:val="000000"/>
          <w:sz w:val="32"/>
          <w:szCs w:val="32"/>
          <w:lang w:val="en-US" w:eastAsia="zh-CN"/>
        </w:rPr>
        <w:t>其中：</w:t>
      </w:r>
      <w:r>
        <w:rPr>
          <w:rFonts w:hint="eastAsia" w:ascii="仿宋_GB2312" w:hAnsi="仿宋_GB2312" w:eastAsia="仿宋_GB2312" w:cs="Times New Roman"/>
          <w:kern w:val="2"/>
          <w:sz w:val="32"/>
          <w:szCs w:val="24"/>
          <w:lang w:val="en-US" w:eastAsia="zh-CN" w:bidi="ar-SA"/>
        </w:rPr>
        <w:t>粮食面积41.02万亩（小麦2.02万亩，玉米38万亩</w:t>
      </w:r>
      <w:r>
        <w:rPr>
          <w:rFonts w:hint="eastAsia" w:ascii="仿宋_GB2312" w:hAnsi="仿宋_GB2312" w:eastAsia="仿宋_GB2312" w:cs="仿宋_GB2312"/>
          <w:sz w:val="32"/>
          <w:szCs w:val="32"/>
        </w:rPr>
        <w:t>，</w:t>
      </w:r>
      <w:r>
        <w:rPr>
          <w:rFonts w:hint="eastAsia" w:ascii="仿宋_GB2312" w:hAnsi="Calibri" w:eastAsia="仿宋_GB2312" w:cs="Times New Roman"/>
          <w:sz w:val="32"/>
          <w:szCs w:val="32"/>
        </w:rPr>
        <w:t>大豆0.12万亩，水稻0.04万亩</w:t>
      </w:r>
      <w:r>
        <w:rPr>
          <w:rFonts w:hint="eastAsia" w:ascii="仿宋_GB2312" w:hAnsi="仿宋_GB2312" w:eastAsia="仿宋_GB2312" w:cs="Times New Roman"/>
          <w:kern w:val="2"/>
          <w:sz w:val="32"/>
          <w:szCs w:val="24"/>
          <w:lang w:val="en-US" w:eastAsia="zh-CN" w:bidi="ar-SA"/>
        </w:rPr>
        <w:t>）</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全面完成了省市下达的粮食生产面积36万亩，口粮田小麦1万亩的任务，</w:t>
      </w:r>
      <w:r>
        <w:rPr>
          <w:rFonts w:hint="eastAsia" w:ascii="仿宋_GB2312" w:eastAsia="仿宋_GB2312"/>
          <w:sz w:val="32"/>
          <w:szCs w:val="32"/>
        </w:rPr>
        <w:t>全县种植业结构进一步优化，为加快推进农业现代化奠定坚实基础。</w:t>
      </w:r>
      <w:r>
        <w:rPr>
          <w:rFonts w:hint="eastAsia" w:ascii="仿宋_GB2312"/>
          <w:b/>
          <w:bCs/>
          <w:sz w:val="32"/>
          <w:szCs w:val="32"/>
          <w:lang w:eastAsia="zh-CN"/>
        </w:rPr>
        <w:t>二是</w:t>
      </w:r>
      <w:r>
        <w:rPr>
          <w:rFonts w:hint="eastAsia" w:ascii="仿宋_GB2312" w:hAnsi="仿宋_GB2312" w:eastAsia="仿宋_GB2312" w:cs="仿宋_GB2312"/>
          <w:b/>
          <w:sz w:val="32"/>
          <w:szCs w:val="32"/>
          <w:lang w:eastAsia="zh-CN"/>
        </w:rPr>
        <w:t>倍增计划</w:t>
      </w:r>
      <w:r>
        <w:rPr>
          <w:rFonts w:hint="eastAsia" w:ascii="仿宋_GB2312" w:hAnsi="仿宋_GB2312" w:eastAsia="仿宋_GB2312" w:cs="仿宋_GB2312"/>
          <w:b/>
          <w:sz w:val="32"/>
          <w:szCs w:val="32"/>
        </w:rPr>
        <w:t>效益凸显</w:t>
      </w:r>
      <w:r>
        <w:rPr>
          <w:rFonts w:hint="eastAsia" w:ascii="仿宋_GB2312" w:hAnsi="仿宋_GB2312" w:eastAsia="仿宋_GB2312" w:cs="仿宋_GB2312"/>
          <w:b/>
          <w:sz w:val="32"/>
          <w:szCs w:val="32"/>
          <w:lang w:eastAsia="zh-CN"/>
        </w:rPr>
        <w:t>。</w:t>
      </w:r>
      <w:r>
        <w:rPr>
          <w:rFonts w:hint="eastAsia" w:ascii="仿宋_GB2312" w:eastAsia="仿宋_GB2312"/>
          <w:color w:val="000000"/>
          <w:sz w:val="32"/>
          <w:szCs w:val="32"/>
          <w:lang w:val="en-US" w:eastAsia="zh-CN"/>
        </w:rPr>
        <w:t>紧紧</w:t>
      </w:r>
      <w:r>
        <w:rPr>
          <w:rFonts w:hint="eastAsia" w:ascii="仿宋_GB2312" w:hAnsi="仿宋_GB2312" w:eastAsia="仿宋_GB2312" w:cs="仿宋_GB2312"/>
          <w:color w:val="000000"/>
          <w:sz w:val="32"/>
          <w:szCs w:val="32"/>
          <w:shd w:val="clear" w:color="auto" w:fill="FFFFFF"/>
          <w:lang w:val="en-US" w:eastAsia="zh-CN"/>
        </w:rPr>
        <w:t>围绕全市蔬菜产业“一核两片四园多基地”发展布局，聚焦</w:t>
      </w:r>
      <w:r>
        <w:rPr>
          <w:rFonts w:hint="eastAsia" w:ascii="仿宋_GB2312" w:hAnsi="仿宋_GB2312" w:eastAsia="仿宋_GB2312" w:cs="仿宋_GB2312"/>
          <w:color w:val="000000"/>
          <w:sz w:val="32"/>
          <w:szCs w:val="32"/>
          <w:shd w:val="clear" w:color="auto" w:fill="FFFFFF"/>
        </w:rPr>
        <w:t>“高原夏菜、</w:t>
      </w:r>
      <w:r>
        <w:rPr>
          <w:rFonts w:hint="eastAsia" w:ascii="仿宋_GB2312" w:hAnsi="仿宋_GB2312" w:eastAsia="仿宋_GB2312" w:cs="仿宋_GB2312"/>
          <w:color w:val="000000"/>
          <w:sz w:val="32"/>
          <w:szCs w:val="32"/>
          <w:shd w:val="clear" w:color="auto" w:fill="FFFFFF"/>
          <w:lang w:val="en-US" w:eastAsia="zh-CN"/>
        </w:rPr>
        <w:t>设施</w:t>
      </w:r>
      <w:r>
        <w:rPr>
          <w:rFonts w:hint="eastAsia" w:ascii="仿宋_GB2312" w:hAnsi="仿宋_GB2312" w:eastAsia="仿宋_GB2312" w:cs="仿宋_GB2312"/>
          <w:color w:val="000000"/>
          <w:sz w:val="32"/>
          <w:szCs w:val="32"/>
          <w:shd w:val="clear" w:color="auto" w:fill="FFFFFF"/>
        </w:rPr>
        <w:t>蔬菜、加工蔬菜、制种蔬菜”四大类型，</w:t>
      </w:r>
      <w:r>
        <w:rPr>
          <w:rFonts w:hint="eastAsia" w:ascii="仿宋_GB2312" w:hAnsi="仿宋_GB2312" w:eastAsia="仿宋_GB2312" w:cs="仿宋_GB2312"/>
          <w:color w:val="000000"/>
          <w:sz w:val="32"/>
          <w:szCs w:val="32"/>
          <w:shd w:val="clear" w:color="auto" w:fill="FFFFFF"/>
          <w:lang w:val="en-US" w:eastAsia="zh-CN"/>
        </w:rPr>
        <w:t>全县累计落实各类蔬菜生产面积15.7万亩（含复种），各类蔬菜总产达</w:t>
      </w:r>
      <w:r>
        <w:rPr>
          <w:rFonts w:hint="eastAsia" w:ascii="仿宋_GB2312" w:eastAsia="仿宋_GB2312"/>
          <w:sz w:val="32"/>
          <w:szCs w:val="32"/>
          <w:lang w:val="en-US" w:eastAsia="zh-CN"/>
        </w:rPr>
        <w:t>61.2</w:t>
      </w:r>
      <w:r>
        <w:rPr>
          <w:rFonts w:hint="eastAsia" w:ascii="仿宋_GB2312" w:hAnsi="仿宋_GB2312" w:eastAsia="仿宋_GB2312" w:cs="仿宋_GB2312"/>
          <w:color w:val="000000"/>
          <w:sz w:val="32"/>
          <w:szCs w:val="32"/>
          <w:shd w:val="clear" w:color="auto" w:fill="FFFFFF"/>
          <w:lang w:val="en-US" w:eastAsia="zh-CN"/>
        </w:rPr>
        <w:t>万吨，全产业链产值</w:t>
      </w:r>
      <w:r>
        <w:rPr>
          <w:rFonts w:hint="eastAsia" w:ascii="仿宋_GB2312" w:eastAsia="仿宋_GB2312"/>
          <w:sz w:val="32"/>
          <w:szCs w:val="32"/>
          <w:lang w:val="en-US" w:eastAsia="zh-CN"/>
        </w:rPr>
        <w:t>26.2</w:t>
      </w:r>
      <w:r>
        <w:rPr>
          <w:rFonts w:hint="eastAsia" w:ascii="仿宋_GB2312" w:hAnsi="仿宋_GB2312" w:eastAsia="仿宋_GB2312" w:cs="仿宋_GB2312"/>
          <w:color w:val="000000"/>
          <w:sz w:val="32"/>
          <w:szCs w:val="32"/>
          <w:shd w:val="clear" w:color="auto" w:fill="FFFFFF"/>
          <w:lang w:val="en-US" w:eastAsia="zh-CN"/>
        </w:rPr>
        <w:t>亿元。2023年，新建设施5461亩，全县设施农业生产面积3.19万亩（含复种），其中：日光温室0.72万亩，连体大棚0.76万亩，钢架拱棚1.49万亩，小拱棚0.07万亩，其他0.15万亩，预计总产量16.2万吨，实现产值14.3亿元。</w:t>
      </w:r>
      <w:r>
        <w:rPr>
          <w:rFonts w:hint="eastAsia" w:ascii="仿宋_GB2312" w:eastAsia="仿宋_GB2312" w:cs="Times New Roman"/>
          <w:b w:val="0"/>
          <w:color w:val="000000"/>
          <w:sz w:val="32"/>
          <w:szCs w:val="32"/>
          <w:lang w:val="en-US" w:eastAsia="zh-CN"/>
        </w:rPr>
        <w:t>加快</w:t>
      </w:r>
      <w:r>
        <w:rPr>
          <w:rFonts w:hint="eastAsia" w:ascii="仿宋_GB2312" w:eastAsia="仿宋_GB2312"/>
          <w:b w:val="0"/>
          <w:color w:val="000000"/>
          <w:sz w:val="32"/>
          <w:szCs w:val="32"/>
          <w:lang w:val="en-US" w:eastAsia="zh-CN"/>
        </w:rPr>
        <w:t>推进绿色生产基地建设示范，建成</w:t>
      </w:r>
      <w:r>
        <w:rPr>
          <w:rFonts w:ascii="仿宋_GB2312" w:eastAsia="仿宋_GB2312"/>
          <w:b w:val="0"/>
          <w:color w:val="000000"/>
          <w:sz w:val="32"/>
          <w:szCs w:val="32"/>
        </w:rPr>
        <w:t>沙河镇设施蔬菜标准化种植基地1个，0.5万亩，</w:t>
      </w:r>
      <w:r>
        <w:rPr>
          <w:rFonts w:hint="eastAsia" w:ascii="仿宋_GB2312" w:hAnsi="仿宋" w:eastAsia="仿宋_GB2312"/>
          <w:color w:val="000000"/>
          <w:sz w:val="32"/>
          <w:szCs w:val="32"/>
        </w:rPr>
        <w:t>建成以新合作百惠专业合作社、佳鑫蔬菜专业合作社、陈军西瓜专业合作社等为引领的绿色蔬菜标准化生产基地</w:t>
      </w:r>
      <w:r>
        <w:rPr>
          <w:rFonts w:hint="eastAsia" w:ascii="仿宋_GB2312" w:hAnsi="仿宋_GB2312" w:eastAsia="仿宋_GB2312" w:cs="仿宋_GB2312"/>
          <w:color w:val="000000"/>
          <w:sz w:val="32"/>
          <w:szCs w:val="32"/>
          <w:shd w:val="clear" w:color="auto" w:fill="FFFFFF"/>
        </w:rPr>
        <w:t>15个、1.</w:t>
      </w: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万亩</w:t>
      </w:r>
      <w:r>
        <w:rPr>
          <w:rFonts w:hint="eastAsia" w:ascii="仿宋_GB2312" w:hAnsi="仿宋_GB2312" w:eastAsia="仿宋_GB2312" w:cs="仿宋_GB2312"/>
          <w:color w:val="000000"/>
          <w:sz w:val="32"/>
          <w:szCs w:val="32"/>
          <w:shd w:val="clear" w:color="auto" w:fill="FFFFFF"/>
          <w:lang w:eastAsia="zh-CN"/>
        </w:rPr>
        <w:t>。</w:t>
      </w:r>
      <w:r>
        <w:rPr>
          <w:rFonts w:ascii="仿宋_GB2312" w:eastAsia="仿宋_GB2312"/>
          <w:b w:val="0"/>
          <w:color w:val="000000"/>
          <w:sz w:val="32"/>
          <w:szCs w:val="32"/>
        </w:rPr>
        <w:t>累计建成</w:t>
      </w:r>
      <w:r>
        <w:rPr>
          <w:rFonts w:hint="eastAsia" w:ascii="仿宋_GB2312" w:eastAsia="仿宋_GB2312"/>
          <w:b w:val="0"/>
          <w:color w:val="000000"/>
          <w:sz w:val="32"/>
          <w:szCs w:val="32"/>
          <w:lang w:val="en-US" w:eastAsia="zh-CN"/>
        </w:rPr>
        <w:t>沙河镇、蓼泉镇、平川镇万亩蔬菜村4</w:t>
      </w:r>
      <w:r>
        <w:rPr>
          <w:rFonts w:ascii="仿宋_GB2312" w:eastAsia="仿宋_GB2312"/>
          <w:b w:val="0"/>
          <w:color w:val="000000"/>
          <w:sz w:val="32"/>
          <w:szCs w:val="32"/>
        </w:rPr>
        <w:t>个，</w:t>
      </w:r>
      <w:r>
        <w:rPr>
          <w:rFonts w:ascii="仿宋_GB2312" w:hAnsi="仿宋_GB2312" w:eastAsia="仿宋_GB2312" w:cs="仿宋_GB2312"/>
          <w:b w:val="0"/>
          <w:color w:val="000000"/>
          <w:sz w:val="32"/>
          <w:szCs w:val="32"/>
        </w:rPr>
        <w:t>以高原夏菜为特色的千亩蔬菜村2</w:t>
      </w:r>
      <w:r>
        <w:rPr>
          <w:rFonts w:hint="eastAsia" w:ascii="仿宋_GB2312" w:hAnsi="仿宋_GB2312" w:eastAsia="仿宋_GB2312" w:cs="仿宋_GB2312"/>
          <w:b w:val="0"/>
          <w:color w:val="000000"/>
          <w:sz w:val="32"/>
          <w:szCs w:val="32"/>
          <w:lang w:val="en-US" w:eastAsia="zh-CN"/>
        </w:rPr>
        <w:t>3</w:t>
      </w:r>
      <w:r>
        <w:rPr>
          <w:rFonts w:ascii="仿宋_GB2312" w:hAnsi="仿宋_GB2312" w:eastAsia="仿宋_GB2312" w:cs="仿宋_GB2312"/>
          <w:b w:val="0"/>
          <w:color w:val="000000"/>
          <w:sz w:val="32"/>
          <w:szCs w:val="32"/>
        </w:rPr>
        <w:t>个。</w:t>
      </w:r>
    </w:p>
    <w:p>
      <w:pPr>
        <w:pStyle w:val="23"/>
        <w:keepNext w:val="0"/>
        <w:keepLines w:val="0"/>
        <w:pageBreakBefore w:val="0"/>
        <w:kinsoku/>
        <w:wordWrap/>
        <w:overflowPunct/>
        <w:topLinePunct w:val="0"/>
        <w:autoSpaceDE/>
        <w:autoSpaceDN/>
        <w:bidi w:val="0"/>
        <w:spacing w:line="560" w:lineRule="exact"/>
        <w:rPr>
          <w:rFonts w:hint="eastAsia" w:ascii="楷体_GB2312" w:hAnsi="楷体_GB2312" w:eastAsia="楷体_GB2312" w:cs="楷体_GB2312"/>
          <w:b/>
          <w:bCs/>
          <w:sz w:val="32"/>
          <w:szCs w:val="32"/>
          <w:lang w:val="en-US" w:eastAsia="zh-CN"/>
        </w:rPr>
      </w:pPr>
      <w:r>
        <w:rPr>
          <w:rFonts w:hint="eastAsia" w:ascii="仿宋_GB2312" w:hAnsi="仿宋_GB2312" w:eastAsia="仿宋_GB2312" w:cs="仿宋_GB2312"/>
          <w:b/>
          <w:bCs/>
          <w:color w:val="auto"/>
          <w:sz w:val="32"/>
          <w:szCs w:val="32"/>
        </w:rPr>
        <w:t>（二）</w:t>
      </w:r>
      <w:r>
        <w:rPr>
          <w:rFonts w:hint="eastAsia" w:ascii="仿宋_GB2312" w:hAnsi="仿宋_GB2312" w:eastAsia="仿宋_GB2312" w:cs="仿宋_GB2312"/>
          <w:b/>
          <w:bCs/>
          <w:color w:val="auto"/>
          <w:sz w:val="32"/>
          <w:szCs w:val="32"/>
          <w:lang w:eastAsia="zh-CN"/>
        </w:rPr>
        <w:t>强化技术引进，</w:t>
      </w:r>
      <w:r>
        <w:rPr>
          <w:rFonts w:hint="eastAsia" w:ascii="仿宋_GB2312" w:hAnsi="仿宋_GB2312" w:eastAsia="仿宋_GB2312" w:cs="仿宋_GB2312"/>
          <w:b/>
          <w:bCs/>
          <w:color w:val="auto"/>
          <w:sz w:val="32"/>
          <w:szCs w:val="32"/>
        </w:rPr>
        <w:t>试验示范</w:t>
      </w:r>
      <w:r>
        <w:rPr>
          <w:rFonts w:hint="eastAsia" w:ascii="仿宋_GB2312" w:hAnsi="仿宋_GB2312" w:eastAsia="仿宋_GB2312" w:cs="仿宋_GB2312"/>
          <w:b/>
          <w:bCs/>
          <w:color w:val="auto"/>
          <w:sz w:val="32"/>
          <w:szCs w:val="32"/>
          <w:lang w:eastAsia="zh-CN"/>
        </w:rPr>
        <w:t>工作出新成果</w:t>
      </w:r>
      <w:r>
        <w:rPr>
          <w:rFonts w:hint="eastAsia" w:ascii="楷体_GB2312" w:hAnsi="楷体_GB2312" w:eastAsia="楷体_GB2312" w:cs="楷体_GB2312"/>
          <w:b/>
          <w:bCs/>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eastAsia="仿宋_GB2312"/>
          <w:sz w:val="32"/>
          <w:szCs w:val="32"/>
          <w:lang w:val="en-US" w:eastAsia="zh-CN"/>
        </w:rPr>
      </w:pPr>
      <w:r>
        <w:rPr>
          <w:rFonts w:hint="eastAsia" w:ascii="仿宋_GB2312" w:hAnsi="仿宋_GB2312" w:cs="仿宋_GB2312"/>
          <w:b/>
          <w:sz w:val="32"/>
          <w:szCs w:val="32"/>
          <w:lang w:val="en-US" w:eastAsia="zh-CN"/>
        </w:rPr>
        <w:t>一是</w:t>
      </w:r>
      <w:r>
        <w:rPr>
          <w:rFonts w:hint="eastAsia" w:ascii="仿宋_GB2312" w:hAnsi="仿宋_GB2312" w:eastAsia="仿宋_GB2312" w:cs="仿宋_GB2312"/>
          <w:b/>
          <w:sz w:val="32"/>
          <w:szCs w:val="32"/>
        </w:rPr>
        <w:t>建点示范推广有力</w:t>
      </w:r>
      <w:r>
        <w:rPr>
          <w:rFonts w:hint="eastAsia" w:ascii="仿宋_GB2312" w:hAnsi="仿宋_GB2312" w:eastAsia="仿宋_GB2312" w:cs="仿宋_GB2312"/>
          <w:b/>
          <w:sz w:val="32"/>
          <w:szCs w:val="32"/>
          <w:lang w:eastAsia="zh-CN"/>
        </w:rPr>
        <w:t>。</w:t>
      </w:r>
      <w:r>
        <w:rPr>
          <w:rFonts w:hint="eastAsia" w:ascii="仿宋_GB2312" w:eastAsia="仿宋_GB2312"/>
          <w:sz w:val="32"/>
          <w:szCs w:val="32"/>
        </w:rPr>
        <w:t>坚持组织开展新品种、新技术、新产品的引进与示范推广，着力提升</w:t>
      </w:r>
      <w:r>
        <w:rPr>
          <w:rFonts w:hint="eastAsia" w:ascii="仿宋_GB2312" w:eastAsia="仿宋_GB2312"/>
          <w:sz w:val="32"/>
          <w:szCs w:val="32"/>
          <w:lang w:eastAsia="zh-CN"/>
        </w:rPr>
        <w:t>现代农业</w:t>
      </w:r>
      <w:r>
        <w:rPr>
          <w:rFonts w:hint="eastAsia" w:ascii="仿宋_GB2312" w:eastAsia="仿宋_GB2312"/>
          <w:sz w:val="32"/>
          <w:szCs w:val="32"/>
        </w:rPr>
        <w:t>科技含量。</w:t>
      </w:r>
      <w:r>
        <w:rPr>
          <w:rFonts w:hint="eastAsia" w:ascii="仿宋_GB2312" w:hAnsi="仿宋_GB2312" w:eastAsia="仿宋_GB2312" w:cs="仿宋_GB2312"/>
          <w:sz w:val="32"/>
          <w:szCs w:val="32"/>
        </w:rPr>
        <w:t>建成沙河镇合强村小麦浅埋滴灌及新品种示范、平川镇五里墩村设施瓜菜新品种展示示范基地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临泽县制种玉米亲本隔离观测圃、平川村退化耕地治理示范</w:t>
      </w:r>
      <w:r>
        <w:rPr>
          <w:rFonts w:hint="eastAsia" w:ascii="仿宋_GB2312" w:hAnsi="仿宋_GB2312" w:eastAsia="仿宋_GB2312" w:cs="仿宋_GB2312"/>
          <w:sz w:val="32"/>
          <w:szCs w:val="32"/>
          <w:lang w:eastAsia="zh-CN"/>
        </w:rPr>
        <w:t>等农业科技综合示范点</w:t>
      </w:r>
      <w:r>
        <w:rPr>
          <w:rFonts w:hint="eastAsia" w:ascii="仿宋_GB2312" w:hAnsi="仿宋_GB2312" w:eastAsia="仿宋_GB2312" w:cs="仿宋_GB2312"/>
          <w:sz w:val="32"/>
          <w:szCs w:val="32"/>
          <w:lang w:val="en-US" w:eastAsia="zh-CN"/>
        </w:rPr>
        <w:t>16个，引进、试验、</w:t>
      </w:r>
      <w:r>
        <w:rPr>
          <w:rFonts w:hint="eastAsia" w:ascii="仿宋_GB2312" w:hAnsi="仿宋_GB2312" w:eastAsia="仿宋_GB2312" w:cs="仿宋_GB2312"/>
          <w:sz w:val="32"/>
          <w:szCs w:val="32"/>
        </w:rPr>
        <w:t>示范</w:t>
      </w:r>
      <w:r>
        <w:rPr>
          <w:rFonts w:hint="eastAsia" w:ascii="仿宋_GB2312" w:hAnsi="仿宋_GB2312" w:eastAsia="仿宋_GB2312" w:cs="Times New Roman"/>
          <w:kern w:val="2"/>
          <w:sz w:val="32"/>
          <w:szCs w:val="24"/>
          <w:lang w:val="en-US" w:eastAsia="zh-CN" w:bidi="ar-SA"/>
        </w:rPr>
        <w:t>陇春30、郑抗10号</w:t>
      </w:r>
      <w:r>
        <w:rPr>
          <w:rFonts w:hint="eastAsia" w:ascii="仿宋_GB2312" w:hAnsi="Times New Roman" w:eastAsia="仿宋_GB2312" w:cs="Times New Roman"/>
          <w:b w:val="0"/>
          <w:bCs w:val="0"/>
          <w:kern w:val="2"/>
          <w:sz w:val="32"/>
          <w:szCs w:val="32"/>
          <w:lang w:val="en-US" w:eastAsia="zh-CN" w:bidi="ar-SA"/>
        </w:rPr>
        <w:t>、中黄30号、耐寒优秀、绿野1号等新品种96个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推广小麦浅埋滴灌、测土配方施肥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“精量化”水肥一体灌溉施肥技术、高原夏菜病虫害绿色防控（农作物病虫害专业化统防统治）、耕地保护与质量提升、废旧农膜回收利用、蔬菜尾菜综合处理利用</w:t>
      </w:r>
      <w:r>
        <w:rPr>
          <w:rFonts w:hint="eastAsia" w:ascii="仿宋_GB2312" w:hAnsi="仿宋_GB2312" w:eastAsia="仿宋_GB2312" w:cs="仿宋_GB2312"/>
          <w:sz w:val="32"/>
          <w:szCs w:val="32"/>
          <w:lang w:eastAsia="zh-CN"/>
        </w:rPr>
        <w:t>等新技术</w:t>
      </w:r>
      <w:r>
        <w:rPr>
          <w:rFonts w:hint="eastAsia" w:ascii="仿宋_GB2312" w:hAnsi="仿宋_GB2312" w:eastAsia="仿宋_GB2312" w:cs="仿宋_GB2312"/>
          <w:sz w:val="32"/>
          <w:szCs w:val="32"/>
          <w:lang w:val="en-US" w:eastAsia="zh-CN"/>
        </w:rPr>
        <w:t>15项，</w:t>
      </w:r>
      <w:r>
        <w:rPr>
          <w:rFonts w:hint="eastAsia" w:ascii="仿宋_GB2312" w:hAnsi="仿宋_GB2312" w:eastAsia="仿宋_GB2312" w:cs="仿宋_GB2312"/>
          <w:sz w:val="32"/>
          <w:szCs w:val="32"/>
        </w:rPr>
        <w:t>应用性诱剂、粘虫板、生物有机肥、生物农药、盐碱土壤改良剂、太阳能杀虫灯、可降解地膜、加厚高强度地膜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小麦浅埋滴灌宽幅匀播机等</w:t>
      </w:r>
      <w:r>
        <w:rPr>
          <w:rFonts w:hint="eastAsia" w:ascii="仿宋_GB2312" w:hAnsi="仿宋_GB2312" w:eastAsia="仿宋_GB2312" w:cs="仿宋_GB2312"/>
          <w:sz w:val="32"/>
          <w:szCs w:val="32"/>
          <w:lang w:val="en-US" w:eastAsia="zh-CN"/>
        </w:rPr>
        <w:t>新品种10</w:t>
      </w:r>
      <w:r>
        <w:rPr>
          <w:rFonts w:hint="eastAsia" w:ascii="仿宋_GB2312" w:hAnsi="仿宋_GB2312" w:eastAsia="仿宋_GB2312" w:cs="仿宋_GB2312"/>
          <w:sz w:val="32"/>
          <w:szCs w:val="32"/>
        </w:rPr>
        <w:t>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lang w:eastAsia="zh-CN"/>
        </w:rPr>
        <w:t>创新种植模式，</w:t>
      </w:r>
      <w:r>
        <w:rPr>
          <w:rFonts w:hint="eastAsia" w:ascii="仿宋_GB2312" w:hAnsi="仿宋_GB2312" w:eastAsia="仿宋_GB2312" w:cs="仿宋_GB2312"/>
          <w:color w:val="000000"/>
          <w:sz w:val="32"/>
          <w:szCs w:val="32"/>
          <w:lang w:val="en-US" w:eastAsia="zh-CN"/>
        </w:rPr>
        <w:t>示范</w:t>
      </w:r>
      <w:r>
        <w:rPr>
          <w:rFonts w:hint="eastAsia" w:ascii="仿宋_GB2312" w:hAnsi="仿宋_GB2312" w:eastAsia="仿宋_GB2312" w:cs="仿宋_GB2312"/>
          <w:color w:val="000000"/>
          <w:sz w:val="32"/>
          <w:szCs w:val="32"/>
          <w:lang w:eastAsia="zh-CN"/>
        </w:rPr>
        <w:t>推广小麦玉米宽幅带田“粮+粮”复合种植模式、小麦大豆宽幅带田“粮+粮”复合种植模式、小麦高原夏菜“粮+经”复合种植模式，合理利用耕地资源，提高亩产效益。</w:t>
      </w:r>
      <w:r>
        <w:rPr>
          <w:rFonts w:hint="eastAsia" w:ascii="仿宋_GB2312" w:hAnsi="仿宋_GB2312" w:cs="仿宋_GB2312"/>
          <w:b/>
          <w:sz w:val="32"/>
          <w:szCs w:val="32"/>
          <w:lang w:val="en-US" w:eastAsia="zh-CN"/>
        </w:rPr>
        <w:t>二是</w:t>
      </w:r>
      <w:r>
        <w:rPr>
          <w:rFonts w:hint="eastAsia" w:ascii="仿宋_GB2312" w:hAnsi="仿宋_GB2312" w:eastAsia="仿宋_GB2312" w:cs="仿宋_GB2312"/>
          <w:b/>
          <w:sz w:val="32"/>
          <w:szCs w:val="32"/>
          <w:lang w:eastAsia="zh-CN"/>
        </w:rPr>
        <w:t>科技培训成效显著。</w:t>
      </w:r>
      <w:r>
        <w:rPr>
          <w:rFonts w:hint="eastAsia" w:ascii="仿宋_GB2312" w:hAnsi="仿宋_GB2312" w:eastAsia="仿宋_GB2312" w:cs="仿宋_GB2312"/>
          <w:bCs/>
          <w:sz w:val="32"/>
          <w:szCs w:val="32"/>
        </w:rPr>
        <w:t>结合示范点建设，主导新品种示范、主推新技术应用，</w:t>
      </w:r>
      <w:r>
        <w:rPr>
          <w:rFonts w:hint="eastAsia" w:ascii="仿宋_GB2312" w:eastAsia="仿宋_GB2312"/>
          <w:sz w:val="32"/>
          <w:szCs w:val="32"/>
        </w:rPr>
        <w:t>采取现场指导、技术培训、科技咨询、印发宣传资料等形式，进一步强化科技培训，全面提高农户种植水平。</w:t>
      </w:r>
      <w:r>
        <w:rPr>
          <w:rFonts w:hint="eastAsia" w:ascii="仿宋_GB2312" w:eastAsia="仿宋_GB2312"/>
          <w:sz w:val="32"/>
          <w:szCs w:val="32"/>
          <w:lang w:eastAsia="zh-CN"/>
        </w:rPr>
        <w:t>全年</w:t>
      </w:r>
      <w:r>
        <w:rPr>
          <w:rFonts w:hint="eastAsia" w:ascii="仿宋_GB2312" w:hAnsi="仿宋_GB2312" w:eastAsia="仿宋_GB2312" w:cs="仿宋_GB2312"/>
          <w:sz w:val="32"/>
          <w:szCs w:val="32"/>
        </w:rPr>
        <w:t>组织开展各类科技培训</w:t>
      </w:r>
      <w:r>
        <w:rPr>
          <w:rFonts w:hint="eastAsia" w:ascii="仿宋_GB2312" w:hAnsi="仿宋_GB2312" w:eastAsia="仿宋_GB2312" w:cs="仿宋_GB2312"/>
          <w:sz w:val="32"/>
          <w:szCs w:val="32"/>
          <w:lang w:val="en-US" w:eastAsia="zh-CN"/>
        </w:rPr>
        <w:t>419</w:t>
      </w:r>
      <w:r>
        <w:rPr>
          <w:rFonts w:hint="eastAsia" w:ascii="仿宋_GB2312" w:hAnsi="仿宋_GB2312" w:eastAsia="仿宋_GB2312" w:cs="仿宋_GB2312"/>
          <w:sz w:val="32"/>
          <w:szCs w:val="32"/>
        </w:rPr>
        <w:t>场（次），培训人员</w:t>
      </w:r>
      <w:r>
        <w:rPr>
          <w:rFonts w:hint="eastAsia" w:ascii="仿宋_GB2312" w:hAnsi="仿宋_GB2312" w:eastAsia="仿宋_GB2312" w:cs="仿宋_GB2312"/>
          <w:sz w:val="32"/>
          <w:szCs w:val="32"/>
          <w:lang w:val="en-US" w:eastAsia="zh-CN"/>
        </w:rPr>
        <w:t>1.96万</w:t>
      </w:r>
      <w:r>
        <w:rPr>
          <w:rFonts w:hint="eastAsia" w:ascii="仿宋_GB2312" w:hAnsi="仿宋_GB2312" w:eastAsia="仿宋_GB2312" w:cs="仿宋_GB2312"/>
          <w:sz w:val="32"/>
          <w:szCs w:val="32"/>
        </w:rPr>
        <w:t>人（次），</w:t>
      </w:r>
      <w:r>
        <w:rPr>
          <w:rFonts w:hint="eastAsia" w:ascii="仿宋_GB2312" w:hAnsi="仿宋_GB2312" w:eastAsia="仿宋_GB2312" w:cs="仿宋_GB2312"/>
          <w:color w:val="000000"/>
          <w:sz w:val="32"/>
          <w:szCs w:val="32"/>
        </w:rPr>
        <w:t>发放各类宣传培训资料</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万份</w:t>
      </w:r>
      <w:r>
        <w:rPr>
          <w:rFonts w:hint="eastAsia" w:ascii="仿宋_GB2312" w:eastAsia="仿宋_GB2312"/>
          <w:sz w:val="32"/>
          <w:szCs w:val="32"/>
        </w:rPr>
        <w:t>。</w:t>
      </w:r>
      <w:r>
        <w:rPr>
          <w:rFonts w:hint="eastAsia" w:ascii="仿宋_GB2312" w:eastAsia="仿宋_GB2312"/>
          <w:sz w:val="32"/>
          <w:szCs w:val="32"/>
          <w:lang w:eastAsia="zh-CN"/>
        </w:rPr>
        <w:t>组织</w:t>
      </w:r>
      <w:r>
        <w:rPr>
          <w:rFonts w:hint="eastAsia" w:ascii="仿宋_GB2312" w:eastAsia="仿宋_GB2312"/>
          <w:sz w:val="32"/>
          <w:szCs w:val="32"/>
          <w:lang w:val="en-US" w:eastAsia="zh-CN"/>
        </w:rPr>
        <w:t>20名</w:t>
      </w:r>
      <w:r>
        <w:rPr>
          <w:rFonts w:hint="eastAsia" w:ascii="仿宋_GB2312" w:eastAsia="仿宋_GB2312"/>
          <w:sz w:val="32"/>
          <w:szCs w:val="32"/>
          <w:lang w:eastAsia="zh-CN"/>
        </w:rPr>
        <w:t>技术干部参加省、市、县举办的各类培训班</w:t>
      </w:r>
      <w:r>
        <w:rPr>
          <w:rFonts w:hint="eastAsia" w:ascii="仿宋_GB2312" w:eastAsia="仿宋_GB2312"/>
          <w:sz w:val="32"/>
          <w:szCs w:val="32"/>
          <w:lang w:val="en-US" w:eastAsia="zh-CN"/>
        </w:rPr>
        <w:t>30次，提升干部综合能力。</w:t>
      </w:r>
    </w:p>
    <w:p>
      <w:pPr>
        <w:pStyle w:val="23"/>
        <w:keepNext w:val="0"/>
        <w:keepLines w:val="0"/>
        <w:pageBreakBefore w:val="0"/>
        <w:kinsoku/>
        <w:wordWrap/>
        <w:overflowPunct/>
        <w:topLinePunct w:val="0"/>
        <w:autoSpaceDE/>
        <w:autoSpaceDN/>
        <w:bidi w:val="0"/>
        <w:spacing w:line="560" w:lineRule="exact"/>
        <w:rPr>
          <w:rFonts w:hint="eastAsia" w:ascii="楷体_GB2312" w:hAnsi="楷体_GB2312" w:eastAsia="楷体_GB2312" w:cs="楷体_GB2312"/>
          <w:b/>
          <w:bCs/>
          <w:color w:val="auto"/>
          <w:sz w:val="32"/>
          <w:szCs w:val="32"/>
          <w:lang w:eastAsia="zh-CN"/>
        </w:rPr>
      </w:pPr>
      <w:r>
        <w:rPr>
          <w:rFonts w:hint="eastAsia" w:ascii="仿宋_GB2312" w:hAnsi="仿宋_GB2312" w:eastAsia="仿宋_GB2312" w:cs="仿宋_GB2312"/>
          <w:b/>
          <w:bCs/>
          <w:color w:val="auto"/>
          <w:sz w:val="32"/>
          <w:szCs w:val="32"/>
        </w:rPr>
        <w:t>（三）</w:t>
      </w:r>
      <w:r>
        <w:rPr>
          <w:rFonts w:hint="eastAsia" w:ascii="仿宋_GB2312" w:hAnsi="仿宋_GB2312" w:eastAsia="仿宋_GB2312" w:cs="仿宋_GB2312"/>
          <w:b/>
          <w:bCs/>
          <w:sz w:val="32"/>
          <w:szCs w:val="32"/>
        </w:rPr>
        <w:t>推进项目建设</w:t>
      </w:r>
      <w:r>
        <w:rPr>
          <w:rFonts w:hint="eastAsia" w:ascii="仿宋_GB2312" w:hAnsi="仿宋_GB2312" w:eastAsia="仿宋_GB2312" w:cs="仿宋_GB2312"/>
          <w:b/>
          <w:bCs/>
          <w:color w:val="auto"/>
          <w:sz w:val="32"/>
          <w:szCs w:val="32"/>
          <w:lang w:eastAsia="zh-CN"/>
        </w:rPr>
        <w:t>，科技支撑水平有新突破</w:t>
      </w:r>
      <w:r>
        <w:rPr>
          <w:rFonts w:hint="eastAsia" w:ascii="楷体_GB2312" w:hAnsi="楷体_GB2312" w:eastAsia="楷体_GB2312" w:cs="楷体_GB2312"/>
          <w:b/>
          <w:bCs/>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楷体_GB2312" w:hAnsi="楷体_GB2312" w:eastAsia="仿宋_GB2312" w:cs="楷体_GB2312"/>
          <w:b/>
          <w:bCs/>
          <w:color w:val="auto"/>
          <w:sz w:val="32"/>
          <w:szCs w:val="32"/>
          <w:lang w:val="en-US" w:eastAsia="zh-CN"/>
        </w:rPr>
      </w:pPr>
      <w:r>
        <w:rPr>
          <w:rFonts w:hint="eastAsia" w:ascii="仿宋_GB2312" w:eastAsia="仿宋_GB2312"/>
          <w:color w:val="auto"/>
          <w:sz w:val="32"/>
          <w:szCs w:val="32"/>
        </w:rPr>
        <w:t>全年共争取项目</w:t>
      </w:r>
      <w:r>
        <w:rPr>
          <w:rFonts w:hint="eastAsia" w:ascii="仿宋_GB2312" w:eastAsia="仿宋_GB2312"/>
          <w:color w:val="auto"/>
          <w:sz w:val="32"/>
          <w:szCs w:val="32"/>
          <w:lang w:val="en-US" w:eastAsia="zh-CN"/>
        </w:rPr>
        <w:t>1</w:t>
      </w:r>
      <w:r>
        <w:rPr>
          <w:rFonts w:hint="eastAsia" w:ascii="仿宋_GB2312"/>
          <w:color w:val="auto"/>
          <w:sz w:val="32"/>
          <w:szCs w:val="32"/>
          <w:lang w:val="en-US" w:eastAsia="zh-CN"/>
        </w:rPr>
        <w:t>3</w:t>
      </w:r>
      <w:r>
        <w:rPr>
          <w:rFonts w:hint="eastAsia" w:ascii="仿宋_GB2312" w:eastAsia="仿宋_GB2312"/>
          <w:color w:val="auto"/>
          <w:sz w:val="32"/>
          <w:szCs w:val="32"/>
        </w:rPr>
        <w:t>项，争取到位项目资金</w:t>
      </w:r>
      <w:r>
        <w:rPr>
          <w:rFonts w:hint="eastAsia" w:ascii="仿宋_GB2312"/>
          <w:color w:val="auto"/>
          <w:sz w:val="32"/>
          <w:szCs w:val="32"/>
          <w:lang w:val="en-US" w:eastAsia="zh-CN"/>
        </w:rPr>
        <w:t>1597</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其中：小麦“一喷三防”项目10万元，草地贪夜蛾项目20万元，基层农技推广</w:t>
      </w:r>
      <w:r>
        <w:rPr>
          <w:rFonts w:hint="default" w:ascii="仿宋_GB2312" w:eastAsia="仿宋_GB2312"/>
          <w:color w:val="auto"/>
          <w:sz w:val="32"/>
          <w:szCs w:val="32"/>
          <w:lang w:eastAsia="zh-CN"/>
        </w:rPr>
        <w:t>体系改革与提升</w:t>
      </w:r>
      <w:r>
        <w:rPr>
          <w:rFonts w:hint="eastAsia" w:ascii="仿宋_GB2312" w:eastAsia="仿宋_GB2312"/>
          <w:color w:val="auto"/>
          <w:sz w:val="32"/>
          <w:szCs w:val="32"/>
          <w:lang w:val="en-US" w:eastAsia="zh-CN"/>
        </w:rPr>
        <w:t>项目200万元，田间监测点项目</w:t>
      </w:r>
      <w:r>
        <w:rPr>
          <w:rFonts w:hint="eastAsia" w:ascii="仿宋_GB2312"/>
          <w:color w:val="auto"/>
          <w:sz w:val="32"/>
          <w:szCs w:val="32"/>
          <w:lang w:val="en-US" w:eastAsia="zh-CN"/>
        </w:rPr>
        <w:t>199</w:t>
      </w:r>
      <w:r>
        <w:rPr>
          <w:rFonts w:hint="eastAsia" w:ascii="仿宋_GB2312" w:eastAsia="仿宋_GB2312"/>
          <w:color w:val="auto"/>
          <w:sz w:val="32"/>
          <w:szCs w:val="32"/>
          <w:lang w:val="en-US" w:eastAsia="zh-CN"/>
        </w:rPr>
        <w:t>万元，茄科作物制种基地疫情监测项目40万元。</w:t>
      </w:r>
      <w:r>
        <w:rPr>
          <w:rFonts w:hint="eastAsia" w:ascii="仿宋_GB2312" w:eastAsia="仿宋_GB2312"/>
          <w:b/>
          <w:bCs/>
          <w:color w:val="auto"/>
          <w:sz w:val="32"/>
          <w:szCs w:val="32"/>
          <w:lang w:val="en-US" w:eastAsia="zh-CN"/>
        </w:rPr>
        <w:t>一</w:t>
      </w:r>
      <w:r>
        <w:rPr>
          <w:rFonts w:hint="eastAsia" w:ascii="仿宋_GB2312" w:eastAsia="仿宋_GB2312"/>
          <w:b/>
          <w:bCs/>
          <w:color w:val="000000"/>
          <w:sz w:val="32"/>
          <w:szCs w:val="32"/>
          <w:lang w:val="en-US" w:eastAsia="zh-CN"/>
        </w:rPr>
        <w:t>是</w:t>
      </w:r>
      <w:r>
        <w:rPr>
          <w:rFonts w:hint="eastAsia" w:ascii="仿宋_GB2312" w:eastAsia="仿宋_GB2312" w:cs="Times New Roman"/>
          <w:b/>
          <w:bCs/>
          <w:color w:val="000000"/>
          <w:sz w:val="32"/>
          <w:szCs w:val="32"/>
          <w:lang w:val="en-US" w:eastAsia="zh-CN"/>
        </w:rPr>
        <w:t>地膜科学使用回收试点项目。</w:t>
      </w:r>
      <w:r>
        <w:rPr>
          <w:rFonts w:hint="eastAsia" w:ascii="仿宋_GB2312" w:hAnsi="仿宋_GB2312" w:eastAsia="仿宋_GB2312" w:cs="仿宋_GB2312"/>
          <w:sz w:val="32"/>
          <w:szCs w:val="32"/>
        </w:rPr>
        <w:t>争取202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地膜科学使用回收试点</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480</w:t>
      </w:r>
      <w:r>
        <w:rPr>
          <w:rFonts w:hint="eastAsia" w:ascii="仿宋_GB2312" w:hAnsi="仿宋_GB2312" w:eastAsia="仿宋_GB2312" w:cs="仿宋_GB2312"/>
          <w:sz w:val="32"/>
          <w:szCs w:val="32"/>
        </w:rPr>
        <w:t>万元，争取2023年省级财政农业生态环境保护</w:t>
      </w:r>
      <w:r>
        <w:rPr>
          <w:rFonts w:hint="eastAsia" w:ascii="仿宋_GB2312" w:hAnsi="仿宋_GB2312" w:eastAsia="仿宋_GB2312" w:cs="仿宋_GB2312"/>
          <w:sz w:val="32"/>
          <w:szCs w:val="32"/>
          <w:lang w:val="en-US" w:eastAsia="zh-CN"/>
        </w:rPr>
        <w:t>废旧地膜回收利用</w:t>
      </w:r>
      <w:r>
        <w:rPr>
          <w:rFonts w:hint="eastAsia" w:ascii="仿宋_GB2312" w:hAnsi="仿宋_GB2312" w:eastAsia="仿宋_GB2312" w:cs="仿宋_GB2312"/>
          <w:sz w:val="32"/>
          <w:szCs w:val="32"/>
        </w:rPr>
        <w:t>项目</w:t>
      </w:r>
      <w:r>
        <w:rPr>
          <w:rFonts w:hint="eastAsia" w:ascii="仿宋_GB2312" w:hAnsi="仿宋_GB2312" w:cs="仿宋_GB2312"/>
          <w:sz w:val="32"/>
          <w:szCs w:val="32"/>
          <w:lang w:val="en-US" w:eastAsia="zh-CN"/>
        </w:rPr>
        <w:t>26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全县</w:t>
      </w:r>
      <w:r>
        <w:rPr>
          <w:rFonts w:hint="eastAsia" w:ascii="仿宋_GB2312" w:hAnsi="仿宋_GB2312" w:eastAsia="仿宋_GB2312" w:cs="仿宋_GB2312"/>
          <w:color w:val="000000" w:themeColor="text1"/>
          <w:sz w:val="32"/>
          <w:szCs w:val="32"/>
          <w14:textFill>
            <w14:solidFill>
              <w14:schemeClr w14:val="tx1"/>
            </w14:solidFill>
          </w14:textFill>
        </w:rPr>
        <w:t>地膜覆盖面积约45.04万亩，地膜使用量约2420.4吨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督促各镇发挥已建立的24个回收站作用，至目前回收废旧地膜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2074.8</w:t>
      </w:r>
      <w:r>
        <w:rPr>
          <w:rFonts w:hint="eastAsia" w:ascii="仿宋_GB2312" w:hAnsi="仿宋_GB2312" w:eastAsia="仿宋_GB2312" w:cs="仿宋_GB2312"/>
          <w:color w:val="000000" w:themeColor="text1"/>
          <w:sz w:val="32"/>
          <w:szCs w:val="32"/>
          <w14:textFill>
            <w14:solidFill>
              <w14:schemeClr w14:val="tx1"/>
            </w14:solidFill>
          </w14:textFill>
        </w:rPr>
        <w:t>吨，回收率约为8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eastAsia="仿宋_GB2312" w:cs="Times New Roman"/>
          <w:b/>
          <w:bCs/>
          <w:color w:val="000000"/>
          <w:sz w:val="32"/>
          <w:szCs w:val="32"/>
          <w:lang w:val="en-US" w:eastAsia="zh-CN"/>
        </w:rPr>
        <w:t>二是尾菜处理利用项目。</w:t>
      </w:r>
      <w:r>
        <w:rPr>
          <w:rFonts w:hint="eastAsia" w:ascii="仿宋_GB2312" w:hAnsi="仿宋_GB2312" w:eastAsia="仿宋_GB2312" w:cs="仿宋_GB2312"/>
          <w:sz w:val="32"/>
          <w:szCs w:val="32"/>
        </w:rPr>
        <w:t>争取</w:t>
      </w: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年省级财政农业生态环境保护</w:t>
      </w:r>
      <w:r>
        <w:rPr>
          <w:rFonts w:hint="eastAsia" w:ascii="仿宋_GB2312" w:hAnsi="仿宋" w:eastAsia="仿宋_GB2312" w:cs="仿宋"/>
          <w:sz w:val="32"/>
          <w:szCs w:val="32"/>
          <w:lang w:val="en-US" w:eastAsia="zh-CN"/>
        </w:rPr>
        <w:t>尾菜处理</w:t>
      </w:r>
      <w:r>
        <w:rPr>
          <w:rFonts w:hint="eastAsia" w:ascii="仿宋_GB2312" w:hAnsi="仿宋" w:eastAsia="仿宋_GB2312" w:cs="仿宋"/>
          <w:sz w:val="32"/>
          <w:szCs w:val="32"/>
        </w:rPr>
        <w:t>利用项目</w:t>
      </w:r>
      <w:r>
        <w:rPr>
          <w:rFonts w:hint="eastAsia" w:ascii="仿宋_GB2312" w:hAnsi="仿宋" w:eastAsia="仿宋_GB2312" w:cs="仿宋"/>
          <w:sz w:val="32"/>
          <w:szCs w:val="32"/>
          <w:lang w:val="en-US" w:eastAsia="zh-CN"/>
        </w:rPr>
        <w:t>15</w:t>
      </w:r>
      <w:r>
        <w:rPr>
          <w:rFonts w:hint="eastAsia" w:ascii="仿宋_GB2312" w:hAnsi="仿宋" w:eastAsia="仿宋_GB2312" w:cs="仿宋"/>
          <w:sz w:val="32"/>
          <w:szCs w:val="32"/>
        </w:rPr>
        <w:t>万元，</w:t>
      </w:r>
      <w:r>
        <w:rPr>
          <w:rFonts w:hint="eastAsia" w:ascii="仿宋_GB2312" w:hAnsi="仿宋_GB2312" w:eastAsia="仿宋_GB2312" w:cs="仿宋_GB2312"/>
          <w:color w:val="auto"/>
          <w:kern w:val="0"/>
          <w:sz w:val="32"/>
          <w:szCs w:val="32"/>
          <w:lang w:val="en-US" w:eastAsia="zh-CN" w:bidi="ar"/>
        </w:rPr>
        <w:t>2023年，全县落实种植各类蔬菜15.7万亩（含复种），其中叶菜类蔬菜9.59万亩（含复种），蔬菜产量约为60.4万吨，尾菜产生量（鲜重）约48.15万吨，以尾菜直接还田、行间还田、田间堆肥、生产有机肥料、茎叶烘干利用等处理利用技术为主，带动全县处理尾菜约38.94万吨，综合处理利用率80.89%。</w:t>
      </w:r>
      <w:r>
        <w:rPr>
          <w:rFonts w:hint="eastAsia" w:ascii="仿宋_GB2312" w:hAnsi="仿宋_GB2312" w:eastAsia="仿宋_GB2312" w:cs="仿宋_GB2312"/>
          <w:b/>
          <w:bCs/>
          <w:color w:val="000000"/>
          <w:kern w:val="0"/>
          <w:sz w:val="32"/>
          <w:szCs w:val="32"/>
          <w:lang w:val="en-US" w:eastAsia="zh-CN" w:bidi="ar"/>
        </w:rPr>
        <w:t>三是化肥减量增效项目。</w:t>
      </w:r>
      <w:r>
        <w:rPr>
          <w:rFonts w:hint="eastAsia" w:ascii="仿宋_GB2312" w:hAnsi="仿宋_GB2312" w:eastAsia="仿宋_GB2312" w:cs="仿宋_GB2312"/>
          <w:sz w:val="32"/>
          <w:szCs w:val="32"/>
        </w:rPr>
        <w:t>争取202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化肥减量增效</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125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在</w:t>
      </w:r>
      <w:r>
        <w:rPr>
          <w:rFonts w:hint="eastAsia" w:ascii="仿宋_GB2312" w:hAnsi="Calibri" w:eastAsia="仿宋_GB2312"/>
          <w:sz w:val="32"/>
          <w:szCs w:val="32"/>
        </w:rPr>
        <w:t>鸭暖镇大鸭村、平川镇平川村建立</w:t>
      </w:r>
      <w:r>
        <w:rPr>
          <w:rFonts w:hint="eastAsia" w:ascii="仿宋_GB2312" w:hAnsi="Calibri" w:eastAsia="仿宋_GB2312" w:cs="Times New Roman"/>
          <w:sz w:val="32"/>
          <w:szCs w:val="32"/>
        </w:rPr>
        <w:t>“三新”</w:t>
      </w:r>
      <w:r>
        <w:rPr>
          <w:rFonts w:hint="eastAsia" w:ascii="仿宋_GB2312" w:hAnsi="Calibri" w:eastAsia="仿宋_GB2312"/>
          <w:sz w:val="32"/>
          <w:szCs w:val="32"/>
        </w:rPr>
        <w:t>核心示范区2个，示范面积2000亩，</w:t>
      </w:r>
      <w:r>
        <w:rPr>
          <w:rFonts w:hint="eastAsia" w:ascii="仿宋_GB2312" w:eastAsia="仿宋_GB2312"/>
          <w:sz w:val="32"/>
          <w:szCs w:val="32"/>
        </w:rPr>
        <w:t>在全县推广测土配方施肥技术面积4</w:t>
      </w:r>
      <w:r>
        <w:rPr>
          <w:rFonts w:hint="eastAsia" w:ascii="仿宋_GB2312" w:eastAsia="仿宋_GB2312"/>
          <w:sz w:val="32"/>
          <w:szCs w:val="32"/>
          <w:lang w:val="en-US" w:eastAsia="zh-CN"/>
        </w:rPr>
        <w:t>5</w:t>
      </w:r>
      <w:r>
        <w:rPr>
          <w:rFonts w:hint="eastAsia" w:ascii="仿宋_GB2312" w:eastAsia="仿宋_GB2312"/>
          <w:sz w:val="32"/>
          <w:szCs w:val="32"/>
        </w:rPr>
        <w:t>万亩</w:t>
      </w:r>
      <w:r>
        <w:rPr>
          <w:rFonts w:hint="eastAsia" w:ascii="仿宋_GB2312" w:eastAsia="仿宋_GB2312"/>
          <w:sz w:val="32"/>
          <w:szCs w:val="32"/>
          <w:lang w:eastAsia="zh-CN"/>
        </w:rPr>
        <w:t>，推广</w:t>
      </w:r>
      <w:r>
        <w:rPr>
          <w:rFonts w:hint="eastAsia" w:ascii="仿宋_GB2312" w:hAnsi="Calibri" w:eastAsia="仿宋_GB2312"/>
          <w:sz w:val="32"/>
          <w:szCs w:val="32"/>
        </w:rPr>
        <w:t>水肥一体化技术2</w:t>
      </w:r>
      <w:r>
        <w:rPr>
          <w:rFonts w:hint="eastAsia" w:ascii="仿宋_GB2312" w:hAnsi="Calibri" w:eastAsia="仿宋_GB2312"/>
          <w:sz w:val="32"/>
          <w:szCs w:val="32"/>
          <w:lang w:val="en-US" w:eastAsia="zh-CN"/>
        </w:rPr>
        <w:t>8.12</w:t>
      </w:r>
      <w:r>
        <w:rPr>
          <w:rFonts w:hint="eastAsia" w:ascii="仿宋_GB2312" w:hAnsi="Calibri" w:eastAsia="仿宋_GB2312"/>
          <w:sz w:val="32"/>
          <w:szCs w:val="32"/>
        </w:rPr>
        <w:t>万亩</w:t>
      </w:r>
      <w:r>
        <w:rPr>
          <w:rFonts w:hint="eastAsia" w:ascii="仿宋_GB2312" w:hAnsi="Calibri" w:eastAsia="仿宋_GB2312"/>
          <w:sz w:val="32"/>
          <w:szCs w:val="32"/>
          <w:lang w:eastAsia="zh-CN"/>
        </w:rPr>
        <w:t>，</w:t>
      </w:r>
      <w:r>
        <w:rPr>
          <w:rFonts w:hint="eastAsia" w:ascii="仿宋_GB2312" w:eastAsia="仿宋_GB2312"/>
          <w:color w:val="000000"/>
          <w:sz w:val="32"/>
          <w:szCs w:val="32"/>
        </w:rPr>
        <w:t>累计开展测土配方施肥培训班7期，培训技术骨干</w:t>
      </w:r>
      <w:r>
        <w:rPr>
          <w:rFonts w:ascii="仿宋_GB2312" w:eastAsia="仿宋_GB2312"/>
          <w:color w:val="000000"/>
          <w:sz w:val="32"/>
          <w:szCs w:val="32"/>
        </w:rPr>
        <w:t>1</w:t>
      </w:r>
      <w:r>
        <w:rPr>
          <w:rFonts w:hint="eastAsia" w:ascii="仿宋_GB2312" w:eastAsia="仿宋_GB2312"/>
          <w:color w:val="000000"/>
          <w:sz w:val="32"/>
          <w:szCs w:val="32"/>
        </w:rPr>
        <w:t>00多人次，培训农民4</w:t>
      </w:r>
      <w:r>
        <w:rPr>
          <w:rFonts w:ascii="仿宋_GB2312" w:eastAsia="仿宋_GB2312"/>
          <w:color w:val="000000"/>
          <w:sz w:val="32"/>
          <w:szCs w:val="32"/>
        </w:rPr>
        <w:t>000</w:t>
      </w:r>
      <w:r>
        <w:rPr>
          <w:rFonts w:hint="eastAsia" w:ascii="仿宋_GB2312" w:eastAsia="仿宋_GB2312"/>
          <w:color w:val="000000"/>
          <w:sz w:val="32"/>
          <w:szCs w:val="32"/>
        </w:rPr>
        <w:t>多人次，发放培训资料</w:t>
      </w:r>
      <w:r>
        <w:rPr>
          <w:rFonts w:hint="eastAsia" w:ascii="仿宋_GB2312" w:eastAsia="仿宋_GB2312"/>
          <w:color w:val="000000"/>
          <w:sz w:val="32"/>
          <w:szCs w:val="32"/>
          <w:lang w:val="en-US" w:eastAsia="zh-CN"/>
        </w:rPr>
        <w:t>7</w:t>
      </w:r>
      <w:r>
        <w:rPr>
          <w:rFonts w:ascii="仿宋_GB2312" w:eastAsia="仿宋_GB2312"/>
          <w:color w:val="000000"/>
          <w:sz w:val="32"/>
          <w:szCs w:val="32"/>
        </w:rPr>
        <w:t>000</w:t>
      </w:r>
      <w:r>
        <w:rPr>
          <w:rFonts w:hint="eastAsia" w:ascii="仿宋_GB2312" w:eastAsia="仿宋_GB2312"/>
          <w:color w:val="000000"/>
          <w:sz w:val="32"/>
          <w:szCs w:val="32"/>
        </w:rPr>
        <w:t>余份，网络宣传</w:t>
      </w:r>
      <w:r>
        <w:rPr>
          <w:rFonts w:ascii="仿宋_GB2312" w:eastAsia="仿宋_GB2312"/>
          <w:color w:val="000000"/>
          <w:sz w:val="32"/>
          <w:szCs w:val="32"/>
        </w:rPr>
        <w:t>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条次。</w:t>
      </w:r>
      <w:r>
        <w:rPr>
          <w:rFonts w:hint="eastAsia" w:ascii="仿宋_GB2312" w:eastAsia="仿宋_GB2312"/>
          <w:b/>
          <w:bCs/>
          <w:color w:val="000000"/>
          <w:sz w:val="32"/>
          <w:szCs w:val="32"/>
          <w:lang w:val="en-US" w:eastAsia="zh-CN"/>
        </w:rPr>
        <w:t>四是第三次土壤普查项目。</w:t>
      </w:r>
      <w:r>
        <w:rPr>
          <w:rFonts w:hint="eastAsia" w:ascii="仿宋_GB2312" w:hAnsi="仿宋_GB2312" w:eastAsia="仿宋_GB2312" w:cs="仿宋_GB2312"/>
          <w:sz w:val="32"/>
          <w:szCs w:val="32"/>
        </w:rPr>
        <w:t>争取项目资金</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万元，</w:t>
      </w:r>
      <w:r>
        <w:rPr>
          <w:rFonts w:hint="eastAsia" w:ascii="仿宋_GB2312" w:hAnsi="黑体" w:eastAsia="仿宋_GB2312"/>
          <w:color w:val="000000"/>
          <w:sz w:val="32"/>
          <w:szCs w:val="32"/>
        </w:rPr>
        <w:t>制定《临泽县第三次土壤普查实施方案》，开展全县616个样点的路线规划，</w:t>
      </w:r>
      <w:r>
        <w:rPr>
          <w:rFonts w:hint="eastAsia" w:ascii="仿宋_GB2312" w:hAnsi="黑体" w:eastAsia="仿宋_GB2312"/>
          <w:color w:val="000000"/>
          <w:sz w:val="32"/>
          <w:szCs w:val="32"/>
          <w:lang w:eastAsia="zh-CN"/>
        </w:rPr>
        <w:t>于</w:t>
      </w:r>
      <w:r>
        <w:rPr>
          <w:rFonts w:hint="eastAsia" w:ascii="仿宋_GB2312" w:hAnsi="黑体" w:eastAsia="仿宋_GB2312"/>
          <w:color w:val="000000"/>
          <w:sz w:val="32"/>
          <w:szCs w:val="32"/>
          <w:lang w:val="en-US" w:eastAsia="zh-CN"/>
        </w:rPr>
        <w:t>9</w:t>
      </w:r>
      <w:r>
        <w:rPr>
          <w:rFonts w:hint="eastAsia" w:ascii="仿宋_GB2312" w:hAnsi="黑体" w:eastAsia="仿宋_GB2312"/>
          <w:color w:val="000000"/>
          <w:sz w:val="32"/>
          <w:szCs w:val="32"/>
        </w:rPr>
        <w:t>月</w:t>
      </w:r>
      <w:r>
        <w:rPr>
          <w:rFonts w:hint="eastAsia" w:ascii="仿宋_GB2312" w:hAnsi="黑体" w:eastAsia="仿宋_GB2312"/>
          <w:color w:val="000000"/>
          <w:sz w:val="32"/>
          <w:szCs w:val="32"/>
          <w:lang w:val="en-US" w:eastAsia="zh-CN"/>
        </w:rPr>
        <w:t>14</w:t>
      </w:r>
      <w:r>
        <w:rPr>
          <w:rFonts w:hint="eastAsia" w:ascii="仿宋_GB2312" w:hAnsi="黑体" w:eastAsia="仿宋_GB2312"/>
          <w:color w:val="000000"/>
          <w:sz w:val="32"/>
          <w:szCs w:val="32"/>
        </w:rPr>
        <w:t>日</w:t>
      </w:r>
      <w:r>
        <w:rPr>
          <w:rFonts w:hint="eastAsia" w:ascii="仿宋_GB2312" w:hAnsi="黑体" w:eastAsia="仿宋_GB2312"/>
          <w:color w:val="000000"/>
          <w:sz w:val="32"/>
          <w:szCs w:val="32"/>
          <w:lang w:eastAsia="zh-CN"/>
        </w:rPr>
        <w:t>召开第三次土壤普查现场推进会及外业调查采样现场培训会</w:t>
      </w:r>
      <w:r>
        <w:rPr>
          <w:rFonts w:hint="eastAsia" w:ascii="仿宋_GB2312" w:hAnsi="黑体" w:eastAsia="仿宋_GB2312"/>
          <w:color w:val="000000"/>
          <w:sz w:val="32"/>
          <w:szCs w:val="32"/>
        </w:rPr>
        <w:t>，</w:t>
      </w:r>
      <w:r>
        <w:rPr>
          <w:rFonts w:hint="eastAsia" w:ascii="仿宋_GB2312" w:hAnsi="黑体" w:eastAsia="仿宋_GB2312"/>
          <w:color w:val="000000"/>
          <w:sz w:val="32"/>
          <w:szCs w:val="32"/>
          <w:lang w:val="en-US" w:eastAsia="zh-CN"/>
        </w:rPr>
        <w:t>9</w:t>
      </w:r>
      <w:r>
        <w:rPr>
          <w:rFonts w:hint="eastAsia" w:ascii="仿宋_GB2312" w:hAnsi="黑体" w:eastAsia="仿宋_GB2312"/>
          <w:color w:val="000000"/>
          <w:sz w:val="32"/>
          <w:szCs w:val="32"/>
        </w:rPr>
        <w:t>月</w:t>
      </w:r>
      <w:r>
        <w:rPr>
          <w:rFonts w:hint="eastAsia" w:ascii="仿宋_GB2312" w:hAnsi="黑体" w:eastAsia="仿宋_GB2312"/>
          <w:color w:val="000000"/>
          <w:sz w:val="32"/>
          <w:szCs w:val="32"/>
          <w:lang w:val="en-US" w:eastAsia="zh-CN"/>
        </w:rPr>
        <w:t>18日开展</w:t>
      </w:r>
      <w:r>
        <w:rPr>
          <w:rFonts w:hint="eastAsia" w:ascii="仿宋_GB2312" w:hAnsi="黑体" w:eastAsia="仿宋_GB2312"/>
          <w:color w:val="000000"/>
          <w:sz w:val="32"/>
          <w:szCs w:val="32"/>
          <w:lang w:eastAsia="zh-CN"/>
        </w:rPr>
        <w:t>外业调查采样，计划于</w:t>
      </w:r>
      <w:r>
        <w:rPr>
          <w:rFonts w:hint="eastAsia" w:ascii="仿宋_GB2312" w:hAnsi="黑体" w:eastAsia="仿宋_GB2312"/>
          <w:color w:val="000000"/>
          <w:sz w:val="32"/>
          <w:szCs w:val="32"/>
          <w:lang w:val="en-US" w:eastAsia="zh-CN"/>
        </w:rPr>
        <w:t>10月底完成</w:t>
      </w:r>
      <w:r>
        <w:rPr>
          <w:rFonts w:hint="eastAsia" w:ascii="仿宋_GB2312" w:hAnsi="黑体" w:eastAsia="仿宋_GB2312"/>
          <w:color w:val="000000"/>
          <w:sz w:val="32"/>
          <w:szCs w:val="32"/>
        </w:rPr>
        <w:t>616个样点外业调查采样</w:t>
      </w:r>
      <w:r>
        <w:rPr>
          <w:rFonts w:hint="eastAsia" w:ascii="仿宋_GB2312" w:hAnsi="黑体" w:eastAsia="仿宋_GB2312"/>
          <w:color w:val="000000"/>
          <w:sz w:val="32"/>
          <w:szCs w:val="32"/>
          <w:lang w:eastAsia="zh-CN"/>
        </w:rPr>
        <w:t>工作</w:t>
      </w:r>
      <w:r>
        <w:rPr>
          <w:rFonts w:hint="eastAsia" w:ascii="仿宋_GB2312" w:hAnsi="黑体" w:eastAsia="仿宋_GB2312"/>
          <w:color w:val="000000"/>
          <w:sz w:val="32"/>
          <w:szCs w:val="32"/>
        </w:rPr>
        <w:t>。</w:t>
      </w:r>
      <w:r>
        <w:rPr>
          <w:rFonts w:hint="eastAsia" w:ascii="仿宋_GB2312" w:hAnsi="黑体" w:eastAsia="仿宋_GB2312"/>
          <w:b/>
          <w:bCs/>
          <w:color w:val="000000"/>
          <w:sz w:val="32"/>
          <w:szCs w:val="32"/>
          <w:lang w:val="en-US" w:eastAsia="zh-CN"/>
        </w:rPr>
        <w:t>五是耕地轮作试点项目。</w:t>
      </w:r>
      <w:r>
        <w:rPr>
          <w:rFonts w:hint="eastAsia" w:ascii="仿宋_GB2312" w:hAnsi="仿宋_GB2312" w:eastAsia="仿宋_GB2312" w:cs="仿宋_GB2312"/>
          <w:sz w:val="32"/>
          <w:szCs w:val="32"/>
        </w:rPr>
        <w:t>争取202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黑体" w:eastAsia="仿宋_GB2312"/>
          <w:b w:val="0"/>
          <w:bCs w:val="0"/>
          <w:color w:val="000000"/>
          <w:sz w:val="32"/>
          <w:szCs w:val="32"/>
          <w:lang w:val="en-US" w:eastAsia="zh-CN"/>
        </w:rPr>
        <w:t>耕地轮作试点</w:t>
      </w:r>
      <w:r>
        <w:rPr>
          <w:rFonts w:hint="eastAsia" w:ascii="仿宋_GB2312" w:hAnsi="仿宋_GB2312" w:eastAsia="仿宋_GB2312" w:cs="仿宋_GB2312"/>
          <w:b w:val="0"/>
          <w:bCs w:val="0"/>
          <w:sz w:val="32"/>
          <w:szCs w:val="32"/>
        </w:rPr>
        <w:t>项目</w:t>
      </w:r>
      <w:r>
        <w:rPr>
          <w:rFonts w:hint="eastAsia" w:ascii="仿宋_GB2312" w:hAnsi="仿宋_GB2312" w:eastAsia="仿宋_GB2312" w:cs="仿宋_GB2312"/>
          <w:b w:val="0"/>
          <w:bCs w:val="0"/>
          <w:sz w:val="32"/>
          <w:szCs w:val="32"/>
          <w:lang w:val="en-US" w:eastAsia="zh-CN"/>
        </w:rPr>
        <w:t>300</w:t>
      </w:r>
      <w:r>
        <w:rPr>
          <w:rFonts w:hint="eastAsia" w:ascii="仿宋_GB2312" w:hAnsi="仿宋_GB2312" w:eastAsia="仿宋_GB2312" w:cs="仿宋_GB2312"/>
          <w:b w:val="0"/>
          <w:bCs w:val="0"/>
          <w:sz w:val="32"/>
          <w:szCs w:val="32"/>
        </w:rPr>
        <w:t>万元，制定《临泽县2023年小麦浅埋滴灌溉水肥一体化后茬复种实施方案》、印发《临泽县小麦浅埋滴灌溉水肥一体化技术规程》，分解落实2023年粮食生产目标任务，细化实化粮食安全责任制考核指标，</w:t>
      </w:r>
      <w:r>
        <w:rPr>
          <w:rFonts w:hint="default" w:ascii="仿宋_GB2312" w:hAnsi="Calibri" w:eastAsia="仿宋_GB2312" w:cs="仿宋_GB2312"/>
          <w:kern w:val="2"/>
          <w:sz w:val="32"/>
          <w:szCs w:val="32"/>
          <w:lang w:val="en-US" w:eastAsia="zh-CN" w:bidi="ar"/>
        </w:rPr>
        <w:t>建成连片千亩以上小麦浅埋滴灌水肥一体化后茬复种生产示范基地</w:t>
      </w:r>
      <w:r>
        <w:rPr>
          <w:rFonts w:hint="default" w:ascii="仿宋_GB2312" w:hAnsi="Calibri" w:eastAsia="仿宋_GB2312" w:cs="仿宋_GB2312"/>
          <w:kern w:val="2"/>
          <w:sz w:val="32"/>
          <w:szCs w:val="32"/>
          <w:lang w:eastAsia="zh-CN" w:bidi="ar"/>
        </w:rPr>
        <w:t>2</w:t>
      </w:r>
      <w:r>
        <w:rPr>
          <w:rFonts w:hint="default" w:ascii="仿宋_GB2312" w:hAnsi="Calibri" w:eastAsia="仿宋_GB2312" w:cs="仿宋_GB2312"/>
          <w:kern w:val="2"/>
          <w:sz w:val="32"/>
          <w:szCs w:val="32"/>
          <w:lang w:val="en-US" w:eastAsia="zh-CN" w:bidi="ar"/>
        </w:rPr>
        <w:t>个、建成</w:t>
      </w:r>
      <w:r>
        <w:rPr>
          <w:rFonts w:hint="default" w:ascii="仿宋_GB2312" w:hAnsi="Calibri" w:eastAsia="仿宋_GB2312" w:cs="仿宋_GB2312"/>
          <w:kern w:val="2"/>
          <w:sz w:val="32"/>
          <w:szCs w:val="32"/>
          <w:lang w:eastAsia="zh-CN" w:bidi="ar"/>
        </w:rPr>
        <w:t>12</w:t>
      </w:r>
      <w:r>
        <w:rPr>
          <w:rFonts w:hint="default" w:ascii="仿宋_GB2312" w:hAnsi="Calibri" w:eastAsia="仿宋_GB2312" w:cs="仿宋_GB2312"/>
          <w:kern w:val="2"/>
          <w:sz w:val="32"/>
          <w:szCs w:val="32"/>
          <w:lang w:val="en-US" w:eastAsia="zh-CN" w:bidi="ar"/>
        </w:rPr>
        <w:t>个</w:t>
      </w:r>
      <w:r>
        <w:rPr>
          <w:rFonts w:hint="default" w:ascii="仿宋_GB2312" w:hAnsi="Calibri" w:eastAsia="仿宋_GB2312" w:cs="仿宋_GB2312"/>
          <w:kern w:val="2"/>
          <w:sz w:val="32"/>
          <w:szCs w:val="32"/>
          <w:lang w:eastAsia="zh-CN" w:bidi="ar"/>
        </w:rPr>
        <w:t>1</w:t>
      </w:r>
      <w:r>
        <w:rPr>
          <w:rFonts w:hint="default" w:ascii="仿宋_GB2312" w:hAnsi="Calibri" w:eastAsia="仿宋_GB2312" w:cs="Times New Roman"/>
          <w:kern w:val="2"/>
          <w:sz w:val="32"/>
          <w:szCs w:val="32"/>
          <w:lang w:val="en-US" w:eastAsia="zh-CN" w:bidi="ar"/>
        </w:rPr>
        <w:t>00亩以上</w:t>
      </w:r>
      <w:r>
        <w:rPr>
          <w:rFonts w:hint="default" w:ascii="仿宋_GB2312" w:hAnsi="Calibri" w:eastAsia="仿宋_GB2312" w:cs="仿宋_GB2312"/>
          <w:kern w:val="2"/>
          <w:sz w:val="32"/>
          <w:szCs w:val="32"/>
          <w:lang w:val="en-US" w:eastAsia="zh-CN" w:bidi="ar"/>
        </w:rPr>
        <w:t>小麦浅埋滴灌水肥一体化后茬复种示范点</w:t>
      </w:r>
      <w:r>
        <w:rPr>
          <w:rFonts w:hint="eastAsia" w:ascii="仿宋_GB2312" w:hAnsi="仿宋_GB2312" w:eastAsia="仿宋_GB2312" w:cs="仿宋_GB2312"/>
          <w:sz w:val="32"/>
          <w:szCs w:val="32"/>
        </w:rPr>
        <w:t>。</w:t>
      </w:r>
      <w:bookmarkStart w:id="0" w:name="_Hlk107301137"/>
      <w:r>
        <w:rPr>
          <w:rFonts w:hint="eastAsia" w:ascii="仿宋_GB2312" w:eastAsia="仿宋_GB2312"/>
          <w:b/>
          <w:color w:val="000000"/>
          <w:sz w:val="32"/>
          <w:szCs w:val="32"/>
          <w:lang w:eastAsia="zh-CN"/>
        </w:rPr>
        <w:t>六是苹果蠹蛾疫情</w:t>
      </w:r>
      <w:r>
        <w:rPr>
          <w:rFonts w:hint="eastAsia" w:ascii="仿宋_GB2312" w:eastAsia="仿宋_GB2312"/>
          <w:b/>
          <w:color w:val="000000"/>
          <w:sz w:val="32"/>
          <w:szCs w:val="32"/>
        </w:rPr>
        <w:t>防控项目。</w:t>
      </w:r>
      <w:r>
        <w:rPr>
          <w:rFonts w:hint="eastAsia" w:ascii="仿宋_GB2312" w:hAnsi="仿宋_GB2312" w:eastAsia="仿宋_GB2312" w:cs="仿宋_GB2312"/>
          <w:sz w:val="32"/>
          <w:szCs w:val="32"/>
        </w:rPr>
        <w:t>争取苹果蠹蛾疫情防控项目</w:t>
      </w:r>
      <w:r>
        <w:rPr>
          <w:rFonts w:hint="eastAsia" w:ascii="仿宋_GB2312" w:hAnsi="仿宋_GB2312" w:eastAsia="仿宋_GB2312" w:cs="仿宋_GB2312"/>
          <w:b w:val="0"/>
          <w:bCs w:val="0"/>
          <w:sz w:val="32"/>
          <w:szCs w:val="32"/>
          <w:lang w:val="en-US" w:eastAsia="zh-CN"/>
        </w:rPr>
        <w:t>16</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sz w:val="32"/>
          <w:szCs w:val="32"/>
        </w:rPr>
        <w:t>全县共设立苹果蠹蛾监测点6个，悬挂诱捕器1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w:t>
      </w:r>
      <w:r>
        <w:rPr>
          <w:rFonts w:hint="eastAsia" w:ascii="仿宋_GB2312" w:eastAsia="仿宋_GB2312"/>
          <w:sz w:val="32"/>
          <w:szCs w:val="32"/>
        </w:rPr>
        <w:t>在</w:t>
      </w:r>
      <w:r>
        <w:rPr>
          <w:rFonts w:hint="eastAsia" w:ascii="仿宋_GB2312" w:hAnsi="仿宋" w:eastAsia="仿宋_GB2312"/>
          <w:sz w:val="32"/>
          <w:szCs w:val="32"/>
        </w:rPr>
        <w:t>鸭暖、沙河两镇</w:t>
      </w:r>
      <w:r>
        <w:rPr>
          <w:rFonts w:hint="eastAsia" w:ascii="仿宋_GB2312" w:eastAsia="仿宋_GB2312"/>
          <w:sz w:val="32"/>
          <w:szCs w:val="32"/>
        </w:rPr>
        <w:t>建立防控示范园</w:t>
      </w:r>
      <w:r>
        <w:rPr>
          <w:rFonts w:ascii="仿宋_GB2312" w:eastAsia="仿宋_GB2312"/>
          <w:sz w:val="32"/>
          <w:szCs w:val="32"/>
        </w:rPr>
        <w:t>10</w:t>
      </w:r>
      <w:r>
        <w:rPr>
          <w:rFonts w:hint="eastAsia" w:ascii="仿宋_GB2312" w:eastAsia="仿宋_GB2312"/>
          <w:sz w:val="32"/>
          <w:szCs w:val="32"/>
        </w:rPr>
        <w:t>个，面积1</w:t>
      </w:r>
      <w:r>
        <w:rPr>
          <w:rFonts w:ascii="仿宋_GB2312" w:eastAsia="仿宋_GB2312"/>
          <w:sz w:val="32"/>
          <w:szCs w:val="32"/>
        </w:rPr>
        <w:t>000</w:t>
      </w:r>
      <w:r>
        <w:rPr>
          <w:rFonts w:hint="eastAsia" w:ascii="仿宋_GB2312" w:eastAsia="仿宋_GB2312"/>
          <w:sz w:val="32"/>
          <w:szCs w:val="32"/>
        </w:rPr>
        <w:t>亩，悬挂</w:t>
      </w:r>
      <w:r>
        <w:rPr>
          <w:rFonts w:hint="eastAsia" w:ascii="仿宋_GB2312" w:hAnsi="仿宋_GB2312" w:eastAsia="仿宋_GB2312" w:cs="仿宋_GB2312"/>
          <w:sz w:val="32"/>
          <w:szCs w:val="32"/>
        </w:rPr>
        <w:t>诱捕器</w:t>
      </w:r>
      <w:r>
        <w:rPr>
          <w:rFonts w:ascii="仿宋_GB2312" w:hAnsi="仿宋_GB2312" w:eastAsia="仿宋_GB2312" w:cs="仿宋_GB2312"/>
          <w:sz w:val="32"/>
          <w:szCs w:val="32"/>
        </w:rPr>
        <w:t>530</w:t>
      </w:r>
      <w:r>
        <w:rPr>
          <w:rFonts w:hint="eastAsia" w:ascii="仿宋_GB2312" w:hAnsi="仿宋_GB2312" w:eastAsia="仿宋_GB2312" w:cs="仿宋_GB2312"/>
          <w:sz w:val="32"/>
          <w:szCs w:val="32"/>
        </w:rPr>
        <w:t>个</w:t>
      </w:r>
      <w:r>
        <w:rPr>
          <w:rFonts w:hint="eastAsia" w:ascii="仿宋_GB2312" w:eastAsia="仿宋_GB2312"/>
          <w:sz w:val="32"/>
          <w:szCs w:val="32"/>
        </w:rPr>
        <w:t>，全县累计完成防治面积</w:t>
      </w:r>
      <w:r>
        <w:rPr>
          <w:rFonts w:hint="eastAsia" w:ascii="仿宋_GB2312" w:eastAsia="仿宋_GB2312"/>
          <w:sz w:val="32"/>
          <w:szCs w:val="32"/>
          <w:lang w:val="en-US" w:eastAsia="zh-CN"/>
        </w:rPr>
        <w:t>2.5</w:t>
      </w:r>
      <w:r>
        <w:rPr>
          <w:rFonts w:hint="eastAsia" w:ascii="仿宋_GB2312" w:eastAsia="仿宋_GB2312"/>
          <w:sz w:val="32"/>
          <w:szCs w:val="32"/>
        </w:rPr>
        <w:t>万亩次。</w:t>
      </w:r>
      <w:bookmarkEnd w:id="0"/>
      <w:r>
        <w:rPr>
          <w:rFonts w:hint="eastAsia" w:ascii="仿宋_GB2312" w:eastAsia="仿宋_GB2312"/>
          <w:b/>
          <w:bCs/>
          <w:sz w:val="32"/>
          <w:szCs w:val="32"/>
          <w:lang w:eastAsia="zh-CN"/>
        </w:rPr>
        <w:t>七是秋粮作物“一喷多促”项目。</w:t>
      </w:r>
      <w:r>
        <w:rPr>
          <w:rFonts w:hint="eastAsia" w:ascii="仿宋_GB2312" w:hAnsi="仿宋_GB2312" w:eastAsia="仿宋_GB2312" w:cs="仿宋_GB2312"/>
          <w:sz w:val="32"/>
          <w:szCs w:val="32"/>
        </w:rPr>
        <w:t>争取秋粮作物“一喷多促”项目</w:t>
      </w:r>
      <w:r>
        <w:rPr>
          <w:rFonts w:hint="eastAsia" w:ascii="仿宋_GB2312" w:hAnsi="仿宋_GB2312" w:eastAsia="仿宋_GB2312" w:cs="仿宋_GB2312"/>
          <w:b w:val="0"/>
          <w:bCs w:val="0"/>
          <w:sz w:val="32"/>
          <w:szCs w:val="32"/>
          <w:lang w:val="en-US" w:eastAsia="zh-CN"/>
        </w:rPr>
        <w:t>150</w:t>
      </w:r>
      <w:r>
        <w:rPr>
          <w:rFonts w:hint="eastAsia" w:ascii="仿宋_GB2312" w:hAnsi="仿宋_GB2312" w:eastAsia="仿宋_GB2312" w:cs="仿宋_GB2312"/>
          <w:b w:val="0"/>
          <w:bCs w:val="0"/>
          <w:sz w:val="32"/>
          <w:szCs w:val="32"/>
        </w:rPr>
        <w:t>万元，积极制定《临泽县2023年秋粮作物“一喷多促”实施方案》，在鸭暖镇古寨村制种玉米“五化”基地组织召开了全县秋粮作物“一喷多促”现场培训会，</w:t>
      </w:r>
      <w:r>
        <w:rPr>
          <w:rFonts w:hint="eastAsia" w:ascii="仿宋_GB2312" w:hAnsi="仿宋_GB2312" w:eastAsia="仿宋_GB2312" w:cs="仿宋_GB2312"/>
          <w:b w:val="0"/>
          <w:bCs w:val="0"/>
          <w:sz w:val="32"/>
          <w:szCs w:val="32"/>
          <w:lang w:eastAsia="zh-CN"/>
        </w:rPr>
        <w:t>遴选</w:t>
      </w:r>
      <w:r>
        <w:rPr>
          <w:rFonts w:hint="eastAsia" w:ascii="仿宋_GB2312" w:hAnsi="仿宋_GB2312" w:eastAsia="仿宋_GB2312" w:cs="仿宋_GB2312"/>
          <w:b w:val="0"/>
          <w:bCs w:val="0"/>
          <w:sz w:val="32"/>
          <w:szCs w:val="32"/>
        </w:rPr>
        <w:t>10家农业社会化服务组织</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72架无人机参与开展了“一喷多促”作业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完成“一喷多促”21.35万亩</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b w:val="0"/>
          <w:bCs w:val="0"/>
          <w:sz w:val="32"/>
          <w:szCs w:val="32"/>
          <w:lang w:eastAsia="zh-CN"/>
        </w:rPr>
        <w:t>委托实施农业农村局项目</w:t>
      </w:r>
      <w:r>
        <w:rPr>
          <w:rFonts w:hint="eastAsia" w:ascii="仿宋_GB2312" w:hAnsi="仿宋_GB2312" w:cs="仿宋_GB2312"/>
          <w:b w:val="0"/>
          <w:bCs w:val="0"/>
          <w:sz w:val="32"/>
          <w:szCs w:val="32"/>
          <w:lang w:val="en-US" w:eastAsia="zh-CN"/>
        </w:rPr>
        <w:t>2项5087万元，其中</w:t>
      </w:r>
      <w:r>
        <w:rPr>
          <w:rFonts w:hint="eastAsia" w:ascii="仿宋_GB2312" w:eastAsia="仿宋_GB2312"/>
          <w:color w:val="auto"/>
          <w:sz w:val="32"/>
          <w:szCs w:val="32"/>
          <w:lang w:val="en-US" w:eastAsia="zh-CN"/>
        </w:rPr>
        <w:t>耕地地力保护补贴3452万元，实际种粮农民一次性补贴38万元。</w:t>
      </w:r>
    </w:p>
    <w:p>
      <w:pPr>
        <w:pStyle w:val="23"/>
        <w:keepNext w:val="0"/>
        <w:keepLines w:val="0"/>
        <w:pageBreakBefore w:val="0"/>
        <w:kinsoku/>
        <w:wordWrap/>
        <w:overflowPunct/>
        <w:topLinePunct w:val="0"/>
        <w:autoSpaceDE/>
        <w:autoSpaceDN/>
        <w:bidi w:val="0"/>
        <w:spacing w:line="560" w:lineRule="exact"/>
        <w:rPr>
          <w:rFonts w:hint="eastAsia" w:ascii="楷体_GB2312" w:hAnsi="楷体_GB2312" w:eastAsia="楷体_GB2312" w:cs="楷体_GB2312"/>
          <w:b/>
          <w:bCs w:val="0"/>
          <w:color w:val="auto"/>
          <w:sz w:val="32"/>
          <w:szCs w:val="32"/>
          <w:lang w:eastAsia="zh-CN"/>
        </w:rPr>
      </w:pPr>
      <w:r>
        <w:rPr>
          <w:rFonts w:hint="eastAsia" w:ascii="仿宋_GB2312" w:hAnsi="仿宋_GB2312" w:eastAsia="仿宋_GB2312" w:cs="仿宋_GB2312"/>
          <w:b/>
          <w:bCs w:val="0"/>
          <w:color w:val="auto"/>
          <w:sz w:val="32"/>
          <w:szCs w:val="32"/>
        </w:rPr>
        <w:t>（四）</w:t>
      </w:r>
      <w:r>
        <w:rPr>
          <w:rFonts w:hint="eastAsia" w:ascii="仿宋_GB2312" w:hAnsi="仿宋_GB2312" w:eastAsia="仿宋_GB2312" w:cs="仿宋_GB2312"/>
          <w:b/>
          <w:sz w:val="32"/>
          <w:szCs w:val="32"/>
        </w:rPr>
        <w:t>加强监测预警</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bCs w:val="0"/>
          <w:sz w:val="32"/>
          <w:szCs w:val="32"/>
          <w:lang w:eastAsia="zh-CN"/>
        </w:rPr>
        <w:t>农业安全生产</w:t>
      </w:r>
      <w:r>
        <w:rPr>
          <w:rFonts w:hint="eastAsia" w:ascii="仿宋_GB2312" w:hAnsi="仿宋_GB2312" w:eastAsia="仿宋_GB2312" w:cs="仿宋_GB2312"/>
          <w:b/>
          <w:bCs w:val="0"/>
          <w:color w:val="auto"/>
          <w:sz w:val="32"/>
          <w:szCs w:val="32"/>
          <w:lang w:eastAsia="zh-CN"/>
        </w:rPr>
        <w:t>有新</w:t>
      </w:r>
      <w:r>
        <w:rPr>
          <w:rFonts w:hint="eastAsia" w:ascii="仿宋_GB2312" w:hAnsi="仿宋_GB2312" w:eastAsia="仿宋_GB2312" w:cs="仿宋_GB2312"/>
          <w:b/>
          <w:bCs w:val="0"/>
          <w:color w:val="auto"/>
          <w:sz w:val="32"/>
          <w:szCs w:val="32"/>
        </w:rPr>
        <w:t>保障</w:t>
      </w:r>
      <w:r>
        <w:rPr>
          <w:rFonts w:hint="eastAsia" w:ascii="楷体_GB2312" w:hAnsi="楷体_GB2312" w:eastAsia="楷体_GB2312" w:cs="楷体_GB2312"/>
          <w:b/>
          <w:bCs w:val="0"/>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仿宋_GB2312" w:eastAsia="仿宋_GB2312"/>
          <w:color w:val="000000"/>
          <w:sz w:val="32"/>
          <w:szCs w:val="32"/>
        </w:rPr>
      </w:pPr>
      <w:r>
        <w:rPr>
          <w:rFonts w:hint="eastAsia" w:ascii="楷体_GB2312" w:hAnsi="黑体" w:eastAsia="楷体_GB2312"/>
          <w:b/>
          <w:bCs/>
          <w:sz w:val="32"/>
          <w:szCs w:val="32"/>
          <w:lang w:val="en-US" w:eastAsia="zh-CN"/>
        </w:rPr>
        <w:t>一是</w:t>
      </w:r>
      <w:r>
        <w:rPr>
          <w:rFonts w:hint="eastAsia" w:ascii="楷体_GB2312" w:hAnsi="黑体" w:eastAsia="楷体_GB2312"/>
          <w:b/>
          <w:bCs/>
          <w:sz w:val="32"/>
          <w:szCs w:val="32"/>
        </w:rPr>
        <w:t>开展</w:t>
      </w:r>
      <w:bookmarkStart w:id="1" w:name="_Hlk107301040"/>
      <w:r>
        <w:rPr>
          <w:rFonts w:hint="eastAsia" w:ascii="楷体_GB2312" w:hAnsi="黑体" w:eastAsia="楷体_GB2312"/>
          <w:b/>
          <w:bCs/>
          <w:sz w:val="32"/>
          <w:szCs w:val="32"/>
        </w:rPr>
        <w:t>病虫害预测预报及大田防治</w:t>
      </w:r>
      <w:r>
        <w:rPr>
          <w:rFonts w:hint="eastAsia" w:ascii="楷体_GB2312" w:hAnsi="黑体" w:eastAsia="楷体_GB2312"/>
          <w:b/>
          <w:bCs/>
          <w:sz w:val="32"/>
          <w:szCs w:val="32"/>
          <w:lang w:eastAsia="zh-CN"/>
        </w:rPr>
        <w:t>。</w:t>
      </w:r>
      <w:r>
        <w:rPr>
          <w:rFonts w:hint="eastAsia" w:ascii="仿宋_GB2312" w:eastAsia="仿宋_GB2312"/>
          <w:sz w:val="32"/>
          <w:szCs w:val="32"/>
        </w:rPr>
        <w:t>按照“预防为主、全面监测、综合防治、统防统治”的要求，以我县蔬菜、制种玉米病虫害为主要监测对象，在全县共设监测点</w:t>
      </w:r>
      <w:r>
        <w:rPr>
          <w:rFonts w:ascii="仿宋_GB2312" w:eastAsia="仿宋_GB2312"/>
          <w:sz w:val="32"/>
          <w:szCs w:val="32"/>
        </w:rPr>
        <w:t>31</w:t>
      </w:r>
      <w:r>
        <w:rPr>
          <w:rFonts w:hint="eastAsia" w:ascii="仿宋_GB2312" w:eastAsia="仿宋_GB2312"/>
          <w:sz w:val="32"/>
          <w:szCs w:val="32"/>
        </w:rPr>
        <w:t>个，其中：玉米和蔬菜病虫害主要监测点8个，苹果蠹蛾监测点</w:t>
      </w:r>
      <w:r>
        <w:rPr>
          <w:rFonts w:ascii="仿宋_GB2312" w:eastAsia="仿宋_GB2312"/>
          <w:sz w:val="32"/>
          <w:szCs w:val="32"/>
        </w:rPr>
        <w:t>6</w:t>
      </w:r>
      <w:r>
        <w:rPr>
          <w:rFonts w:hint="eastAsia" w:ascii="仿宋_GB2312" w:eastAsia="仿宋_GB2312"/>
          <w:sz w:val="32"/>
          <w:szCs w:val="32"/>
        </w:rPr>
        <w:t>个，随机监测点1</w:t>
      </w:r>
      <w:r>
        <w:rPr>
          <w:rFonts w:ascii="仿宋_GB2312" w:eastAsia="仿宋_GB2312"/>
          <w:sz w:val="32"/>
          <w:szCs w:val="32"/>
        </w:rPr>
        <w:t>7</w:t>
      </w:r>
      <w:r>
        <w:rPr>
          <w:rFonts w:hint="eastAsia" w:ascii="仿宋_GB2312" w:eastAsia="仿宋_GB2312"/>
          <w:sz w:val="32"/>
          <w:szCs w:val="32"/>
        </w:rPr>
        <w:t>个。根据监测情况，</w:t>
      </w:r>
      <w:r>
        <w:rPr>
          <w:rFonts w:hint="eastAsia" w:ascii="仿宋_GB2312" w:eastAsia="仿宋_GB2312"/>
          <w:sz w:val="32"/>
          <w:szCs w:val="32"/>
          <w:lang w:eastAsia="zh-CN"/>
        </w:rPr>
        <w:t>全年</w:t>
      </w:r>
      <w:r>
        <w:rPr>
          <w:rFonts w:hint="eastAsia" w:ascii="仿宋_GB2312" w:eastAsia="仿宋_GB2312"/>
          <w:sz w:val="32"/>
          <w:szCs w:val="32"/>
        </w:rPr>
        <w:t>共发布《病虫情报》</w:t>
      </w:r>
      <w:r>
        <w:rPr>
          <w:rFonts w:hint="eastAsia" w:ascii="仿宋_GB2312" w:eastAsia="仿宋_GB2312"/>
          <w:sz w:val="32"/>
          <w:szCs w:val="32"/>
          <w:lang w:val="en-US" w:eastAsia="zh-CN"/>
        </w:rPr>
        <w:t>8</w:t>
      </w:r>
      <w:r>
        <w:rPr>
          <w:rFonts w:hint="eastAsia" w:ascii="仿宋_GB2312" w:eastAsia="仿宋_GB2312"/>
          <w:sz w:val="32"/>
          <w:szCs w:val="32"/>
        </w:rPr>
        <w:t>期</w:t>
      </w:r>
      <w:r>
        <w:rPr>
          <w:rFonts w:hint="eastAsia" w:ascii="仿宋_GB2312" w:eastAsia="仿宋_GB2312"/>
          <w:sz w:val="32"/>
          <w:szCs w:val="32"/>
          <w:lang w:val="en-US" w:eastAsia="zh-CN"/>
        </w:rPr>
        <w:t>45</w:t>
      </w:r>
      <w:r>
        <w:rPr>
          <w:rFonts w:ascii="仿宋_GB2312" w:eastAsia="仿宋_GB2312"/>
          <w:sz w:val="32"/>
          <w:szCs w:val="32"/>
        </w:rPr>
        <w:t>0</w:t>
      </w:r>
      <w:r>
        <w:rPr>
          <w:rFonts w:hint="eastAsia" w:ascii="仿宋_GB2312" w:eastAsia="仿宋_GB2312"/>
          <w:sz w:val="32"/>
          <w:szCs w:val="32"/>
        </w:rPr>
        <w:t>份</w:t>
      </w:r>
      <w:r>
        <w:rPr>
          <w:rFonts w:hint="eastAsia" w:ascii="仿宋_GB2312" w:eastAsia="仿宋_GB2312"/>
          <w:sz w:val="32"/>
          <w:szCs w:val="32"/>
          <w:lang w:eastAsia="zh-CN"/>
        </w:rPr>
        <w:t>，</w:t>
      </w:r>
      <w:r>
        <w:rPr>
          <w:rFonts w:hint="eastAsia" w:ascii="仿宋_GB2312" w:eastAsia="仿宋_GB2312"/>
          <w:sz w:val="32"/>
          <w:szCs w:val="32"/>
        </w:rPr>
        <w:t>农作物病虫害发生面积</w:t>
      </w:r>
      <w:r>
        <w:rPr>
          <w:rFonts w:hint="eastAsia" w:ascii="仿宋_GB2312" w:eastAsia="仿宋_GB2312"/>
          <w:sz w:val="32"/>
          <w:szCs w:val="32"/>
          <w:lang w:val="en-US" w:eastAsia="zh-CN"/>
        </w:rPr>
        <w:t>95.43</w:t>
      </w:r>
      <w:r>
        <w:rPr>
          <w:rFonts w:hint="eastAsia" w:ascii="仿宋_GB2312" w:eastAsia="仿宋_GB2312"/>
          <w:sz w:val="32"/>
          <w:szCs w:val="32"/>
        </w:rPr>
        <w:t>万亩</w:t>
      </w:r>
      <w:r>
        <w:rPr>
          <w:rFonts w:hint="eastAsia" w:ascii="仿宋_GB2312" w:eastAsia="仿宋_GB2312"/>
          <w:sz w:val="32"/>
          <w:szCs w:val="32"/>
          <w:lang w:eastAsia="zh-CN"/>
        </w:rPr>
        <w:t>（</w:t>
      </w:r>
      <w:r>
        <w:rPr>
          <w:rFonts w:hint="eastAsia" w:ascii="仿宋_GB2312" w:eastAsia="仿宋_GB2312"/>
          <w:sz w:val="32"/>
          <w:szCs w:val="32"/>
        </w:rPr>
        <w:t>次</w:t>
      </w:r>
      <w:r>
        <w:rPr>
          <w:rFonts w:hint="eastAsia" w:ascii="仿宋_GB2312" w:eastAsia="仿宋_GB2312"/>
          <w:sz w:val="32"/>
          <w:szCs w:val="32"/>
          <w:lang w:eastAsia="zh-CN"/>
        </w:rPr>
        <w:t>）</w:t>
      </w:r>
      <w:r>
        <w:rPr>
          <w:rFonts w:hint="eastAsia" w:ascii="仿宋_GB2312" w:eastAsia="仿宋_GB2312"/>
          <w:sz w:val="32"/>
          <w:szCs w:val="32"/>
        </w:rPr>
        <w:t>，防治面积</w:t>
      </w:r>
      <w:r>
        <w:rPr>
          <w:rFonts w:hint="eastAsia" w:ascii="仿宋_GB2312" w:eastAsia="仿宋_GB2312"/>
          <w:sz w:val="32"/>
          <w:szCs w:val="32"/>
          <w:lang w:val="en-US" w:eastAsia="zh-CN"/>
        </w:rPr>
        <w:t>103.5</w:t>
      </w:r>
      <w:r>
        <w:rPr>
          <w:rFonts w:hint="eastAsia" w:ascii="仿宋_GB2312" w:eastAsia="仿宋_GB2312"/>
          <w:sz w:val="32"/>
          <w:szCs w:val="32"/>
        </w:rPr>
        <w:t>万亩次，</w:t>
      </w:r>
      <w:r>
        <w:rPr>
          <w:rFonts w:hint="eastAsia" w:ascii="仿宋_GB2312" w:eastAsia="仿宋_GB2312"/>
          <w:sz w:val="32"/>
          <w:szCs w:val="32"/>
          <w:lang w:eastAsia="zh-CN"/>
        </w:rPr>
        <w:t>以</w:t>
      </w:r>
      <w:r>
        <w:rPr>
          <w:rFonts w:hint="eastAsia" w:ascii="仿宋_GB2312" w:eastAsia="仿宋_GB2312"/>
          <w:color w:val="000000"/>
          <w:sz w:val="32"/>
          <w:szCs w:val="32"/>
        </w:rPr>
        <w:t>全县7镇10个村作为监测点，监测苹果蠹蛾、葡萄花翅小卷蛾、番石榴果实蝇、小麦一号病、葡萄根瘤蚜、马铃薯甲虫、黄瓜绿斑驳花叶病、西瓜果斑病等发生情况，目前除苹果蠹蛾外，未发现其它有害生物。</w:t>
      </w:r>
      <w:bookmarkEnd w:id="1"/>
      <w:bookmarkStart w:id="2" w:name="_Hlk107301204"/>
      <w:r>
        <w:rPr>
          <w:rFonts w:hint="eastAsia" w:ascii="仿宋_GB2312"/>
          <w:b/>
          <w:bCs/>
          <w:color w:val="000000"/>
          <w:sz w:val="32"/>
          <w:szCs w:val="32"/>
          <w:lang w:eastAsia="zh-CN"/>
        </w:rPr>
        <w:t>二是严格</w:t>
      </w:r>
      <w:r>
        <w:rPr>
          <w:rFonts w:hint="eastAsia" w:ascii="仿宋_GB2312" w:eastAsia="仿宋_GB2312"/>
          <w:b/>
          <w:color w:val="000000"/>
          <w:sz w:val="32"/>
          <w:szCs w:val="32"/>
        </w:rPr>
        <w:t>植物检疫。</w:t>
      </w:r>
      <w:r>
        <w:rPr>
          <w:rFonts w:hint="eastAsia" w:ascii="仿宋_GB2312" w:eastAsia="仿宋_GB2312"/>
          <w:sz w:val="32"/>
          <w:szCs w:val="32"/>
        </w:rPr>
        <w:t>严把植物检疫关口，202</w:t>
      </w:r>
      <w:r>
        <w:rPr>
          <w:rFonts w:ascii="仿宋_GB2312" w:eastAsia="仿宋_GB2312"/>
          <w:sz w:val="32"/>
          <w:szCs w:val="32"/>
        </w:rPr>
        <w:t>3</w:t>
      </w:r>
      <w:r>
        <w:rPr>
          <w:rFonts w:hint="eastAsia" w:ascii="仿宋_GB2312" w:eastAsia="仿宋_GB2312"/>
          <w:sz w:val="32"/>
          <w:szCs w:val="32"/>
        </w:rPr>
        <w:t>年全县申报检疫的农作物制种企业</w:t>
      </w:r>
      <w:r>
        <w:rPr>
          <w:rFonts w:hint="eastAsia" w:ascii="仿宋_GB2312" w:eastAsia="仿宋_GB2312"/>
          <w:sz w:val="32"/>
          <w:szCs w:val="32"/>
          <w:lang w:val="en-US" w:eastAsia="zh-CN"/>
        </w:rPr>
        <w:t>43</w:t>
      </w:r>
      <w:r>
        <w:rPr>
          <w:rFonts w:hint="eastAsia" w:ascii="仿宋_GB2312" w:eastAsia="仿宋_GB2312"/>
          <w:sz w:val="32"/>
          <w:szCs w:val="32"/>
        </w:rPr>
        <w:t>家，</w:t>
      </w:r>
      <w:r>
        <w:rPr>
          <w:rFonts w:hint="eastAsia" w:ascii="仿宋_GB2312" w:eastAsia="仿宋_GB2312"/>
          <w:sz w:val="32"/>
          <w:szCs w:val="32"/>
          <w:lang w:eastAsia="zh-CN"/>
        </w:rPr>
        <w:t>其中：玉米制种</w:t>
      </w:r>
      <w:r>
        <w:rPr>
          <w:rFonts w:hint="eastAsia" w:ascii="仿宋_GB2312" w:eastAsia="仿宋_GB2312"/>
          <w:sz w:val="32"/>
          <w:szCs w:val="32"/>
        </w:rPr>
        <w:t>企业</w:t>
      </w:r>
      <w:r>
        <w:rPr>
          <w:rFonts w:hint="eastAsia" w:ascii="仿宋_GB2312" w:eastAsia="仿宋_GB2312"/>
          <w:sz w:val="32"/>
          <w:szCs w:val="32"/>
          <w:lang w:val="en-US" w:eastAsia="zh-CN"/>
        </w:rPr>
        <w:t>33</w:t>
      </w:r>
      <w:r>
        <w:rPr>
          <w:rFonts w:hint="eastAsia" w:ascii="仿宋_GB2312" w:eastAsia="仿宋_GB2312"/>
          <w:sz w:val="32"/>
          <w:szCs w:val="32"/>
        </w:rPr>
        <w:t>家</w:t>
      </w:r>
      <w:r>
        <w:rPr>
          <w:rFonts w:hint="eastAsia" w:ascii="仿宋_GB2312" w:eastAsia="仿宋_GB2312"/>
          <w:sz w:val="32"/>
          <w:szCs w:val="32"/>
          <w:lang w:eastAsia="zh-CN"/>
        </w:rPr>
        <w:t>、蔬菜</w:t>
      </w:r>
      <w:r>
        <w:rPr>
          <w:rFonts w:hint="eastAsia" w:ascii="仿宋_GB2312" w:eastAsia="仿宋_GB2312"/>
          <w:sz w:val="32"/>
          <w:szCs w:val="32"/>
        </w:rPr>
        <w:t>企业</w:t>
      </w:r>
      <w:r>
        <w:rPr>
          <w:rFonts w:ascii="仿宋_GB2312" w:eastAsia="仿宋_GB2312"/>
          <w:sz w:val="32"/>
          <w:szCs w:val="32"/>
        </w:rPr>
        <w:t>7</w:t>
      </w:r>
      <w:r>
        <w:rPr>
          <w:rFonts w:hint="eastAsia" w:ascii="仿宋_GB2312" w:eastAsia="仿宋_GB2312"/>
          <w:sz w:val="32"/>
          <w:szCs w:val="32"/>
        </w:rPr>
        <w:t>家</w:t>
      </w:r>
      <w:r>
        <w:rPr>
          <w:rFonts w:hint="eastAsia" w:ascii="仿宋_GB2312" w:eastAsia="仿宋_GB2312"/>
          <w:sz w:val="32"/>
          <w:szCs w:val="32"/>
          <w:lang w:eastAsia="zh-CN"/>
        </w:rPr>
        <w:t>、</w:t>
      </w:r>
      <w:r>
        <w:rPr>
          <w:rFonts w:hint="eastAsia" w:ascii="仿宋_GB2312" w:eastAsia="仿宋_GB2312"/>
          <w:sz w:val="32"/>
          <w:szCs w:val="32"/>
        </w:rPr>
        <w:t>国外引种</w:t>
      </w:r>
      <w:r>
        <w:rPr>
          <w:rFonts w:ascii="仿宋_GB2312" w:eastAsia="仿宋_GB2312"/>
          <w:sz w:val="32"/>
          <w:szCs w:val="32"/>
        </w:rPr>
        <w:t>企业3家</w:t>
      </w:r>
      <w:r>
        <w:rPr>
          <w:rFonts w:hint="eastAsia" w:ascii="仿宋_GB2312" w:eastAsia="仿宋_GB2312"/>
          <w:sz w:val="32"/>
          <w:szCs w:val="32"/>
          <w:lang w:eastAsia="zh-CN"/>
        </w:rPr>
        <w:t>；</w:t>
      </w:r>
      <w:r>
        <w:rPr>
          <w:rFonts w:hint="eastAsia" w:ascii="仿宋_GB2312" w:eastAsia="仿宋_GB2312"/>
          <w:sz w:val="32"/>
          <w:szCs w:val="32"/>
        </w:rPr>
        <w:t>收集、封存各类亲本材料</w:t>
      </w:r>
      <w:r>
        <w:rPr>
          <w:rFonts w:ascii="仿宋_GB2312" w:eastAsia="仿宋_GB2312"/>
          <w:sz w:val="32"/>
          <w:szCs w:val="32"/>
        </w:rPr>
        <w:t>1230</w:t>
      </w:r>
      <w:r>
        <w:rPr>
          <w:rFonts w:hint="eastAsia" w:ascii="仿宋_GB2312" w:eastAsia="仿宋_GB2312"/>
          <w:sz w:val="32"/>
          <w:szCs w:val="32"/>
        </w:rPr>
        <w:t>份</w:t>
      </w:r>
      <w:r>
        <w:rPr>
          <w:rFonts w:hint="eastAsia" w:ascii="仿宋_GB2312" w:eastAsia="仿宋_GB2312"/>
          <w:sz w:val="32"/>
          <w:szCs w:val="32"/>
          <w:lang w:eastAsia="zh-CN"/>
        </w:rPr>
        <w:t>其中：玉米</w:t>
      </w:r>
      <w:r>
        <w:rPr>
          <w:rFonts w:hint="eastAsia" w:ascii="仿宋_GB2312" w:eastAsia="仿宋_GB2312"/>
          <w:sz w:val="32"/>
          <w:szCs w:val="32"/>
        </w:rPr>
        <w:t>亲本材料</w:t>
      </w:r>
      <w:r>
        <w:rPr>
          <w:rFonts w:ascii="仿宋_GB2312" w:eastAsia="仿宋_GB2312"/>
          <w:sz w:val="32"/>
          <w:szCs w:val="32"/>
        </w:rPr>
        <w:t>1114</w:t>
      </w:r>
      <w:r>
        <w:rPr>
          <w:rFonts w:hint="eastAsia" w:ascii="仿宋_GB2312" w:eastAsia="仿宋_GB2312"/>
          <w:sz w:val="32"/>
          <w:szCs w:val="32"/>
        </w:rPr>
        <w:t>份，</w:t>
      </w:r>
      <w:r>
        <w:rPr>
          <w:rFonts w:hint="eastAsia" w:ascii="仿宋_GB2312" w:eastAsia="仿宋_GB2312"/>
          <w:sz w:val="32"/>
          <w:szCs w:val="32"/>
          <w:lang w:eastAsia="zh-CN"/>
        </w:rPr>
        <w:t>蔬菜</w:t>
      </w:r>
      <w:r>
        <w:rPr>
          <w:rFonts w:hint="eastAsia" w:ascii="仿宋_GB2312" w:eastAsia="仿宋_GB2312"/>
          <w:sz w:val="32"/>
          <w:szCs w:val="32"/>
        </w:rPr>
        <w:t>亲本材料1</w:t>
      </w:r>
      <w:r>
        <w:rPr>
          <w:rFonts w:ascii="仿宋_GB2312" w:eastAsia="仿宋_GB2312"/>
          <w:sz w:val="32"/>
          <w:szCs w:val="32"/>
        </w:rPr>
        <w:t>16</w:t>
      </w:r>
      <w:r>
        <w:rPr>
          <w:rFonts w:hint="eastAsia" w:ascii="仿宋_GB2312" w:eastAsia="仿宋_GB2312"/>
          <w:sz w:val="32"/>
          <w:szCs w:val="32"/>
        </w:rPr>
        <w:t>份</w:t>
      </w:r>
      <w:r>
        <w:rPr>
          <w:rFonts w:hint="eastAsia" w:ascii="仿宋_GB2312" w:eastAsia="仿宋_GB2312"/>
          <w:sz w:val="32"/>
          <w:szCs w:val="32"/>
          <w:lang w:eastAsia="zh-CN"/>
        </w:rPr>
        <w:t>，</w:t>
      </w:r>
      <w:r>
        <w:rPr>
          <w:rFonts w:hint="eastAsia" w:ascii="仿宋_GB2312" w:eastAsia="仿宋_GB2312"/>
          <w:sz w:val="32"/>
          <w:szCs w:val="32"/>
        </w:rPr>
        <w:t>种植玉米亲本病虫害鉴定圃1个，品种1</w:t>
      </w:r>
      <w:r>
        <w:rPr>
          <w:rFonts w:ascii="仿宋_GB2312" w:eastAsia="仿宋_GB2312"/>
          <w:sz w:val="32"/>
          <w:szCs w:val="32"/>
        </w:rPr>
        <w:t>114</w:t>
      </w:r>
      <w:r>
        <w:rPr>
          <w:rFonts w:hint="eastAsia" w:ascii="仿宋_GB2312" w:eastAsia="仿宋_GB2312"/>
          <w:sz w:val="32"/>
          <w:szCs w:val="32"/>
        </w:rPr>
        <w:t>个，面积2</w:t>
      </w:r>
      <w:r>
        <w:rPr>
          <w:rFonts w:ascii="仿宋_GB2312" w:eastAsia="仿宋_GB2312"/>
          <w:sz w:val="32"/>
          <w:szCs w:val="32"/>
        </w:rPr>
        <w:t>0</w:t>
      </w:r>
      <w:r>
        <w:rPr>
          <w:rFonts w:hint="eastAsia" w:ascii="仿宋_GB2312" w:eastAsia="仿宋_GB2312"/>
          <w:sz w:val="32"/>
          <w:szCs w:val="32"/>
        </w:rPr>
        <w:t>亩。严把检疫证明材料审核关口，</w:t>
      </w:r>
      <w:r>
        <w:rPr>
          <w:rFonts w:hint="eastAsia" w:ascii="仿宋_GB2312" w:hAnsi="仿宋_GB2312" w:eastAsia="仿宋_GB2312" w:cs="仿宋_GB2312"/>
          <w:sz w:val="32"/>
          <w:szCs w:val="32"/>
        </w:rPr>
        <w:t>坚持“减证便民”的原则，优化程序，健全档案，认真履行玉米、蔬菜等制种田产地检疫程序，施检复检覆盖率达到100%</w:t>
      </w:r>
      <w:r>
        <w:rPr>
          <w:rFonts w:hint="eastAsia" w:ascii="仿宋_GB2312" w:eastAsia="仿宋_GB2312"/>
          <w:sz w:val="32"/>
          <w:szCs w:val="32"/>
        </w:rPr>
        <w:t>。</w:t>
      </w:r>
      <w:bookmarkEnd w:id="2"/>
      <w:r>
        <w:rPr>
          <w:rFonts w:hint="eastAsia" w:ascii="仿宋_GB2312"/>
          <w:b/>
          <w:color w:val="000000"/>
          <w:sz w:val="32"/>
          <w:szCs w:val="32"/>
          <w:lang w:eastAsia="zh-CN"/>
        </w:rPr>
        <w:t>三是</w:t>
      </w:r>
      <w:r>
        <w:rPr>
          <w:rFonts w:hint="eastAsia" w:ascii="仿宋_GB2312" w:eastAsia="仿宋_GB2312"/>
          <w:b/>
          <w:color w:val="000000"/>
          <w:sz w:val="32"/>
          <w:szCs w:val="32"/>
        </w:rPr>
        <w:t>农作物病虫害专业化统防统治及绿色防控。</w:t>
      </w:r>
      <w:bookmarkStart w:id="3" w:name="_Hlk107301298"/>
      <w:r>
        <w:rPr>
          <w:rFonts w:hint="eastAsia" w:ascii="仿宋_GB2312" w:eastAsia="仿宋_GB2312"/>
          <w:color w:val="000000"/>
          <w:sz w:val="32"/>
          <w:szCs w:val="32"/>
        </w:rPr>
        <w:t>在全县10个村建立制种玉米病虫害专业化统防统治及绿色防控示范点，面积6.</w:t>
      </w:r>
      <w:r>
        <w:rPr>
          <w:rFonts w:ascii="仿宋_GB2312" w:eastAsia="仿宋_GB2312"/>
          <w:color w:val="000000"/>
          <w:sz w:val="32"/>
          <w:szCs w:val="32"/>
        </w:rPr>
        <w:t>8</w:t>
      </w:r>
      <w:r>
        <w:rPr>
          <w:rFonts w:hint="eastAsia" w:ascii="仿宋_GB2312" w:eastAsia="仿宋_GB2312"/>
          <w:color w:val="000000"/>
          <w:sz w:val="32"/>
          <w:szCs w:val="32"/>
        </w:rPr>
        <w:t>万亩，在沙河等</w:t>
      </w:r>
      <w:r>
        <w:rPr>
          <w:rFonts w:ascii="仿宋_GB2312" w:eastAsia="仿宋_GB2312"/>
          <w:color w:val="000000"/>
          <w:sz w:val="32"/>
          <w:szCs w:val="32"/>
        </w:rPr>
        <w:t>3</w:t>
      </w:r>
      <w:r>
        <w:rPr>
          <w:rFonts w:hint="eastAsia" w:ascii="仿宋_GB2312" w:eastAsia="仿宋_GB2312"/>
          <w:color w:val="000000"/>
          <w:sz w:val="32"/>
          <w:szCs w:val="32"/>
        </w:rPr>
        <w:t>镇</w:t>
      </w:r>
      <w:r>
        <w:rPr>
          <w:rFonts w:ascii="仿宋_GB2312" w:eastAsia="仿宋_GB2312"/>
          <w:color w:val="000000"/>
          <w:sz w:val="32"/>
          <w:szCs w:val="32"/>
        </w:rPr>
        <w:t>5</w:t>
      </w:r>
      <w:r>
        <w:rPr>
          <w:rFonts w:hint="eastAsia" w:ascii="仿宋_GB2312" w:eastAsia="仿宋_GB2312"/>
          <w:color w:val="000000"/>
          <w:sz w:val="32"/>
          <w:szCs w:val="32"/>
        </w:rPr>
        <w:t>村建立蔬菜病虫害绿色防控及专业化统防统治示范点6个，面积0.</w:t>
      </w:r>
      <w:r>
        <w:rPr>
          <w:rFonts w:ascii="仿宋_GB2312" w:eastAsia="仿宋_GB2312"/>
          <w:color w:val="000000"/>
          <w:sz w:val="32"/>
          <w:szCs w:val="32"/>
        </w:rPr>
        <w:t>6</w:t>
      </w:r>
      <w:r>
        <w:rPr>
          <w:rFonts w:hint="eastAsia" w:ascii="仿宋_GB2312" w:eastAsia="仿宋_GB2312"/>
          <w:color w:val="000000"/>
          <w:sz w:val="32"/>
          <w:szCs w:val="32"/>
        </w:rPr>
        <w:t>万亩。全县共架设太阳能杀虫灯1</w:t>
      </w:r>
      <w:r>
        <w:rPr>
          <w:rFonts w:ascii="仿宋_GB2312" w:eastAsia="仿宋_GB2312"/>
          <w:color w:val="000000"/>
          <w:sz w:val="32"/>
          <w:szCs w:val="32"/>
        </w:rPr>
        <w:t>2</w:t>
      </w:r>
      <w:r>
        <w:rPr>
          <w:rFonts w:hint="eastAsia" w:ascii="仿宋_GB2312" w:eastAsia="仿宋_GB2312"/>
          <w:color w:val="000000"/>
          <w:sz w:val="32"/>
          <w:szCs w:val="32"/>
        </w:rPr>
        <w:t>0盏，投入黄、蓝板1</w:t>
      </w:r>
      <w:r>
        <w:rPr>
          <w:rFonts w:ascii="仿宋_GB2312" w:eastAsia="仿宋_GB2312"/>
          <w:color w:val="000000"/>
          <w:sz w:val="32"/>
          <w:szCs w:val="32"/>
        </w:rPr>
        <w:t>5</w:t>
      </w:r>
      <w:r>
        <w:rPr>
          <w:rFonts w:hint="eastAsia" w:ascii="仿宋_GB2312" w:eastAsia="仿宋_GB2312"/>
          <w:color w:val="000000"/>
          <w:sz w:val="32"/>
          <w:szCs w:val="32"/>
        </w:rPr>
        <w:t>000张，悬挂小菜蛾等性诱捕器</w:t>
      </w:r>
      <w:r>
        <w:rPr>
          <w:rFonts w:ascii="仿宋_GB2312" w:eastAsia="仿宋_GB2312"/>
          <w:color w:val="000000"/>
          <w:sz w:val="32"/>
          <w:szCs w:val="32"/>
        </w:rPr>
        <w:t>4</w:t>
      </w:r>
      <w:r>
        <w:rPr>
          <w:rFonts w:hint="eastAsia" w:ascii="仿宋_GB2312" w:eastAsia="仿宋_GB2312"/>
          <w:color w:val="000000"/>
          <w:sz w:val="32"/>
          <w:szCs w:val="32"/>
        </w:rPr>
        <w:t>00个。</w:t>
      </w:r>
      <w:bookmarkEnd w:id="3"/>
      <w:r>
        <w:rPr>
          <w:rFonts w:hint="eastAsia" w:ascii="仿宋_GB2312" w:eastAsia="仿宋_GB2312"/>
          <w:color w:val="000000"/>
          <w:sz w:val="32"/>
          <w:szCs w:val="32"/>
        </w:rPr>
        <w:t>绿色防控面积达到26.57万亩次，主要农作物病虫害绿色防控覆盖率达到51.5%。完成农作物病虫害专业化统防统治面积达56.76万亩次，其中玉米、小麦等粮食作物专业化统防统治50.86万亩（次），蔬菜专业化统防统治3.5万亩（次），果树专业化统防统治2.4万亩（次）</w:t>
      </w:r>
      <w:r>
        <w:rPr>
          <w:rFonts w:hint="eastAsia" w:ascii="仿宋_GB2312" w:eastAsia="仿宋_GB2312"/>
          <w:color w:val="000000"/>
          <w:sz w:val="32"/>
          <w:szCs w:val="32"/>
          <w:lang w:eastAsia="zh-CN"/>
        </w:rPr>
        <w:t>，</w:t>
      </w:r>
      <w:r>
        <w:rPr>
          <w:rFonts w:hint="eastAsia" w:ascii="仿宋_GB2312" w:eastAsia="仿宋_GB2312"/>
          <w:color w:val="000000"/>
          <w:sz w:val="32"/>
          <w:szCs w:val="32"/>
        </w:rPr>
        <w:t>粮食作物病虫害专业化统防统治覆盖率达到53.3%。</w:t>
      </w:r>
    </w:p>
    <w:p>
      <w:pPr>
        <w:keepNext w:val="0"/>
        <w:keepLines w:val="0"/>
        <w:pageBreakBefore w:val="0"/>
        <w:widowControl w:val="0"/>
        <w:kinsoku/>
        <w:wordWrap/>
        <w:overflowPunct/>
        <w:topLinePunct w:val="0"/>
        <w:autoSpaceDE/>
        <w:autoSpaceDN/>
        <w:bidi w:val="0"/>
        <w:spacing w:line="560" w:lineRule="exact"/>
        <w:ind w:right="0" w:rightChars="0" w:firstLine="642" w:firstLineChars="200"/>
        <w:textAlignment w:val="auto"/>
        <w:outlineLvl w:val="9"/>
        <w:rPr>
          <w:rFonts w:hint="eastAsia" w:ascii="楷体_GB2312" w:hAnsi="楷体_GB2312" w:eastAsia="楷体_GB2312" w:cs="楷体_GB2312"/>
          <w:b/>
          <w:bCs w:val="0"/>
          <w:color w:val="auto"/>
          <w:sz w:val="32"/>
          <w:szCs w:val="32"/>
          <w:lang w:eastAsia="zh-CN"/>
        </w:rPr>
      </w:pPr>
      <w:r>
        <w:rPr>
          <w:rFonts w:hint="eastAsia" w:ascii="仿宋_GB2312" w:hAnsi="仿宋_GB2312" w:eastAsia="仿宋_GB2312" w:cs="仿宋_GB2312"/>
          <w:b/>
          <w:bCs w:val="0"/>
          <w:color w:val="auto"/>
          <w:sz w:val="32"/>
          <w:szCs w:val="32"/>
        </w:rPr>
        <w:t>（</w:t>
      </w:r>
      <w:r>
        <w:rPr>
          <w:rFonts w:hint="eastAsia" w:ascii="仿宋_GB2312" w:hAnsi="仿宋_GB2312" w:eastAsia="仿宋_GB2312" w:cs="仿宋_GB2312"/>
          <w:b/>
          <w:bCs w:val="0"/>
          <w:color w:val="auto"/>
          <w:sz w:val="32"/>
          <w:szCs w:val="32"/>
          <w:lang w:eastAsia="zh-CN"/>
        </w:rPr>
        <w:t>五</w:t>
      </w:r>
      <w:r>
        <w:rPr>
          <w:rFonts w:hint="eastAsia" w:ascii="仿宋_GB2312" w:hAnsi="仿宋_GB2312" w:eastAsia="仿宋_GB2312" w:cs="仿宋_GB2312"/>
          <w:b/>
          <w:bCs w:val="0"/>
          <w:color w:val="auto"/>
          <w:sz w:val="32"/>
          <w:szCs w:val="32"/>
        </w:rPr>
        <w:t>）</w:t>
      </w:r>
      <w:r>
        <w:rPr>
          <w:rFonts w:hint="eastAsia" w:ascii="仿宋_GB2312" w:hAnsi="仿宋_GB2312" w:eastAsia="仿宋_GB2312" w:cs="仿宋_GB2312"/>
          <w:b/>
          <w:bCs w:val="0"/>
          <w:color w:val="auto"/>
          <w:sz w:val="32"/>
          <w:szCs w:val="32"/>
          <w:lang w:eastAsia="zh-CN"/>
        </w:rPr>
        <w:t>强化市场监管</w:t>
      </w:r>
      <w:r>
        <w:rPr>
          <w:rFonts w:hint="eastAsia" w:ascii="仿宋_GB2312" w:hAnsi="仿宋_GB2312" w:eastAsia="仿宋_GB2312" w:cs="仿宋_GB2312"/>
          <w:b/>
          <w:bCs w:val="0"/>
          <w:color w:val="auto"/>
          <w:sz w:val="32"/>
          <w:szCs w:val="32"/>
        </w:rPr>
        <w:t>，</w:t>
      </w:r>
      <w:r>
        <w:rPr>
          <w:rFonts w:hint="eastAsia" w:ascii="仿宋_GB2312" w:hAnsi="仿宋_GB2312" w:eastAsia="仿宋_GB2312" w:cs="仿宋_GB2312"/>
          <w:b/>
          <w:bCs w:val="0"/>
          <w:color w:val="auto"/>
          <w:sz w:val="32"/>
          <w:szCs w:val="32"/>
          <w:lang w:eastAsia="zh-CN"/>
        </w:rPr>
        <w:t>面源污染治理有新成效</w:t>
      </w:r>
      <w:r>
        <w:rPr>
          <w:rFonts w:hint="eastAsia" w:ascii="楷体_GB2312" w:hAnsi="楷体_GB2312" w:eastAsia="楷体_GB2312" w:cs="楷体_GB2312"/>
          <w:b/>
          <w:bCs w:val="0"/>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cs="仿宋_GB2312"/>
          <w:b/>
          <w:bCs/>
          <w:sz w:val="32"/>
          <w:szCs w:val="32"/>
          <w:lang w:val="en-US" w:eastAsia="zh-CN"/>
        </w:rPr>
        <w:t>一是</w:t>
      </w:r>
      <w:r>
        <w:rPr>
          <w:rFonts w:hint="eastAsia" w:ascii="仿宋_GB2312" w:hAnsi="仿宋_GB2312" w:eastAsia="仿宋_GB2312" w:cs="仿宋_GB2312"/>
          <w:b/>
          <w:bCs/>
          <w:sz w:val="32"/>
          <w:szCs w:val="32"/>
          <w:lang w:val="en-US" w:eastAsia="zh-CN"/>
        </w:rPr>
        <w:t>化肥</w:t>
      </w:r>
      <w:r>
        <w:rPr>
          <w:rFonts w:hint="eastAsia" w:ascii="仿宋_GB2312" w:hAnsi="仿宋_GB2312" w:eastAsia="仿宋_GB2312" w:cs="仿宋_GB2312"/>
          <w:b/>
          <w:bCs/>
          <w:sz w:val="32"/>
          <w:szCs w:val="32"/>
        </w:rPr>
        <w:t>农药减量增效</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制定下发了《临泽县2023年农药减量增效实施方案》</w:t>
      </w:r>
      <w:r>
        <w:rPr>
          <w:rFonts w:hint="eastAsia" w:ascii="仿宋_GB2312" w:hAnsi="仿宋_GB2312" w:eastAsia="仿宋_GB2312" w:cs="仿宋_GB2312"/>
          <w:color w:val="000000"/>
          <w:sz w:val="32"/>
          <w:szCs w:val="32"/>
        </w:rPr>
        <w:t>《临泽县202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化肥</w:t>
      </w:r>
      <w:r>
        <w:rPr>
          <w:rFonts w:hint="eastAsia" w:ascii="仿宋_GB2312" w:hAnsi="仿宋_GB2312" w:eastAsia="仿宋_GB2312" w:cs="仿宋_GB2312"/>
          <w:color w:val="000000"/>
          <w:sz w:val="32"/>
          <w:szCs w:val="32"/>
        </w:rPr>
        <w:t>减量增效实施方案》</w:t>
      </w:r>
      <w:r>
        <w:rPr>
          <w:rFonts w:hint="eastAsia" w:ascii="仿宋_GB2312" w:hAnsi="仿宋_GB2312" w:eastAsia="仿宋_GB2312" w:cs="仿宋_GB2312"/>
          <w:sz w:val="32"/>
          <w:szCs w:val="32"/>
        </w:rPr>
        <w:t>，督促各农药经营门店、农业新型经营主体严格落实农药减量增效、病虫害专业化统防统治、绿色防控及安全使用有关规定，下发农药禁限用清单1600份，健全完善农药进销货电子台账58家。农药使用量86.2吨，</w:t>
      </w:r>
      <w:r>
        <w:rPr>
          <w:rFonts w:hint="eastAsia" w:ascii="仿宋_GB2312" w:hAnsi="仿宋_GB2312" w:eastAsia="仿宋_GB2312" w:cs="仿宋_GB2312"/>
          <w:sz w:val="32"/>
          <w:szCs w:val="32"/>
          <w:lang w:eastAsia="zh-CN"/>
        </w:rPr>
        <w:t>比上年减少</w:t>
      </w:r>
      <w:r>
        <w:rPr>
          <w:rFonts w:hint="eastAsia" w:ascii="仿宋_GB2312" w:hAnsi="仿宋_GB2312" w:eastAsia="仿宋_GB2312" w:cs="仿宋_GB2312"/>
          <w:sz w:val="32"/>
          <w:szCs w:val="32"/>
          <w:lang w:val="en-US" w:eastAsia="zh-CN"/>
        </w:rPr>
        <w:t>0.6吨，同比下降0.69%。</w:t>
      </w:r>
      <w:r>
        <w:rPr>
          <w:rFonts w:hint="eastAsia" w:ascii="仿宋_GB2312" w:hAnsi="仿宋_GB2312" w:eastAsia="仿宋_GB2312" w:cs="仿宋_GB2312"/>
          <w:sz w:val="32"/>
          <w:szCs w:val="32"/>
        </w:rPr>
        <w:t>农药利用率达到42%</w:t>
      </w:r>
      <w:r>
        <w:rPr>
          <w:rFonts w:hint="eastAsia" w:ascii="仿宋_GB2312" w:hAnsi="仿宋_GB2312" w:eastAsia="仿宋_GB2312" w:cs="仿宋_GB2312"/>
          <w:sz w:val="32"/>
          <w:szCs w:val="32"/>
          <w:lang w:eastAsia="zh-CN"/>
        </w:rPr>
        <w:t>，</w:t>
      </w:r>
      <w:r>
        <w:rPr>
          <w:rFonts w:hint="eastAsia" w:ascii="仿宋_GB2312" w:hAnsi="Times New Roman" w:eastAsia="仿宋_GB2312" w:cs="Times New Roman"/>
          <w:sz w:val="32"/>
          <w:szCs w:val="32"/>
          <w:lang w:val="en-US" w:eastAsia="zh-CN"/>
        </w:rPr>
        <w:t>化肥</w:t>
      </w:r>
      <w:r>
        <w:rPr>
          <w:rFonts w:hint="eastAsia" w:ascii="仿宋_GB2312" w:hAnsi="Times New Roman" w:eastAsia="仿宋_GB2312" w:cs="Times New Roman"/>
          <w:sz w:val="32"/>
          <w:szCs w:val="32"/>
        </w:rPr>
        <w:t>利用率达到4</w:t>
      </w:r>
      <w:r>
        <w:rPr>
          <w:rFonts w:hint="eastAsia" w:ascii="仿宋_GB2312" w:hAnsi="Times New Roman" w:eastAsia="仿宋_GB2312" w:cs="Times New Roman"/>
          <w:sz w:val="32"/>
          <w:szCs w:val="32"/>
          <w:lang w:val="en-US" w:eastAsia="zh-CN"/>
        </w:rPr>
        <w:t>2.01</w:t>
      </w:r>
      <w:r>
        <w:rPr>
          <w:rFonts w:hint="eastAsia" w:ascii="仿宋_GB2312" w:hAnsi="Times New Roman" w:eastAsia="仿宋_GB2312" w:cs="Times New Roman"/>
          <w:sz w:val="32"/>
          <w:szCs w:val="32"/>
        </w:rPr>
        <w:t>%。</w:t>
      </w:r>
      <w:r>
        <w:rPr>
          <w:rFonts w:hint="eastAsia" w:ascii="仿宋_GB2312" w:hAnsi="仿宋_GB2312" w:cs="仿宋_GB2312"/>
          <w:b/>
          <w:bCs/>
          <w:sz w:val="32"/>
          <w:szCs w:val="32"/>
          <w:lang w:eastAsia="zh-CN"/>
        </w:rPr>
        <w:t>二是</w:t>
      </w:r>
      <w:r>
        <w:rPr>
          <w:rFonts w:hint="eastAsia" w:ascii="仿宋_GB2312" w:hAnsi="仿宋_GB2312" w:eastAsia="仿宋_GB2312" w:cs="仿宋_GB2312"/>
          <w:b/>
          <w:bCs/>
          <w:sz w:val="32"/>
          <w:szCs w:val="32"/>
        </w:rPr>
        <w:t>农</w:t>
      </w:r>
      <w:r>
        <w:rPr>
          <w:rFonts w:hint="eastAsia" w:ascii="仿宋_GB2312" w:hAnsi="仿宋_GB2312" w:eastAsia="仿宋_GB2312" w:cs="仿宋_GB2312"/>
          <w:b/>
          <w:bCs/>
          <w:sz w:val="32"/>
          <w:szCs w:val="32"/>
          <w:lang w:eastAsia="zh-CN"/>
        </w:rPr>
        <w:t>资市场</w:t>
      </w:r>
      <w:r>
        <w:rPr>
          <w:rFonts w:hint="eastAsia" w:ascii="仿宋_GB2312" w:hAnsi="仿宋_GB2312" w:eastAsia="仿宋_GB2312" w:cs="仿宋_GB2312"/>
          <w:b/>
          <w:bCs/>
          <w:sz w:val="32"/>
          <w:szCs w:val="32"/>
        </w:rPr>
        <w:t>监管</w:t>
      </w:r>
      <w:r>
        <w:rPr>
          <w:rFonts w:hint="eastAsia" w:ascii="仿宋_GB2312" w:hAnsi="仿宋_GB2312" w:eastAsia="仿宋_GB2312" w:cs="仿宋_GB2312"/>
          <w:b/>
          <w:bCs/>
          <w:sz w:val="32"/>
          <w:szCs w:val="32"/>
          <w:lang w:eastAsia="zh-CN"/>
        </w:rPr>
        <w:t>。</w:t>
      </w:r>
      <w:r>
        <w:rPr>
          <w:rFonts w:hint="eastAsia" w:ascii="仿宋_GB2312" w:eastAsia="仿宋_GB2312"/>
          <w:sz w:val="32"/>
          <w:szCs w:val="32"/>
        </w:rPr>
        <w:t>一是农药经营许可核查，</w:t>
      </w:r>
      <w:r>
        <w:rPr>
          <w:rFonts w:hint="eastAsia" w:ascii="仿宋_GB2312" w:hAnsi="仿宋" w:eastAsia="仿宋_GB2312" w:cs="仿宋_GB2312"/>
          <w:sz w:val="32"/>
          <w:szCs w:val="32"/>
        </w:rPr>
        <w:t>共受理申请材料2份，经审查，提交资料和经营场所均符合办证条件，已办理农药经营许可证2份。</w:t>
      </w:r>
      <w:r>
        <w:rPr>
          <w:rFonts w:hint="eastAsia" w:ascii="仿宋_GB2312" w:eastAsia="仿宋_GB2312"/>
          <w:sz w:val="32"/>
          <w:szCs w:val="32"/>
        </w:rPr>
        <w:t>二是</w:t>
      </w:r>
      <w:r>
        <w:rPr>
          <w:rFonts w:ascii="仿宋_GB2312" w:eastAsia="仿宋_GB2312"/>
          <w:sz w:val="32"/>
          <w:szCs w:val="32"/>
        </w:rPr>
        <w:t>配合公安、市场监管等部门积极开展了全县农药经营门店联合执法检查，出动检查车辆4辆，执法人员16人，检查农药经营门店52家，未发现经营假冒伪劣农药</w:t>
      </w:r>
      <w:r>
        <w:rPr>
          <w:rFonts w:hint="eastAsia" w:ascii="仿宋_GB2312" w:eastAsia="仿宋_GB2312"/>
          <w:sz w:val="32"/>
          <w:szCs w:val="32"/>
        </w:rPr>
        <w:t>、禁限用农药</w:t>
      </w:r>
      <w:r>
        <w:rPr>
          <w:rFonts w:ascii="仿宋_GB2312" w:eastAsia="仿宋_GB2312"/>
          <w:sz w:val="32"/>
          <w:szCs w:val="32"/>
        </w:rPr>
        <w:t>违法行为</w:t>
      </w:r>
      <w:r>
        <w:rPr>
          <w:rFonts w:hint="eastAsia" w:ascii="仿宋_GB2312" w:eastAsia="仿宋_GB2312"/>
          <w:sz w:val="32"/>
          <w:szCs w:val="32"/>
          <w:lang w:eastAsia="zh-CN"/>
        </w:rPr>
        <w:t>，</w:t>
      </w:r>
      <w:r>
        <w:rPr>
          <w:rFonts w:hint="eastAsia" w:ascii="仿宋_GB2312" w:hAnsi="宋体" w:eastAsia="仿宋_GB2312" w:cs="宋体"/>
          <w:kern w:val="0"/>
          <w:sz w:val="32"/>
          <w:szCs w:val="32"/>
        </w:rPr>
        <w:t>共抽查有机肥和化肥生产企业4家，抽查化肥品种8种，数量1200多吨，合格率为100%。</w:t>
      </w:r>
      <w:r>
        <w:rPr>
          <w:rFonts w:hint="eastAsia" w:ascii="仿宋_GB2312" w:hAnsi="仿宋_GB2312" w:cs="仿宋_GB2312"/>
          <w:b/>
          <w:bCs/>
          <w:color w:val="000000"/>
          <w:sz w:val="32"/>
          <w:szCs w:val="32"/>
          <w:lang w:val="en-US" w:eastAsia="zh-CN"/>
        </w:rPr>
        <w:t>三是</w:t>
      </w:r>
      <w:r>
        <w:rPr>
          <w:rFonts w:hint="eastAsia" w:ascii="仿宋_GB2312" w:hAnsi="仿宋_GB2312" w:eastAsia="仿宋_GB2312" w:cs="仿宋_GB2312"/>
          <w:b/>
          <w:bCs/>
          <w:color w:val="000000"/>
          <w:sz w:val="32"/>
          <w:szCs w:val="32"/>
          <w:lang w:eastAsia="zh-CN"/>
        </w:rPr>
        <w:t>面源污染治理。</w:t>
      </w:r>
      <w:r>
        <w:rPr>
          <w:rFonts w:hint="eastAsia" w:ascii="仿宋_GB2312" w:hAnsi="仿宋_GB2312" w:eastAsia="仿宋_GB2312" w:cs="仿宋_GB2312"/>
          <w:b w:val="0"/>
          <w:bCs w:val="0"/>
          <w:color w:val="000000"/>
          <w:kern w:val="2"/>
          <w:sz w:val="32"/>
          <w:szCs w:val="32"/>
          <w:lang w:val="en-US" w:eastAsia="zh-CN" w:bidi="ar-SA"/>
        </w:rPr>
        <w:t>农业农村部门抽调8人组成检查组，加大督促检查，严格落实属地管理责任和“谁污染、谁治理”的工作机制，主要针对各镇村废旧农膜回收站、点及周边，是否存在残膜及塑料漂浮物、铁路及公路沿线是否存在废旧农膜等，塑料大棚及彩钢棚是否牢固等有塑料污染现象情况，进行专项检查督查。每个镇督查10次以上，共计督查发现问题20处（条），书面移交突出的18条，已全部整改完成。</w:t>
      </w:r>
    </w:p>
    <w:p>
      <w:pPr>
        <w:pStyle w:val="24"/>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outlineLvl w:val="0"/>
        <w:rPr>
          <w:rFonts w:hint="eastAsia" w:ascii="黑体" w:hAnsi="黑体" w:eastAsia="黑体" w:cs="黑体"/>
          <w:bCs/>
          <w:color w:val="000000"/>
          <w:sz w:val="32"/>
          <w:szCs w:val="32"/>
        </w:rPr>
      </w:pPr>
      <w:r>
        <w:rPr>
          <w:rFonts w:hint="eastAsia" w:ascii="黑体" w:hAnsi="黑体" w:eastAsia="黑体" w:cs="黑体"/>
          <w:bCs/>
          <w:color w:val="000000"/>
          <w:sz w:val="32"/>
          <w:szCs w:val="32"/>
          <w:lang w:eastAsia="zh-CN"/>
        </w:rPr>
        <w:t>五</w:t>
      </w:r>
      <w:r>
        <w:rPr>
          <w:rFonts w:hint="eastAsia" w:ascii="黑体" w:hAnsi="黑体" w:eastAsia="黑体" w:cs="黑体"/>
          <w:bCs/>
          <w:color w:val="000000"/>
          <w:sz w:val="32"/>
          <w:szCs w:val="32"/>
        </w:rPr>
        <w:t>、存在的问题</w:t>
      </w:r>
    </w:p>
    <w:p>
      <w:pPr>
        <w:pStyle w:val="10"/>
        <w:keepNext w:val="0"/>
        <w:keepLines w:val="0"/>
        <w:pageBreakBefore w:val="0"/>
        <w:widowControl/>
        <w:kinsoku/>
        <w:wordWrap/>
        <w:overflowPunct/>
        <w:topLinePunct w:val="0"/>
        <w:autoSpaceDE/>
        <w:autoSpaceDN/>
        <w:bidi w:val="0"/>
        <w:adjustRightInd/>
        <w:spacing w:beforeAutospacing="0" w:afterAutospacing="0" w:line="560" w:lineRule="exact"/>
        <w:ind w:firstLine="642" w:firstLineChars="200"/>
        <w:jc w:val="both"/>
        <w:textAlignment w:val="baseline"/>
        <w:rPr>
          <w:rFonts w:hint="eastAsia" w:ascii="仿宋_GB2312" w:hAnsi="仿宋_GB2312" w:eastAsia="仿宋_GB2312" w:cs="仿宋_GB2312"/>
          <w:sz w:val="32"/>
          <w:szCs w:val="32"/>
        </w:rPr>
      </w:pPr>
      <w:r>
        <w:rPr>
          <w:rFonts w:hint="eastAsia" w:ascii="仿宋_GB2312" w:hAnsi="仿宋_GB2312" w:cs="仿宋_GB2312"/>
          <w:b/>
          <w:bCs/>
          <w:sz w:val="32"/>
          <w:szCs w:val="32"/>
          <w:lang w:val="en-US" w:eastAsia="zh-CN"/>
        </w:rPr>
        <w:t>一是</w:t>
      </w:r>
      <w:r>
        <w:rPr>
          <w:rFonts w:hint="eastAsia" w:ascii="仿宋_GB2312" w:hAnsi="仿宋_GB2312" w:eastAsia="仿宋_GB2312" w:cs="仿宋_GB2312"/>
          <w:b/>
          <w:bCs/>
          <w:sz w:val="32"/>
          <w:szCs w:val="32"/>
        </w:rPr>
        <w:t>技术力量薄弱。</w:t>
      </w:r>
      <w:r>
        <w:rPr>
          <w:rFonts w:hint="eastAsia" w:ascii="仿宋_GB2312" w:hAnsi="仿宋_GB2312" w:eastAsia="仿宋_GB2312" w:cs="仿宋_GB2312"/>
          <w:kern w:val="0"/>
          <w:sz w:val="32"/>
          <w:szCs w:val="32"/>
        </w:rPr>
        <w:t>基层工作头绪多、任务重，</w:t>
      </w:r>
      <w:r>
        <w:rPr>
          <w:rFonts w:hint="eastAsia" w:ascii="仿宋_GB2312" w:hAnsi="仿宋_GB2312" w:eastAsia="仿宋_GB2312" w:cs="仿宋_GB2312"/>
          <w:sz w:val="32"/>
          <w:szCs w:val="32"/>
          <w:lang w:eastAsia="zh-CN"/>
        </w:rPr>
        <w:t>各镇农业农村综合服务中心</w:t>
      </w:r>
      <w:r>
        <w:rPr>
          <w:rFonts w:hint="eastAsia" w:ascii="仿宋_GB2312" w:hAnsi="仿宋_GB2312" w:eastAsia="仿宋_GB2312" w:cs="仿宋_GB2312"/>
          <w:sz w:val="32"/>
          <w:szCs w:val="32"/>
        </w:rPr>
        <w:t>缺乏技术人员，</w:t>
      </w:r>
      <w:r>
        <w:rPr>
          <w:rFonts w:hint="eastAsia" w:ascii="仿宋_GB2312" w:hAnsi="仿宋_GB2312" w:eastAsia="仿宋_GB2312" w:cs="仿宋_GB2312"/>
          <w:kern w:val="0"/>
          <w:sz w:val="32"/>
          <w:szCs w:val="32"/>
        </w:rPr>
        <w:t>知识更新慢，在具体工作中已呈现力不从心和“后继无人”的态势，</w:t>
      </w:r>
      <w:r>
        <w:rPr>
          <w:rFonts w:hint="eastAsia" w:ascii="仿宋_GB2312" w:hAnsi="仿宋_GB2312" w:eastAsia="仿宋_GB2312" w:cs="仿宋_GB2312"/>
          <w:sz w:val="32"/>
          <w:szCs w:val="32"/>
          <w:lang w:eastAsia="zh-CN"/>
        </w:rPr>
        <w:t>无法配合开展农业新技术、新品种的试验示范及推广普及工作。</w:t>
      </w:r>
      <w:r>
        <w:rPr>
          <w:rFonts w:hint="eastAsia" w:ascii="楷体_GB2312" w:hAnsi="仿宋_GB2312" w:eastAsia="楷体_GB2312" w:cs="仿宋_GB2312"/>
          <w:b/>
          <w:bCs/>
          <w:kern w:val="0"/>
          <w:sz w:val="32"/>
          <w:szCs w:val="32"/>
          <w:lang w:val="en-US" w:eastAsia="zh-CN" w:bidi="ar-SA"/>
        </w:rPr>
        <w:t>二是高原夏菜发展</w:t>
      </w:r>
      <w:r>
        <w:rPr>
          <w:rFonts w:hint="eastAsia" w:ascii="楷体_GB2312" w:hAnsi="宋体" w:eastAsia="楷体_GB2312" w:cs="宋体"/>
          <w:b/>
          <w:color w:val="000000"/>
          <w:sz w:val="32"/>
          <w:szCs w:val="32"/>
        </w:rPr>
        <w:t>水平亟需提升。</w:t>
      </w:r>
      <w:r>
        <w:rPr>
          <w:rFonts w:hint="eastAsia" w:ascii="仿宋_GB2312" w:hAnsi="仿宋_GB2312" w:eastAsia="仿宋_GB2312" w:cs="仿宋_GB2312"/>
          <w:color w:val="000000"/>
          <w:sz w:val="32"/>
          <w:szCs w:val="32"/>
          <w:shd w:val="clear" w:color="auto" w:fill="FFFFFF"/>
        </w:rPr>
        <w:t>部分生产基地基础设施还不够完善，碎片化、零散化还很突出。部分生产经营主体点多面散、基地面积不稳固，存在产品市场供应周期短，外</w:t>
      </w:r>
      <w:r>
        <w:rPr>
          <w:rFonts w:hint="eastAsia" w:ascii="仿宋_GB2312" w:eastAsia="仿宋_GB2312"/>
          <w:color w:val="000000"/>
          <w:sz w:val="32"/>
          <w:szCs w:val="32"/>
        </w:rPr>
        <w:t>销总量达不到持续供应大型市场的要求</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在</w:t>
      </w:r>
      <w:r>
        <w:rPr>
          <w:rFonts w:hint="eastAsia" w:ascii="仿宋_GB2312" w:hAnsi="仿宋_GB2312" w:eastAsia="仿宋_GB2312" w:cs="仿宋_GB2312"/>
          <w:color w:val="000000"/>
          <w:sz w:val="32"/>
          <w:szCs w:val="32"/>
        </w:rPr>
        <w:t>蔬菜</w:t>
      </w:r>
      <w:r>
        <w:rPr>
          <w:rFonts w:hint="eastAsia" w:ascii="仿宋_GB2312" w:hAnsi="仿宋_GB2312" w:eastAsia="仿宋_GB2312" w:cs="仿宋_GB2312"/>
          <w:color w:val="000000"/>
          <w:sz w:val="32"/>
          <w:szCs w:val="32"/>
          <w:lang w:val="en-US" w:eastAsia="zh-CN"/>
        </w:rPr>
        <w:t>工厂化育苗、</w:t>
      </w:r>
      <w:r>
        <w:rPr>
          <w:rFonts w:hint="eastAsia" w:ascii="仿宋_GB2312" w:hAnsi="仿宋_GB2312" w:eastAsia="仿宋_GB2312" w:cs="仿宋_GB2312"/>
          <w:color w:val="000000"/>
          <w:sz w:val="32"/>
          <w:szCs w:val="32"/>
        </w:rPr>
        <w:t>移栽</w:t>
      </w:r>
      <w:r>
        <w:rPr>
          <w:rFonts w:hint="eastAsia" w:ascii="仿宋_GB2312" w:hAnsi="仿宋_GB2312" w:eastAsia="仿宋_GB2312" w:cs="仿宋_GB2312"/>
          <w:color w:val="000000"/>
          <w:sz w:val="32"/>
          <w:szCs w:val="32"/>
          <w:lang w:val="en-US" w:eastAsia="zh-CN"/>
        </w:rPr>
        <w:t>定植</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田间</w:t>
      </w:r>
      <w:r>
        <w:rPr>
          <w:rFonts w:hint="eastAsia" w:ascii="仿宋_GB2312" w:hAnsi="仿宋_GB2312" w:eastAsia="仿宋_GB2312" w:cs="仿宋_GB2312"/>
          <w:color w:val="000000"/>
          <w:sz w:val="32"/>
          <w:szCs w:val="32"/>
        </w:rPr>
        <w:t>管理、采收等环节</w:t>
      </w:r>
      <w:r>
        <w:rPr>
          <w:rFonts w:hint="eastAsia" w:ascii="仿宋_GB2312" w:hAnsi="仿宋_GB2312" w:eastAsia="仿宋_GB2312" w:cs="仿宋_GB2312"/>
          <w:color w:val="000000"/>
          <w:sz w:val="32"/>
          <w:szCs w:val="32"/>
          <w:lang w:val="en-US" w:eastAsia="zh-CN"/>
        </w:rPr>
        <w:t>机械化水平还很低，</w:t>
      </w:r>
      <w:r>
        <w:rPr>
          <w:rFonts w:hint="eastAsia" w:ascii="仿宋_GB2312" w:hAnsi="仿宋_GB2312" w:eastAsia="仿宋_GB2312" w:cs="仿宋_GB2312"/>
          <w:color w:val="000000"/>
          <w:sz w:val="32"/>
          <w:szCs w:val="32"/>
        </w:rPr>
        <w:t>还</w:t>
      </w:r>
      <w:r>
        <w:rPr>
          <w:rFonts w:hint="eastAsia" w:ascii="仿宋_GB2312" w:hAnsi="仿宋_GB2312" w:eastAsia="仿宋_GB2312" w:cs="仿宋_GB2312"/>
          <w:color w:val="000000"/>
          <w:sz w:val="32"/>
          <w:szCs w:val="32"/>
          <w:lang w:val="en-US" w:eastAsia="zh-CN"/>
        </w:rPr>
        <w:t>需要</w:t>
      </w:r>
      <w:r>
        <w:rPr>
          <w:rFonts w:hint="eastAsia" w:ascii="仿宋_GB2312" w:hAnsi="仿宋_GB2312" w:eastAsia="仿宋_GB2312" w:cs="仿宋_GB2312"/>
          <w:color w:val="000000"/>
          <w:sz w:val="32"/>
          <w:szCs w:val="32"/>
        </w:rPr>
        <w:t>依靠大量人力完成，蔬菜生产成本居高不下。</w:t>
      </w:r>
    </w:p>
    <w:p>
      <w:pPr>
        <w:numPr>
          <w:ilvl w:val="0"/>
          <w:numId w:val="0"/>
        </w:numPr>
        <w:adjustRightInd w:val="0"/>
        <w:snapToGrid w:val="0"/>
        <w:spacing w:line="560" w:lineRule="exact"/>
        <w:ind w:firstLine="640" w:firstLineChars="200"/>
        <w:rPr>
          <w:rFonts w:ascii="仿宋_GB2312" w:hAnsi="仿宋_GB2312" w:cs="仿宋_GB2312"/>
          <w:b/>
          <w:szCs w:val="32"/>
        </w:rPr>
      </w:pPr>
      <w:r>
        <w:rPr>
          <w:rFonts w:hint="eastAsia" w:ascii="黑体" w:hAnsi="黑体" w:eastAsia="黑体" w:cs="黑体"/>
          <w:b w:val="0"/>
          <w:bCs/>
          <w:szCs w:val="32"/>
          <w:lang w:eastAsia="zh-CN"/>
        </w:rPr>
        <w:t>六、</w:t>
      </w:r>
      <w:r>
        <w:rPr>
          <w:rFonts w:hint="eastAsia" w:ascii="黑体" w:hAnsi="黑体" w:eastAsia="黑体" w:cs="黑体"/>
          <w:b w:val="0"/>
          <w:bCs/>
          <w:szCs w:val="32"/>
        </w:rPr>
        <w:t>整改措施或建议</w:t>
      </w:r>
    </w:p>
    <w:p>
      <w:pPr>
        <w:adjustRightInd w:val="0"/>
        <w:snapToGrid w:val="0"/>
        <w:spacing w:line="560" w:lineRule="exact"/>
        <w:ind w:firstLine="642" w:firstLineChars="200"/>
      </w:pPr>
      <w:r>
        <w:rPr>
          <w:rFonts w:hint="eastAsia"/>
          <w:b/>
          <w:bCs/>
          <w:lang w:eastAsia="zh-CN"/>
        </w:rPr>
        <w:t>（一）</w:t>
      </w:r>
      <w:r>
        <w:rPr>
          <w:rFonts w:hint="eastAsia"/>
          <w:b/>
          <w:bCs/>
        </w:rPr>
        <w:t>加强项目资金管理，严格规范项目</w:t>
      </w:r>
      <w:r>
        <w:rPr>
          <w:rFonts w:hint="eastAsia"/>
          <w:b/>
          <w:bCs/>
          <w:lang w:eastAsia="zh-CN"/>
        </w:rPr>
        <w:t>。</w:t>
      </w:r>
      <w:r>
        <w:rPr>
          <w:rFonts w:hint="eastAsia"/>
        </w:rPr>
        <w:t xml:space="preserve"> 资金使用严格规范专项资金的审批程序，切实做好专项资金专款专用，严禁专项资金挪作他用。设置专项资金科目进行核算，真实反馈专项资金使用情况。</w:t>
      </w:r>
    </w:p>
    <w:p>
      <w:pPr>
        <w:adjustRightInd w:val="0"/>
        <w:snapToGrid w:val="0"/>
        <w:spacing w:line="560" w:lineRule="exact"/>
        <w:ind w:firstLine="642" w:firstLineChars="200"/>
      </w:pPr>
      <w:r>
        <w:rPr>
          <w:rFonts w:hint="eastAsia"/>
          <w:b/>
          <w:bCs/>
          <w:lang w:eastAsia="zh-CN"/>
        </w:rPr>
        <w:t>（二）</w:t>
      </w:r>
      <w:r>
        <w:rPr>
          <w:rFonts w:hint="eastAsia"/>
          <w:b/>
          <w:bCs/>
        </w:rPr>
        <w:t>规范账务处理，提高财务信息质量</w:t>
      </w:r>
      <w:r>
        <w:rPr>
          <w:rFonts w:hint="eastAsia"/>
        </w:rPr>
        <w:t>。严格按照《会计法》《行政事业单位会计制度》等规定执行财务核算，并结合实际情况，完整、准确地披露相关信息，做到收入与支出明细核算。</w:t>
      </w:r>
    </w:p>
    <w:p>
      <w:pPr>
        <w:pStyle w:val="25"/>
        <w:keepNext w:val="0"/>
        <w:keepLines w:val="0"/>
        <w:pageBreakBefore w:val="0"/>
        <w:numPr>
          <w:ilvl w:val="0"/>
          <w:numId w:val="0"/>
        </w:numPr>
        <w:kinsoku/>
        <w:wordWrap/>
        <w:overflowPunct/>
        <w:topLinePunct w:val="0"/>
        <w:autoSpaceDE/>
        <w:autoSpaceDN/>
        <w:bidi w:val="0"/>
        <w:spacing w:line="560" w:lineRule="exact"/>
        <w:ind w:left="0" w:leftChars="0" w:firstLine="642" w:firstLineChars="200"/>
        <w:jc w:val="both"/>
        <w:textAlignment w:val="auto"/>
        <w:rPr>
          <w:rFonts w:hint="default" w:ascii="仿宋_GB2312" w:hAnsi="仿宋_GB2312" w:eastAsia="仿宋_GB2312" w:cs="仿宋_GB2312"/>
          <w:b/>
          <w:szCs w:val="32"/>
          <w:lang w:val="en-US" w:eastAsia="zh-CN"/>
        </w:rPr>
      </w:pPr>
      <w:r>
        <w:rPr>
          <w:rFonts w:hint="eastAsia" w:ascii="仿宋_GB2312" w:hAnsi="仿宋_GB2312" w:cs="仿宋_GB2312"/>
          <w:b/>
          <w:bCs w:val="0"/>
          <w:szCs w:val="32"/>
          <w:lang w:val="en-US" w:eastAsia="zh-CN"/>
        </w:rPr>
        <w:t>（三）</w:t>
      </w:r>
      <w:r>
        <w:rPr>
          <w:rFonts w:hint="eastAsia" w:eastAsia="仿宋_GB2312" w:asciiTheme="minorHAnsi" w:hAnsiTheme="minorHAnsi" w:cstheme="minorBidi"/>
          <w:b/>
          <w:bCs w:val="0"/>
          <w:kern w:val="2"/>
          <w:sz w:val="32"/>
          <w:szCs w:val="22"/>
          <w:lang w:val="en-US" w:eastAsia="zh-CN" w:bidi="ar-SA"/>
        </w:rPr>
        <w:t>加大项目建设力度，夯实农业发展基础</w:t>
      </w:r>
      <w:r>
        <w:rPr>
          <w:rFonts w:hint="eastAsia" w:ascii="楷体_GB2312" w:hAnsi="楷体_GB2312" w:eastAsia="楷体_GB2312" w:cs="楷体_GB2312"/>
          <w:b w:val="0"/>
          <w:bCs/>
          <w:sz w:val="32"/>
          <w:szCs w:val="32"/>
        </w:rPr>
        <w:t>。</w:t>
      </w:r>
      <w:r>
        <w:rPr>
          <w:rFonts w:hint="eastAsia" w:ascii="仿宋_GB2312" w:hAnsi="仿宋_GB2312" w:eastAsia="仿宋_GB2312" w:cs="仿宋_GB2312"/>
          <w:b w:val="0"/>
          <w:bCs w:val="0"/>
          <w:w w:val="98"/>
          <w:sz w:val="32"/>
          <w:szCs w:val="32"/>
        </w:rPr>
        <w:t>积极争取</w:t>
      </w:r>
      <w:r>
        <w:rPr>
          <w:rFonts w:hint="eastAsia" w:ascii="仿宋_GB2312" w:hAnsi="仿宋_GB2312" w:eastAsia="仿宋_GB2312" w:cs="仿宋_GB2312"/>
          <w:b w:val="0"/>
          <w:bCs w:val="0"/>
          <w:w w:val="98"/>
          <w:sz w:val="32"/>
          <w:szCs w:val="32"/>
          <w:lang w:eastAsia="zh-CN"/>
        </w:rPr>
        <w:t>盐碱</w:t>
      </w:r>
      <w:r>
        <w:rPr>
          <w:rFonts w:hint="eastAsia" w:ascii="仿宋_GB2312" w:hAnsi="仿宋_GB2312" w:eastAsia="仿宋_GB2312" w:cs="仿宋_GB2312"/>
          <w:b w:val="0"/>
          <w:bCs w:val="0"/>
          <w:w w:val="98"/>
          <w:sz w:val="32"/>
          <w:szCs w:val="32"/>
        </w:rPr>
        <w:t>地治理、</w:t>
      </w:r>
      <w:r>
        <w:rPr>
          <w:rFonts w:hint="eastAsia" w:ascii="仿宋_GB2312" w:hAnsi="仿宋_GB2312" w:eastAsia="仿宋_GB2312" w:cs="仿宋_GB2312"/>
          <w:b w:val="0"/>
          <w:bCs w:val="0"/>
          <w:sz w:val="32"/>
          <w:szCs w:val="32"/>
          <w:lang w:val="en-US" w:eastAsia="zh-CN"/>
        </w:rPr>
        <w:t>地膜科学使用回收试点</w:t>
      </w:r>
      <w:r>
        <w:rPr>
          <w:rFonts w:hint="eastAsia" w:ascii="仿宋_GB2312" w:hAnsi="仿宋_GB2312" w:eastAsia="仿宋_GB2312" w:cs="仿宋_GB2312"/>
          <w:b w:val="0"/>
          <w:bCs w:val="0"/>
          <w:w w:val="98"/>
          <w:sz w:val="32"/>
          <w:szCs w:val="32"/>
        </w:rPr>
        <w:t>、重大病虫害防控等各类项目，深入开展</w:t>
      </w:r>
      <w:r>
        <w:rPr>
          <w:rFonts w:hint="eastAsia" w:ascii="仿宋_GB2312" w:hAnsi="仿宋_GB2312" w:eastAsia="仿宋_GB2312" w:cs="仿宋_GB2312"/>
          <w:b w:val="0"/>
          <w:bCs w:val="0"/>
          <w:w w:val="98"/>
          <w:sz w:val="32"/>
          <w:szCs w:val="32"/>
          <w:lang w:eastAsia="zh-CN"/>
        </w:rPr>
        <w:t>化肥减量增效</w:t>
      </w:r>
      <w:r>
        <w:rPr>
          <w:rFonts w:hint="eastAsia" w:ascii="仿宋_GB2312" w:hAnsi="仿宋_GB2312" w:eastAsia="仿宋_GB2312" w:cs="仿宋_GB2312"/>
          <w:b w:val="0"/>
          <w:bCs w:val="0"/>
          <w:w w:val="98"/>
          <w:sz w:val="32"/>
          <w:szCs w:val="32"/>
        </w:rPr>
        <w:t>、废旧地膜回收利用、农作物重大疫情防控等各项工作，</w:t>
      </w:r>
      <w:r>
        <w:rPr>
          <w:rFonts w:hint="eastAsia" w:ascii="仿宋_GB2312" w:hAnsi="仿宋_GB2312" w:eastAsia="仿宋_GB2312" w:cs="仿宋_GB2312"/>
          <w:color w:val="auto"/>
          <w:sz w:val="32"/>
          <w:szCs w:val="32"/>
        </w:rPr>
        <w:t>抓好重点农业科技项目的申报、立项、争取和组织实施工作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w w:val="98"/>
          <w:sz w:val="32"/>
          <w:szCs w:val="32"/>
        </w:rPr>
        <w:t>进一步推动科技成果快速转化应用，有效提</w:t>
      </w:r>
      <w:r>
        <w:rPr>
          <w:rFonts w:hint="eastAsia" w:ascii="仿宋_GB2312" w:hAnsi="仿宋_GB2312" w:eastAsia="仿宋_GB2312" w:cs="仿宋_GB2312"/>
          <w:b w:val="0"/>
          <w:bCs w:val="0"/>
          <w:w w:val="98"/>
          <w:sz w:val="32"/>
          <w:szCs w:val="32"/>
          <w:lang w:eastAsia="zh-CN"/>
        </w:rPr>
        <w:t>升</w:t>
      </w:r>
      <w:r>
        <w:rPr>
          <w:rFonts w:hint="eastAsia" w:ascii="仿宋_GB2312" w:hAnsi="仿宋_GB2312" w:eastAsia="仿宋_GB2312" w:cs="仿宋_GB2312"/>
          <w:b w:val="0"/>
          <w:bCs w:val="0"/>
          <w:w w:val="98"/>
          <w:sz w:val="32"/>
          <w:szCs w:val="32"/>
        </w:rPr>
        <w:t>农业发展科技水平。</w:t>
      </w:r>
    </w:p>
    <w:p>
      <w:pPr>
        <w:adjustRightInd w:val="0"/>
        <w:snapToGrid w:val="0"/>
        <w:spacing w:line="560" w:lineRule="exact"/>
        <w:ind w:firstLine="642" w:firstLineChars="200"/>
        <w:rPr>
          <w:rFonts w:ascii="仿宋_GB2312" w:hAnsi="仿宋_GB2312" w:cs="仿宋_GB2312"/>
          <w:b/>
          <w:szCs w:val="32"/>
        </w:rPr>
      </w:pPr>
      <w:r>
        <w:rPr>
          <w:rFonts w:hint="eastAsia" w:ascii="仿宋_GB2312" w:hAnsi="仿宋_GB2312" w:cs="仿宋_GB2312"/>
          <w:b/>
          <w:szCs w:val="32"/>
        </w:rPr>
        <w:t>其他需要说明的问题</w:t>
      </w:r>
    </w:p>
    <w:p>
      <w:pPr>
        <w:pStyle w:val="5"/>
        <w:spacing w:line="560" w:lineRule="exact"/>
        <w:ind w:left="640"/>
        <w:rPr>
          <w:rFonts w:hint="eastAsia"/>
        </w:rPr>
      </w:pPr>
      <w:r>
        <w:rPr>
          <w:rFonts w:hint="eastAsia"/>
        </w:rPr>
        <w:t>无。</w:t>
      </w:r>
    </w:p>
    <w:p>
      <w:pPr>
        <w:pStyle w:val="3"/>
        <w:rPr>
          <w:rFonts w:hint="eastAsia"/>
        </w:rPr>
      </w:pPr>
    </w:p>
    <w:p>
      <w:pPr>
        <w:pStyle w:val="3"/>
        <w:rPr>
          <w:rFonts w:hint="eastAsia"/>
        </w:rPr>
      </w:pPr>
    </w:p>
    <w:p>
      <w:pPr>
        <w:pStyle w:val="3"/>
        <w:rPr>
          <w:rFonts w:hint="eastAsia"/>
        </w:rPr>
      </w:pPr>
      <w:r>
        <w:rPr>
          <w:rFonts w:hint="eastAsia"/>
        </w:rPr>
        <w:t xml:space="preserve">                             </w:t>
      </w:r>
    </w:p>
    <w:sectPr>
      <w:headerReference r:id="rId5" w:type="default"/>
      <w:footerReference r:id="rId6" w:type="default"/>
      <w:pgSz w:w="11906" w:h="16838"/>
      <w:pgMar w:top="1588" w:right="1531" w:bottom="1588" w:left="1588" w:header="851" w:footer="1418" w:gutter="0"/>
      <w:pgNumType w:start="4"/>
      <w:cols w:space="0" w:num="1"/>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_GBK">
    <w:altName w:val="C059"/>
    <w:panose1 w:val="00000000000000000000"/>
    <w:charset w:val="00"/>
    <w:family w:val="auto"/>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C059">
    <w:panose1 w:val="000005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96850"/>
              <wp:effectExtent l="0" t="0" r="0" b="0"/>
              <wp:wrapNone/>
              <wp:docPr id="1" name="文本框1"/>
              <wp:cNvGraphicFramePr/>
              <a:graphic xmlns:a="http://schemas.openxmlformats.org/drawingml/2006/main">
                <a:graphicData uri="http://schemas.microsoft.com/office/word/2010/wordprocessingShape">
                  <wps:wsp>
                    <wps:cNvSpPr txBox="1"/>
                    <wps:spPr>
                      <a:xfrm>
                        <a:off x="0" y="0"/>
                        <a:ext cx="114935" cy="196850"/>
                      </a:xfrm>
                      <a:prstGeom prst="rect">
                        <a:avLst/>
                      </a:prstGeom>
                      <a:noFill/>
                      <a:ln w="9525">
                        <a:noFill/>
                      </a:ln>
                      <a:effectLst/>
                    </wps:spPr>
                    <wps:txbx>
                      <w:txbxContent>
                        <w:p>
                          <w:pPr>
                            <w:snapToGrid w:val="0"/>
                            <w:rPr>
                              <w:sz w:val="18"/>
                            </w:rPr>
                          </w:pPr>
                        </w:p>
                      </w:txbxContent>
                    </wps:txbx>
                    <wps:bodyPr wrap="none" lIns="0" tIns="0" rIns="0" bIns="0">
                      <a:spAutoFit/>
                    </wps:bodyPr>
                  </wps:wsp>
                </a:graphicData>
              </a:graphic>
            </wp:anchor>
          </w:drawing>
        </mc:Choice>
        <mc:Fallback>
          <w:pict>
            <v:shape id="文本框1" o:spid="_x0000_s1026" o:spt="202" type="#_x0000_t202" style="position:absolute;left:0pt;margin-top:0pt;height:15.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0Nb9+dAAAAAD&#10;AQAADwAAAAAAAAABACAAAAA4AAAAZHJzL2Rvd25yZXYueG1sUEsBAhQAFAAAAAgAh07iQJFdENDV&#10;AQAAoQMAAA4AAAAAAAAAAQAgAAAANQEAAGRycy9lMm9Eb2MueG1sUEsFBgAAAAAGAAYAWQEAAHwF&#10;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18"/>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YmJmMTlmZTVjMTNhOGI3YWM4NDA0OGY2MTZjMzIifQ=="/>
  </w:docVars>
  <w:rsids>
    <w:rsidRoot w:val="0E891585"/>
    <w:rsid w:val="00031371"/>
    <w:rsid w:val="00051D4F"/>
    <w:rsid w:val="00082AF2"/>
    <w:rsid w:val="000F69BD"/>
    <w:rsid w:val="00101869"/>
    <w:rsid w:val="00110E7C"/>
    <w:rsid w:val="00127541"/>
    <w:rsid w:val="00190816"/>
    <w:rsid w:val="00190F7D"/>
    <w:rsid w:val="0019363E"/>
    <w:rsid w:val="001B0A07"/>
    <w:rsid w:val="001E679F"/>
    <w:rsid w:val="001E6FF7"/>
    <w:rsid w:val="001F6F31"/>
    <w:rsid w:val="00231D52"/>
    <w:rsid w:val="00232BA2"/>
    <w:rsid w:val="002406DF"/>
    <w:rsid w:val="002B4B28"/>
    <w:rsid w:val="002F6AF9"/>
    <w:rsid w:val="003252BF"/>
    <w:rsid w:val="003822A1"/>
    <w:rsid w:val="003D06EB"/>
    <w:rsid w:val="003E7591"/>
    <w:rsid w:val="003F56DB"/>
    <w:rsid w:val="004102C8"/>
    <w:rsid w:val="00422D7F"/>
    <w:rsid w:val="004760CC"/>
    <w:rsid w:val="00485D6B"/>
    <w:rsid w:val="00486CCC"/>
    <w:rsid w:val="004C1E1C"/>
    <w:rsid w:val="004E6154"/>
    <w:rsid w:val="00517312"/>
    <w:rsid w:val="005403E4"/>
    <w:rsid w:val="006C5003"/>
    <w:rsid w:val="006F61B7"/>
    <w:rsid w:val="00700851"/>
    <w:rsid w:val="0073458A"/>
    <w:rsid w:val="00777035"/>
    <w:rsid w:val="007E13D3"/>
    <w:rsid w:val="007F1A51"/>
    <w:rsid w:val="0085556A"/>
    <w:rsid w:val="008850AF"/>
    <w:rsid w:val="00896E34"/>
    <w:rsid w:val="00897C8B"/>
    <w:rsid w:val="008A386C"/>
    <w:rsid w:val="008B084A"/>
    <w:rsid w:val="008D27EC"/>
    <w:rsid w:val="008E151A"/>
    <w:rsid w:val="008E7E23"/>
    <w:rsid w:val="00902589"/>
    <w:rsid w:val="00973E53"/>
    <w:rsid w:val="009E7E0C"/>
    <w:rsid w:val="009F6D03"/>
    <w:rsid w:val="00A725D2"/>
    <w:rsid w:val="00A74E88"/>
    <w:rsid w:val="00AA5516"/>
    <w:rsid w:val="00B14A35"/>
    <w:rsid w:val="00B22986"/>
    <w:rsid w:val="00BD7451"/>
    <w:rsid w:val="00BE0433"/>
    <w:rsid w:val="00C20BCE"/>
    <w:rsid w:val="00CA04AE"/>
    <w:rsid w:val="00CA3C7F"/>
    <w:rsid w:val="00CC456B"/>
    <w:rsid w:val="00CC590F"/>
    <w:rsid w:val="00CD09A5"/>
    <w:rsid w:val="00CD247B"/>
    <w:rsid w:val="00CD742B"/>
    <w:rsid w:val="00D04988"/>
    <w:rsid w:val="00D308AA"/>
    <w:rsid w:val="00D362FE"/>
    <w:rsid w:val="00D371DE"/>
    <w:rsid w:val="00D713D2"/>
    <w:rsid w:val="00DA56B2"/>
    <w:rsid w:val="00DC3824"/>
    <w:rsid w:val="00DD21B1"/>
    <w:rsid w:val="00E015CE"/>
    <w:rsid w:val="00E45E4F"/>
    <w:rsid w:val="00ED10EE"/>
    <w:rsid w:val="00EE61A5"/>
    <w:rsid w:val="00F36D9A"/>
    <w:rsid w:val="00FD1430"/>
    <w:rsid w:val="00FD2037"/>
    <w:rsid w:val="00FD358F"/>
    <w:rsid w:val="02901060"/>
    <w:rsid w:val="03034879"/>
    <w:rsid w:val="037A17BC"/>
    <w:rsid w:val="03B754B3"/>
    <w:rsid w:val="050C6887"/>
    <w:rsid w:val="05164C02"/>
    <w:rsid w:val="052C10AC"/>
    <w:rsid w:val="059F1735"/>
    <w:rsid w:val="05A8373F"/>
    <w:rsid w:val="07084F30"/>
    <w:rsid w:val="072F7CBA"/>
    <w:rsid w:val="078C5CFC"/>
    <w:rsid w:val="07EF58A1"/>
    <w:rsid w:val="08E82583"/>
    <w:rsid w:val="09745809"/>
    <w:rsid w:val="099D2A89"/>
    <w:rsid w:val="0A6D4F24"/>
    <w:rsid w:val="0C441E40"/>
    <w:rsid w:val="0C620E77"/>
    <w:rsid w:val="0C8F394B"/>
    <w:rsid w:val="0CA23CF8"/>
    <w:rsid w:val="0D0429D6"/>
    <w:rsid w:val="0DBF6005"/>
    <w:rsid w:val="0E0A4CAA"/>
    <w:rsid w:val="0E102331"/>
    <w:rsid w:val="0E891585"/>
    <w:rsid w:val="0F006E14"/>
    <w:rsid w:val="0FAC2C53"/>
    <w:rsid w:val="105A5BC0"/>
    <w:rsid w:val="10B206F3"/>
    <w:rsid w:val="11163CC2"/>
    <w:rsid w:val="11A035D2"/>
    <w:rsid w:val="13FA103E"/>
    <w:rsid w:val="1421368B"/>
    <w:rsid w:val="14F84E33"/>
    <w:rsid w:val="15344181"/>
    <w:rsid w:val="181747C7"/>
    <w:rsid w:val="1862447D"/>
    <w:rsid w:val="192172B5"/>
    <w:rsid w:val="19860DEF"/>
    <w:rsid w:val="19AC0DF5"/>
    <w:rsid w:val="1AFE4936"/>
    <w:rsid w:val="1CB45511"/>
    <w:rsid w:val="1DAC3DE4"/>
    <w:rsid w:val="1E656262"/>
    <w:rsid w:val="1E9551B4"/>
    <w:rsid w:val="1F616DAB"/>
    <w:rsid w:val="1FAB2F6B"/>
    <w:rsid w:val="1FD34689"/>
    <w:rsid w:val="2006644D"/>
    <w:rsid w:val="206B123E"/>
    <w:rsid w:val="20D538D0"/>
    <w:rsid w:val="20FF1CE3"/>
    <w:rsid w:val="215B0A1A"/>
    <w:rsid w:val="21966D7F"/>
    <w:rsid w:val="223203B0"/>
    <w:rsid w:val="22874567"/>
    <w:rsid w:val="23AD74CB"/>
    <w:rsid w:val="24F31ED8"/>
    <w:rsid w:val="25AA29B2"/>
    <w:rsid w:val="26483F30"/>
    <w:rsid w:val="265C1EEB"/>
    <w:rsid w:val="26660934"/>
    <w:rsid w:val="2673108C"/>
    <w:rsid w:val="27722488"/>
    <w:rsid w:val="29617806"/>
    <w:rsid w:val="2A8C7222"/>
    <w:rsid w:val="2A965067"/>
    <w:rsid w:val="2B2A0714"/>
    <w:rsid w:val="2BFA5278"/>
    <w:rsid w:val="2C065DA4"/>
    <w:rsid w:val="2C096F1D"/>
    <w:rsid w:val="2C362D24"/>
    <w:rsid w:val="2C7D3482"/>
    <w:rsid w:val="2CC21EA8"/>
    <w:rsid w:val="2D1A3F92"/>
    <w:rsid w:val="2D725DD0"/>
    <w:rsid w:val="2D8C5BE1"/>
    <w:rsid w:val="2DE4456A"/>
    <w:rsid w:val="2DE514DA"/>
    <w:rsid w:val="2E35300E"/>
    <w:rsid w:val="2F124B01"/>
    <w:rsid w:val="307B29B7"/>
    <w:rsid w:val="313F6F61"/>
    <w:rsid w:val="32670079"/>
    <w:rsid w:val="32D218A0"/>
    <w:rsid w:val="330E71A0"/>
    <w:rsid w:val="33806D65"/>
    <w:rsid w:val="341A0F4F"/>
    <w:rsid w:val="346B0553"/>
    <w:rsid w:val="34D86FD8"/>
    <w:rsid w:val="366900D9"/>
    <w:rsid w:val="36B756E5"/>
    <w:rsid w:val="36CC66A9"/>
    <w:rsid w:val="385F541F"/>
    <w:rsid w:val="39090ACC"/>
    <w:rsid w:val="3A4A475A"/>
    <w:rsid w:val="3A775788"/>
    <w:rsid w:val="3BDF62D0"/>
    <w:rsid w:val="3C607674"/>
    <w:rsid w:val="3CAC2FE0"/>
    <w:rsid w:val="3D6F5574"/>
    <w:rsid w:val="3DB71999"/>
    <w:rsid w:val="3DFE7E20"/>
    <w:rsid w:val="3EDE6683"/>
    <w:rsid w:val="3FB15639"/>
    <w:rsid w:val="3FF95CCA"/>
    <w:rsid w:val="40E70444"/>
    <w:rsid w:val="42325117"/>
    <w:rsid w:val="425F6DF0"/>
    <w:rsid w:val="431C4020"/>
    <w:rsid w:val="45316902"/>
    <w:rsid w:val="46560FFD"/>
    <w:rsid w:val="46A630A7"/>
    <w:rsid w:val="470537CD"/>
    <w:rsid w:val="47385682"/>
    <w:rsid w:val="478912BD"/>
    <w:rsid w:val="47CF2E17"/>
    <w:rsid w:val="47DA54D2"/>
    <w:rsid w:val="483161C9"/>
    <w:rsid w:val="48BF5B4C"/>
    <w:rsid w:val="49877B8F"/>
    <w:rsid w:val="4B9556BA"/>
    <w:rsid w:val="4D1A250B"/>
    <w:rsid w:val="4D2B15F6"/>
    <w:rsid w:val="4D441002"/>
    <w:rsid w:val="4D60672E"/>
    <w:rsid w:val="4E424783"/>
    <w:rsid w:val="4EAE71F4"/>
    <w:rsid w:val="4F6A4788"/>
    <w:rsid w:val="50B64F9D"/>
    <w:rsid w:val="50CF30C7"/>
    <w:rsid w:val="50DD469C"/>
    <w:rsid w:val="51970D16"/>
    <w:rsid w:val="51C831D6"/>
    <w:rsid w:val="51FB53CA"/>
    <w:rsid w:val="52A219E3"/>
    <w:rsid w:val="53432D2C"/>
    <w:rsid w:val="534C5C9D"/>
    <w:rsid w:val="53E939B1"/>
    <w:rsid w:val="545D7232"/>
    <w:rsid w:val="55120C02"/>
    <w:rsid w:val="55B92675"/>
    <w:rsid w:val="55CA7946"/>
    <w:rsid w:val="573319C2"/>
    <w:rsid w:val="573F66F7"/>
    <w:rsid w:val="57767448"/>
    <w:rsid w:val="58614B5E"/>
    <w:rsid w:val="586B0DAE"/>
    <w:rsid w:val="589C308F"/>
    <w:rsid w:val="58DB507A"/>
    <w:rsid w:val="59744CA8"/>
    <w:rsid w:val="5C434333"/>
    <w:rsid w:val="5C617EA2"/>
    <w:rsid w:val="5CBE3182"/>
    <w:rsid w:val="5D655292"/>
    <w:rsid w:val="5E1060ED"/>
    <w:rsid w:val="5E2B7A29"/>
    <w:rsid w:val="5E5273CC"/>
    <w:rsid w:val="5EDF56CA"/>
    <w:rsid w:val="60711C34"/>
    <w:rsid w:val="607F783A"/>
    <w:rsid w:val="60846CF1"/>
    <w:rsid w:val="613C039B"/>
    <w:rsid w:val="630302A6"/>
    <w:rsid w:val="637E428B"/>
    <w:rsid w:val="64E677CE"/>
    <w:rsid w:val="64FF1454"/>
    <w:rsid w:val="654B1BFF"/>
    <w:rsid w:val="66120F30"/>
    <w:rsid w:val="66F46C93"/>
    <w:rsid w:val="670021E9"/>
    <w:rsid w:val="677F5B67"/>
    <w:rsid w:val="67A142C9"/>
    <w:rsid w:val="68B33A79"/>
    <w:rsid w:val="69E96192"/>
    <w:rsid w:val="6AAA26C2"/>
    <w:rsid w:val="6BAE1707"/>
    <w:rsid w:val="6BDF63C2"/>
    <w:rsid w:val="6CD33AEF"/>
    <w:rsid w:val="6E112F9E"/>
    <w:rsid w:val="6E1B78B0"/>
    <w:rsid w:val="6E57590B"/>
    <w:rsid w:val="6E6B353C"/>
    <w:rsid w:val="6E984B28"/>
    <w:rsid w:val="6EE771D7"/>
    <w:rsid w:val="6F045092"/>
    <w:rsid w:val="6F49468F"/>
    <w:rsid w:val="6F9D176F"/>
    <w:rsid w:val="70051CAA"/>
    <w:rsid w:val="700B69D4"/>
    <w:rsid w:val="705C6487"/>
    <w:rsid w:val="72A71511"/>
    <w:rsid w:val="72FC6E43"/>
    <w:rsid w:val="73A56B29"/>
    <w:rsid w:val="74B9514E"/>
    <w:rsid w:val="74F22E08"/>
    <w:rsid w:val="75797088"/>
    <w:rsid w:val="76466FF6"/>
    <w:rsid w:val="76CA1658"/>
    <w:rsid w:val="7747487C"/>
    <w:rsid w:val="77E23029"/>
    <w:rsid w:val="780853DB"/>
    <w:rsid w:val="78647052"/>
    <w:rsid w:val="79BB7C6D"/>
    <w:rsid w:val="7A485754"/>
    <w:rsid w:val="7A646DD9"/>
    <w:rsid w:val="7A9D55FB"/>
    <w:rsid w:val="7BD062B5"/>
    <w:rsid w:val="7C1A1A27"/>
    <w:rsid w:val="7D6D005F"/>
    <w:rsid w:val="7DA9056C"/>
    <w:rsid w:val="7DF158CD"/>
    <w:rsid w:val="F4F7C2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仿宋_GB2312" w:asciiTheme="minorHAnsi" w:hAnsiTheme="minorHAnsi" w:cstheme="minorBidi"/>
      <w:kern w:val="2"/>
      <w:sz w:val="32"/>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556"/>
    </w:pPr>
    <w:rPr>
      <w:rFonts w:cs="仿宋_GB2312"/>
      <w:kern w:val="0"/>
    </w:rPr>
  </w:style>
  <w:style w:type="paragraph" w:styleId="3">
    <w:name w:val="Body Text"/>
    <w:basedOn w:val="1"/>
    <w:qFormat/>
    <w:uiPriority w:val="99"/>
    <w:pPr>
      <w:spacing w:after="120"/>
    </w:pPr>
  </w:style>
  <w:style w:type="paragraph" w:styleId="4">
    <w:name w:val="Body Text Indent"/>
    <w:basedOn w:val="1"/>
    <w:qFormat/>
    <w:uiPriority w:val="0"/>
    <w:pPr>
      <w:adjustRightInd w:val="0"/>
      <w:snapToGrid w:val="0"/>
      <w:spacing w:line="560" w:lineRule="atLeast"/>
      <w:ind w:firstLine="640" w:firstLineChars="200"/>
    </w:pPr>
    <w:rPr>
      <w:kern w:val="0"/>
      <w:szCs w:val="28"/>
    </w:rPr>
  </w:style>
  <w:style w:type="paragraph" w:styleId="5">
    <w:name w:val="Body Text Indent 2"/>
    <w:basedOn w:val="1"/>
    <w:unhideWhenUsed/>
    <w:qFormat/>
    <w:uiPriority w:val="99"/>
    <w:pPr>
      <w:spacing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rFonts w:ascii="Times New Roman" w:hAnsi="Times New Roman"/>
      <w:sz w:val="18"/>
    </w:rPr>
  </w:style>
  <w:style w:type="paragraph" w:styleId="8">
    <w:name w:val="toc 1"/>
    <w:basedOn w:val="1"/>
    <w:next w:val="1"/>
    <w:unhideWhenUsed/>
    <w:qFormat/>
    <w:uiPriority w:val="39"/>
    <w:pPr>
      <w:tabs>
        <w:tab w:val="right" w:leader="dot" w:pos="8296"/>
      </w:tabs>
      <w:spacing w:line="500" w:lineRule="exact"/>
      <w:jc w:val="center"/>
    </w:pPr>
    <w:rPr>
      <w:rFonts w:eastAsia="仿宋_GB2312"/>
      <w:b/>
      <w:sz w:val="32"/>
      <w:szCs w:val="28"/>
    </w:rPr>
  </w:style>
  <w:style w:type="paragraph" w:styleId="9">
    <w:name w:val="index 9"/>
    <w:basedOn w:val="1"/>
    <w:next w:val="1"/>
    <w:qFormat/>
    <w:uiPriority w:val="0"/>
    <w:pPr>
      <w:ind w:left="3360"/>
    </w:pPr>
  </w:style>
  <w:style w:type="paragraph" w:styleId="10">
    <w:name w:val="Normal (Web)"/>
    <w:basedOn w:val="1"/>
    <w:next w:val="1"/>
    <w:qFormat/>
    <w:uiPriority w:val="0"/>
    <w:pPr>
      <w:jc w:val="left"/>
    </w:pPr>
    <w:rPr>
      <w:rFonts w:cs="Times New Roman"/>
      <w:kern w:val="0"/>
      <w:sz w:val="24"/>
    </w:rPr>
  </w:style>
  <w:style w:type="paragraph" w:styleId="11">
    <w:name w:val="Title"/>
    <w:basedOn w:val="1"/>
    <w:next w:val="1"/>
    <w:qFormat/>
    <w:uiPriority w:val="0"/>
    <w:pPr>
      <w:spacing w:before="240" w:after="60"/>
      <w:jc w:val="center"/>
      <w:outlineLvl w:val="0"/>
    </w:pPr>
    <w:rPr>
      <w:rFonts w:ascii="Cambria" w:hAnsi="Cambria" w:eastAsia="宋体"/>
      <w:b/>
      <w:bCs/>
      <w:kern w:val="0"/>
      <w:szCs w:val="32"/>
    </w:rPr>
  </w:style>
  <w:style w:type="character" w:styleId="14">
    <w:name w:val="FollowedHyperlink"/>
    <w:basedOn w:val="13"/>
    <w:qFormat/>
    <w:uiPriority w:val="0"/>
    <w:rPr>
      <w:color w:val="444444"/>
      <w:u w:val="none"/>
    </w:rPr>
  </w:style>
  <w:style w:type="character" w:styleId="15">
    <w:name w:val="Emphasis"/>
    <w:basedOn w:val="13"/>
    <w:qFormat/>
    <w:uiPriority w:val="0"/>
  </w:style>
  <w:style w:type="character" w:styleId="16">
    <w:name w:val="Hyperlink"/>
    <w:basedOn w:val="13"/>
    <w:qFormat/>
    <w:uiPriority w:val="0"/>
    <w:rPr>
      <w:color w:val="444444"/>
      <w:u w:val="none"/>
    </w:rPr>
  </w:style>
  <w:style w:type="character" w:styleId="17">
    <w:name w:val="HTML Cite"/>
    <w:basedOn w:val="13"/>
    <w:qFormat/>
    <w:uiPriority w:val="0"/>
    <w:rPr>
      <w:i/>
    </w:rPr>
  </w:style>
  <w:style w:type="paragraph" w:customStyle="1" w:styleId="18">
    <w:name w:val="办公自动化专用标题"/>
    <w:basedOn w:val="11"/>
    <w:qFormat/>
    <w:uiPriority w:val="0"/>
    <w:pPr>
      <w:spacing w:line="560" w:lineRule="atLeast"/>
    </w:pPr>
    <w:rPr>
      <w:rFonts w:ascii="宋体" w:hAnsi="Arial" w:cs="Times New Roman"/>
      <w:bCs w:val="0"/>
      <w:sz w:val="44"/>
      <w:szCs w:val="20"/>
    </w:rPr>
  </w:style>
  <w:style w:type="character" w:customStyle="1" w:styleId="19">
    <w:name w:val="hover11"/>
    <w:basedOn w:val="13"/>
    <w:qFormat/>
    <w:uiPriority w:val="0"/>
  </w:style>
  <w:style w:type="paragraph" w:customStyle="1" w:styleId="20">
    <w:name w:val="Char1"/>
    <w:basedOn w:val="1"/>
    <w:qFormat/>
    <w:uiPriority w:val="0"/>
    <w:pPr>
      <w:tabs>
        <w:tab w:val="left" w:pos="840"/>
      </w:tabs>
      <w:spacing w:line="240" w:lineRule="auto"/>
      <w:ind w:left="840" w:hanging="420"/>
    </w:pPr>
    <w:rPr>
      <w:rFonts w:ascii="Times New Roman" w:hAnsi="Times New Roman" w:eastAsia="宋体" w:cs="Times New Roman"/>
      <w:sz w:val="24"/>
      <w:szCs w:val="24"/>
    </w:rPr>
  </w:style>
  <w:style w:type="paragraph" w:customStyle="1" w:styleId="21">
    <w:name w:val="闻政正文"/>
    <w:basedOn w:val="1"/>
    <w:qFormat/>
    <w:uiPriority w:val="0"/>
    <w:pPr>
      <w:spacing w:line="500" w:lineRule="exact"/>
      <w:ind w:firstLine="560" w:firstLineChars="200"/>
    </w:pPr>
    <w:rPr>
      <w:rFonts w:ascii="Times New Roman" w:hAnsi="Times New Roman" w:cs="Times New Roman"/>
      <w:kern w:val="0"/>
      <w:sz w:val="28"/>
      <w:szCs w:val="28"/>
      <w:lang w:val="zh-CN"/>
    </w:rPr>
  </w:style>
  <w:style w:type="character" w:customStyle="1" w:styleId="22">
    <w:name w:val="明显参考1"/>
    <w:qFormat/>
    <w:uiPriority w:val="0"/>
    <w:rPr>
      <w:b/>
      <w:bCs/>
      <w:smallCaps/>
      <w:color w:val="5B9BD5"/>
      <w:spacing w:val="5"/>
    </w:rPr>
  </w:style>
  <w:style w:type="paragraph" w:customStyle="1" w:styleId="23">
    <w:name w:val="样式 正文缩进正文缩进2正文缩进 Char Char正文缩进 Char Char Char Char正文缩进 Char ..."/>
    <w:basedOn w:val="2"/>
    <w:qFormat/>
    <w:uiPriority w:val="0"/>
    <w:rPr>
      <w:rFonts w:cs="宋体"/>
    </w:rPr>
  </w:style>
  <w:style w:type="paragraph" w:customStyle="1" w:styleId="24">
    <w:name w:val="p0"/>
    <w:next w:val="9"/>
    <w:qFormat/>
    <w:uiPriority w:val="0"/>
    <w:pPr>
      <w:spacing w:line="365" w:lineRule="atLeast"/>
      <w:ind w:left="1"/>
    </w:pPr>
    <w:rPr>
      <w:rFonts w:ascii="Times New Roman" w:hAnsi="Times New Roman" w:eastAsia="宋体" w:cs="Times New Roman"/>
      <w:lang w:val="en-US" w:eastAsia="zh-CN" w:bidi="ar-SA"/>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656</Words>
  <Characters>3745</Characters>
  <Lines>31</Lines>
  <Paragraphs>8</Paragraphs>
  <TotalTime>0</TotalTime>
  <ScaleCrop>false</ScaleCrop>
  <LinksUpToDate>false</LinksUpToDate>
  <CharactersWithSpaces>4393</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2018-03-07T07:59:00Z</dcterms:created>
  <dc:creator>liulu</dc:creator>
  <cp:lastModifiedBy>greatwall</cp:lastModifiedBy>
  <cp:lastPrinted>2022-11-29T14:20:00Z</cp:lastPrinted>
  <dcterms:modified xsi:type="dcterms:W3CDTF">2025-04-01T14:54:47Z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48CB99EAE168D4CFCD31F2664885EE7D</vt:lpwstr>
  </property>
</Properties>
</file>