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72731" w14:textId="77777777" w:rsidR="007B5972" w:rsidRDefault="00000000">
      <w:pPr>
        <w:spacing w:before="120" w:after="120" w:line="480" w:lineRule="auto"/>
        <w:jc w:val="center"/>
        <w:rPr>
          <w:rFonts w:ascii="黑体" w:eastAsia="黑体" w:hAnsi="黑体"/>
          <w:b/>
          <w:szCs w:val="32"/>
        </w:rPr>
      </w:pPr>
      <w:r>
        <w:rPr>
          <w:rFonts w:ascii="黑体" w:eastAsia="黑体" w:hAnsi="黑体" w:hint="eastAsia"/>
          <w:b/>
          <w:szCs w:val="32"/>
        </w:rPr>
        <w:t>财政项目支出绩效自评价报告</w:t>
      </w:r>
    </w:p>
    <w:p w14:paraId="5C47591E" w14:textId="77777777" w:rsidR="007B5972" w:rsidRDefault="007B5972">
      <w:pPr>
        <w:spacing w:line="480" w:lineRule="auto"/>
        <w:jc w:val="center"/>
        <w:rPr>
          <w:rFonts w:eastAsia="黑体"/>
          <w:b/>
          <w:kern w:val="0"/>
          <w:sz w:val="50"/>
          <w:szCs w:val="50"/>
          <w:lang w:bidi="en-US"/>
        </w:rPr>
      </w:pPr>
    </w:p>
    <w:p w14:paraId="3832B754" w14:textId="77777777" w:rsidR="007B5972" w:rsidRDefault="007B5972">
      <w:pPr>
        <w:spacing w:line="480" w:lineRule="auto"/>
        <w:jc w:val="center"/>
        <w:rPr>
          <w:rFonts w:eastAsia="黑体"/>
          <w:b/>
          <w:kern w:val="0"/>
          <w:sz w:val="50"/>
          <w:szCs w:val="50"/>
          <w:lang w:bidi="en-US"/>
        </w:rPr>
      </w:pPr>
    </w:p>
    <w:p w14:paraId="0CAFECC8" w14:textId="77777777" w:rsidR="007B5972" w:rsidRDefault="007B5972">
      <w:pPr>
        <w:spacing w:line="480" w:lineRule="auto"/>
        <w:jc w:val="center"/>
        <w:rPr>
          <w:rFonts w:eastAsia="黑体"/>
          <w:b/>
          <w:kern w:val="0"/>
          <w:sz w:val="50"/>
          <w:szCs w:val="50"/>
          <w:lang w:bidi="en-US"/>
        </w:rPr>
      </w:pPr>
    </w:p>
    <w:p w14:paraId="541B7146" w14:textId="77777777" w:rsidR="007B5972" w:rsidRDefault="007B5972">
      <w:pPr>
        <w:spacing w:line="480" w:lineRule="auto"/>
        <w:jc w:val="center"/>
        <w:rPr>
          <w:rFonts w:eastAsia="黑体"/>
          <w:b/>
          <w:kern w:val="0"/>
          <w:sz w:val="50"/>
          <w:szCs w:val="50"/>
          <w:lang w:bidi="en-US"/>
        </w:rPr>
      </w:pPr>
    </w:p>
    <w:p w14:paraId="3BD5623F" w14:textId="77777777" w:rsidR="007B5972" w:rsidRDefault="007B5972">
      <w:pPr>
        <w:spacing w:line="480" w:lineRule="auto"/>
        <w:jc w:val="center"/>
        <w:rPr>
          <w:rFonts w:eastAsia="黑体"/>
          <w:b/>
          <w:kern w:val="0"/>
          <w:sz w:val="50"/>
          <w:szCs w:val="50"/>
          <w:lang w:bidi="en-US"/>
        </w:rPr>
      </w:pPr>
    </w:p>
    <w:p w14:paraId="0426E03C" w14:textId="77777777" w:rsidR="007B5972" w:rsidRDefault="007B5972">
      <w:pPr>
        <w:spacing w:line="480" w:lineRule="auto"/>
        <w:jc w:val="center"/>
        <w:rPr>
          <w:rFonts w:eastAsia="黑体"/>
          <w:b/>
          <w:kern w:val="0"/>
          <w:sz w:val="50"/>
          <w:szCs w:val="50"/>
          <w:lang w:bidi="en-US"/>
        </w:rPr>
      </w:pPr>
    </w:p>
    <w:p w14:paraId="62750D00" w14:textId="77777777" w:rsidR="007B5972" w:rsidRDefault="007B5972">
      <w:pPr>
        <w:spacing w:line="480" w:lineRule="auto"/>
        <w:jc w:val="center"/>
        <w:rPr>
          <w:rFonts w:ascii="仿宋_GB2312"/>
          <w:kern w:val="0"/>
          <w:sz w:val="30"/>
          <w:szCs w:val="30"/>
          <w:lang w:bidi="en-US"/>
        </w:rPr>
      </w:pPr>
    </w:p>
    <w:p w14:paraId="3F80A379" w14:textId="77777777" w:rsidR="007B5972" w:rsidRDefault="00000000">
      <w:pPr>
        <w:adjustRightInd w:val="0"/>
        <w:snapToGrid w:val="0"/>
        <w:spacing w:before="120" w:line="240" w:lineRule="auto"/>
        <w:ind w:firstLineChars="500" w:firstLine="1400"/>
        <w:jc w:val="left"/>
        <w:rPr>
          <w:rFonts w:ascii="黑体" w:eastAsia="黑体" w:hAnsi="黑体" w:cs="黑体"/>
          <w:spacing w:val="-11"/>
          <w:w w:val="95"/>
          <w:sz w:val="28"/>
        </w:rPr>
      </w:pPr>
      <w:r>
        <w:rPr>
          <w:rFonts w:ascii="黑体" w:eastAsia="黑体" w:hAnsi="黑体" w:hint="eastAsia"/>
          <w:kern w:val="0"/>
          <w:sz w:val="28"/>
          <w:szCs w:val="28"/>
          <w:lang w:bidi="en-US"/>
        </w:rPr>
        <w:t>项目名称：</w:t>
      </w:r>
      <w:r>
        <w:rPr>
          <w:rFonts w:ascii="黑体" w:eastAsia="黑体" w:hAnsi="黑体" w:hint="eastAsia"/>
          <w:spacing w:val="-11"/>
          <w:w w:val="95"/>
          <w:kern w:val="0"/>
          <w:sz w:val="28"/>
          <w:szCs w:val="28"/>
          <w:lang w:bidi="en-US"/>
        </w:rPr>
        <w:t>临泽县小型水利建设项目</w:t>
      </w:r>
      <w:r>
        <w:rPr>
          <w:rFonts w:ascii="黑体" w:eastAsia="黑体" w:hAnsi="黑体" w:cs="黑体"/>
          <w:spacing w:val="-11"/>
          <w:w w:val="95"/>
          <w:sz w:val="28"/>
        </w:rPr>
        <w:t>倪家营镇沙河路槽防洪</w:t>
      </w:r>
      <w:r>
        <w:rPr>
          <w:rFonts w:ascii="黑体" w:eastAsia="黑体" w:hAnsi="黑体" w:cs="黑体" w:hint="eastAsia"/>
          <w:spacing w:val="-11"/>
          <w:w w:val="95"/>
          <w:sz w:val="28"/>
        </w:rPr>
        <w:t>工程</w:t>
      </w:r>
    </w:p>
    <w:p w14:paraId="450C3711" w14:textId="77777777" w:rsidR="007B5972" w:rsidRDefault="00000000">
      <w:pPr>
        <w:adjustRightInd w:val="0"/>
        <w:snapToGrid w:val="0"/>
        <w:spacing w:before="120" w:line="240" w:lineRule="auto"/>
        <w:ind w:firstLineChars="500" w:firstLine="1323"/>
        <w:jc w:val="left"/>
        <w:rPr>
          <w:rFonts w:ascii="黑体" w:eastAsia="黑体" w:hAnsi="黑体"/>
          <w:spacing w:val="-11"/>
          <w:w w:val="95"/>
          <w:kern w:val="0"/>
          <w:sz w:val="28"/>
          <w:szCs w:val="28"/>
          <w:lang w:bidi="en-US"/>
        </w:rPr>
      </w:pPr>
      <w:r>
        <w:rPr>
          <w:rFonts w:ascii="黑体" w:eastAsia="黑体" w:hAnsi="黑体"/>
          <w:spacing w:val="-11"/>
          <w:w w:val="95"/>
          <w:kern w:val="0"/>
          <w:sz w:val="28"/>
          <w:szCs w:val="28"/>
          <w:lang w:bidi="en-US"/>
        </w:rPr>
        <w:fldChar w:fldCharType="begin"/>
      </w:r>
      <w:r>
        <w:rPr>
          <w:rFonts w:ascii="黑体" w:eastAsia="黑体" w:hAnsi="黑体" w:hint="eastAsia"/>
          <w:spacing w:val="-11"/>
          <w:w w:val="95"/>
          <w:kern w:val="0"/>
          <w:sz w:val="28"/>
          <w:szCs w:val="28"/>
          <w:lang w:bidi="en-US"/>
        </w:rPr>
        <w:instrText>MERGEFIELD  projectName  \* MERGEFORMAT</w:instrText>
      </w:r>
      <w:r>
        <w:rPr>
          <w:rFonts w:ascii="黑体" w:eastAsia="黑体" w:hAnsi="黑体"/>
          <w:spacing w:val="-11"/>
          <w:w w:val="95"/>
          <w:kern w:val="0"/>
          <w:sz w:val="28"/>
          <w:szCs w:val="28"/>
          <w:lang w:bidi="en-US"/>
        </w:rPr>
        <w:fldChar w:fldCharType="end"/>
      </w:r>
    </w:p>
    <w:p w14:paraId="00A9666A" w14:textId="77777777" w:rsidR="007B5972" w:rsidRDefault="00000000">
      <w:pPr>
        <w:adjustRightInd w:val="0"/>
        <w:snapToGrid w:val="0"/>
        <w:spacing w:before="120" w:line="480" w:lineRule="auto"/>
        <w:ind w:firstLineChars="500" w:firstLine="1400"/>
        <w:jc w:val="left"/>
        <w:rPr>
          <w:rFonts w:ascii="黑体" w:eastAsia="黑体" w:hAnsi="黑体"/>
          <w:kern w:val="0"/>
          <w:sz w:val="28"/>
          <w:szCs w:val="28"/>
          <w:lang w:bidi="en-US"/>
        </w:rPr>
      </w:pPr>
      <w:r>
        <w:rPr>
          <w:rFonts w:ascii="黑体" w:eastAsia="黑体" w:hAnsi="黑体" w:hint="eastAsia"/>
          <w:kern w:val="0"/>
          <w:sz w:val="28"/>
          <w:szCs w:val="28"/>
          <w:lang w:bidi="en-US"/>
        </w:rPr>
        <w:t>项目单位：</w:t>
      </w:r>
      <w:r>
        <w:rPr>
          <w:rFonts w:ascii="黑体" w:eastAsia="黑体" w:hAnsi="黑体" w:cs="黑体"/>
          <w:sz w:val="28"/>
        </w:rPr>
        <w:t>临泽县水</w:t>
      </w:r>
      <w:proofErr w:type="gramStart"/>
      <w:r>
        <w:rPr>
          <w:rFonts w:ascii="黑体" w:eastAsia="黑体" w:hAnsi="黑体" w:cs="黑体"/>
          <w:sz w:val="28"/>
        </w:rPr>
        <w:t>务</w:t>
      </w:r>
      <w:proofErr w:type="gramEnd"/>
      <w:r>
        <w:rPr>
          <w:rFonts w:ascii="黑体" w:eastAsia="黑体" w:hAnsi="黑体" w:cs="黑体"/>
          <w:sz w:val="28"/>
        </w:rPr>
        <w:t>局</w:t>
      </w:r>
    </w:p>
    <w:p w14:paraId="7DCA9ECF" w14:textId="77777777" w:rsidR="007B5972" w:rsidRDefault="00000000">
      <w:pPr>
        <w:adjustRightInd w:val="0"/>
        <w:snapToGrid w:val="0"/>
        <w:spacing w:before="120" w:line="480" w:lineRule="auto"/>
        <w:ind w:firstLineChars="500" w:firstLine="1400"/>
        <w:jc w:val="left"/>
        <w:rPr>
          <w:rFonts w:ascii="黑体" w:eastAsia="黑体" w:hAnsi="黑体"/>
          <w:kern w:val="0"/>
          <w:sz w:val="28"/>
          <w:szCs w:val="28"/>
          <w:lang w:bidi="en-US"/>
        </w:rPr>
      </w:pPr>
      <w:r>
        <w:rPr>
          <w:rFonts w:ascii="黑体" w:eastAsia="黑体" w:hAnsi="黑体" w:hint="eastAsia"/>
          <w:kern w:val="0"/>
          <w:sz w:val="28"/>
          <w:szCs w:val="28"/>
          <w:lang w:bidi="en-US"/>
        </w:rPr>
        <w:t>主管部门：</w:t>
      </w:r>
      <w:r>
        <w:rPr>
          <w:rFonts w:ascii="黑体" w:eastAsia="黑体" w:hAnsi="黑体" w:cs="黑体"/>
          <w:sz w:val="28"/>
        </w:rPr>
        <w:t>临泽县水</w:t>
      </w:r>
      <w:proofErr w:type="gramStart"/>
      <w:r>
        <w:rPr>
          <w:rFonts w:ascii="黑体" w:eastAsia="黑体" w:hAnsi="黑体" w:cs="黑体"/>
          <w:sz w:val="28"/>
        </w:rPr>
        <w:t>务</w:t>
      </w:r>
      <w:proofErr w:type="gramEnd"/>
      <w:r>
        <w:rPr>
          <w:rFonts w:ascii="黑体" w:eastAsia="黑体" w:hAnsi="黑体" w:cs="黑体"/>
          <w:sz w:val="28"/>
        </w:rPr>
        <w:t>局</w:t>
      </w:r>
    </w:p>
    <w:p w14:paraId="613B7524" w14:textId="77777777" w:rsidR="007B5972" w:rsidRDefault="007B5972">
      <w:pPr>
        <w:spacing w:line="480" w:lineRule="auto"/>
        <w:rPr>
          <w:rFonts w:ascii="黑体" w:eastAsia="黑体"/>
          <w:b/>
          <w:kern w:val="0"/>
          <w:szCs w:val="32"/>
          <w:lang w:bidi="en-US"/>
        </w:rPr>
      </w:pPr>
    </w:p>
    <w:p w14:paraId="4109DAE4" w14:textId="77777777" w:rsidR="007B5972" w:rsidRDefault="007B5972">
      <w:pPr>
        <w:spacing w:line="480" w:lineRule="auto"/>
        <w:rPr>
          <w:rFonts w:ascii="黑体" w:eastAsia="黑体"/>
          <w:b/>
          <w:kern w:val="0"/>
          <w:szCs w:val="32"/>
          <w:lang w:bidi="en-US"/>
        </w:rPr>
      </w:pPr>
    </w:p>
    <w:p w14:paraId="321F3D7D" w14:textId="77777777" w:rsidR="007B5972" w:rsidRDefault="00000000">
      <w:pPr>
        <w:adjustRightInd w:val="0"/>
        <w:snapToGrid w:val="0"/>
        <w:spacing w:before="120"/>
        <w:jc w:val="center"/>
        <w:rPr>
          <w:rFonts w:ascii="黑体" w:eastAsia="黑体" w:hAnsi="黑体"/>
          <w:kern w:val="0"/>
          <w:sz w:val="28"/>
          <w:szCs w:val="28"/>
          <w:lang w:bidi="en-US"/>
        </w:rPr>
      </w:pPr>
      <w:r>
        <w:rPr>
          <w:rFonts w:ascii="黑体" w:eastAsia="黑体" w:hAnsi="黑体" w:hint="eastAsia"/>
          <w:kern w:val="0"/>
          <w:sz w:val="28"/>
          <w:szCs w:val="28"/>
          <w:lang w:bidi="en-US"/>
        </w:rPr>
        <w:t>2023年</w:t>
      </w:r>
      <w:r>
        <w:rPr>
          <w:rFonts w:ascii="黑体" w:eastAsia="黑体" w:hAnsi="黑体"/>
          <w:kern w:val="0"/>
          <w:sz w:val="28"/>
          <w:szCs w:val="28"/>
          <w:lang w:bidi="en-US"/>
        </w:rPr>
        <w:t>12</w:t>
      </w:r>
      <w:r>
        <w:rPr>
          <w:rFonts w:ascii="黑体" w:eastAsia="黑体" w:hAnsi="黑体" w:cs="黑体"/>
          <w:sz w:val="28"/>
        </w:rPr>
        <w:t>月</w:t>
      </w:r>
    </w:p>
    <w:p w14:paraId="7386A405" w14:textId="77777777" w:rsidR="007B5972" w:rsidRDefault="007B5972">
      <w:pPr>
        <w:pStyle w:val="TOC1"/>
        <w:rPr>
          <w:rFonts w:ascii="仿宋_GB2312"/>
          <w:kern w:val="0"/>
          <w:szCs w:val="32"/>
          <w:lang w:bidi="en-US"/>
        </w:rPr>
      </w:pPr>
    </w:p>
    <w:p w14:paraId="0F4F5C30" w14:textId="77777777" w:rsidR="007B5972" w:rsidRDefault="007B5972">
      <w:pPr>
        <w:ind w:firstLine="560"/>
      </w:pPr>
    </w:p>
    <w:p w14:paraId="72906764" w14:textId="77777777" w:rsidR="007B5972" w:rsidRDefault="00000000">
      <w:pPr>
        <w:widowControl/>
        <w:jc w:val="left"/>
      </w:pPr>
      <w:r>
        <w:br w:type="page"/>
      </w:r>
    </w:p>
    <w:p w14:paraId="28DB4BE2" w14:textId="77777777" w:rsidR="007B5972" w:rsidRDefault="00000000">
      <w:pPr>
        <w:adjustRightInd w:val="0"/>
        <w:snapToGrid w:val="0"/>
        <w:spacing w:before="480" w:after="360"/>
        <w:jc w:val="center"/>
        <w:rPr>
          <w:rStyle w:val="10"/>
          <w:rFonts w:ascii="黑体" w:eastAsia="黑体" w:hAnsi="黑体"/>
          <w:color w:val="000000"/>
          <w:szCs w:val="32"/>
        </w:rPr>
      </w:pPr>
      <w:r>
        <w:rPr>
          <w:rStyle w:val="10"/>
          <w:rFonts w:ascii="黑体" w:eastAsia="黑体" w:hAnsi="黑体" w:hint="eastAsia"/>
          <w:color w:val="000000"/>
          <w:szCs w:val="32"/>
        </w:rPr>
        <w:lastRenderedPageBreak/>
        <w:t>摘要</w:t>
      </w:r>
    </w:p>
    <w:p w14:paraId="7FFAEDF2" w14:textId="77777777" w:rsidR="007B5972" w:rsidRDefault="00000000">
      <w:pPr>
        <w:widowControl/>
        <w:jc w:val="left"/>
        <w:rPr>
          <w:rStyle w:val="10"/>
          <w:rFonts w:ascii="黑体" w:eastAsia="黑体" w:hAnsi="黑体"/>
          <w:color w:val="000000"/>
          <w:szCs w:val="32"/>
        </w:rPr>
      </w:pPr>
      <w:r>
        <w:rPr>
          <w:rStyle w:val="10"/>
          <w:rFonts w:ascii="黑体" w:eastAsia="黑体" w:hAnsi="黑体"/>
          <w:color w:val="000000"/>
          <w:szCs w:val="32"/>
        </w:rPr>
        <w:br w:type="page"/>
      </w:r>
    </w:p>
    <w:p w14:paraId="58875CBE" w14:textId="77777777" w:rsidR="007B5972" w:rsidRDefault="00000000">
      <w:pPr>
        <w:pStyle w:val="1"/>
        <w:numPr>
          <w:ilvl w:val="0"/>
          <w:numId w:val="0"/>
        </w:numPr>
        <w:spacing w:before="156" w:after="156"/>
        <w:ind w:firstLineChars="500" w:firstLine="1800"/>
        <w:jc w:val="both"/>
        <w:rPr>
          <w:sz w:val="36"/>
          <w:szCs w:val="36"/>
        </w:rPr>
      </w:pPr>
      <w:r>
        <w:rPr>
          <w:rFonts w:hint="eastAsia"/>
          <w:sz w:val="36"/>
          <w:szCs w:val="36"/>
        </w:rPr>
        <w:lastRenderedPageBreak/>
        <w:t>财政项目支出绩效自评价报告</w:t>
      </w:r>
    </w:p>
    <w:p w14:paraId="5BFDBA5E" w14:textId="77777777" w:rsidR="007B5972" w:rsidRDefault="00000000">
      <w:pPr>
        <w:jc w:val="center"/>
        <w:rPr>
          <w:spacing w:val="-11"/>
        </w:rPr>
      </w:pPr>
      <w:r>
        <w:rPr>
          <w:rFonts w:ascii="楷体_GB2312" w:eastAsia="楷体_GB2312" w:hAnsi="楷体_GB2312" w:cs="楷体_GB2312" w:hint="eastAsia"/>
          <w:spacing w:val="-11"/>
          <w:w w:val="90"/>
          <w:sz w:val="36"/>
          <w:szCs w:val="36"/>
        </w:rPr>
        <w:t>临泽县小型水利建设项目倪家营镇沙河路槽防洪工程</w:t>
      </w:r>
    </w:p>
    <w:p w14:paraId="2FE37DB8" w14:textId="77777777" w:rsidR="007B5972" w:rsidRDefault="007B5972"/>
    <w:p w14:paraId="455ABFF4" w14:textId="77777777" w:rsidR="007B5972" w:rsidRDefault="00000000">
      <w:pPr>
        <w:numPr>
          <w:ilvl w:val="0"/>
          <w:numId w:val="2"/>
        </w:numPr>
        <w:ind w:firstLineChars="200" w:firstLine="640"/>
        <w:rPr>
          <w:rFonts w:ascii="黑体" w:eastAsia="黑体" w:hAnsi="黑体" w:cs="黑体"/>
        </w:rPr>
      </w:pPr>
      <w:r>
        <w:rPr>
          <w:rFonts w:ascii="黑体" w:eastAsia="黑体" w:hAnsi="黑体" w:cs="黑体" w:hint="eastAsia"/>
        </w:rPr>
        <w:t>工程基本情况</w:t>
      </w:r>
    </w:p>
    <w:p w14:paraId="4582D1C0" w14:textId="77777777" w:rsidR="007B5972" w:rsidRDefault="00000000">
      <w:pPr>
        <w:numPr>
          <w:ilvl w:val="0"/>
          <w:numId w:val="3"/>
        </w:numPr>
        <w:rPr>
          <w:rFonts w:ascii="楷体_GB2312" w:eastAsia="楷体_GB2312" w:hAnsi="楷体_GB2312" w:cs="楷体_GB2312"/>
        </w:rPr>
      </w:pPr>
      <w:r>
        <w:rPr>
          <w:rFonts w:ascii="楷体_GB2312" w:eastAsia="楷体_GB2312" w:hAnsi="楷体_GB2312" w:cs="楷体_GB2312" w:hint="eastAsia"/>
        </w:rPr>
        <w:t>项目情况</w:t>
      </w:r>
    </w:p>
    <w:p w14:paraId="46B591FC" w14:textId="77777777" w:rsidR="007B5972" w:rsidRDefault="00000000">
      <w:pPr>
        <w:ind w:firstLine="640"/>
      </w:pPr>
      <w:r>
        <w:rPr>
          <w:rFonts w:hint="eastAsia"/>
        </w:rPr>
        <w:t>倪家营镇沙河路槽山洪沟位于临泽县倪家营镇梨园村向北</w:t>
      </w:r>
      <w:r>
        <w:rPr>
          <w:rFonts w:hint="eastAsia"/>
        </w:rPr>
        <w:t>1.2</w:t>
      </w:r>
      <w:r>
        <w:rPr>
          <w:rFonts w:hint="eastAsia"/>
        </w:rPr>
        <w:t>公里处，防洪堤初建于</w:t>
      </w:r>
      <w:r>
        <w:rPr>
          <w:rFonts w:hint="eastAsia"/>
        </w:rPr>
        <w:t>2013</w:t>
      </w:r>
      <w:r>
        <w:rPr>
          <w:rFonts w:hint="eastAsia"/>
        </w:rPr>
        <w:t>年，在</w:t>
      </w:r>
      <w:proofErr w:type="gramStart"/>
      <w:r>
        <w:rPr>
          <w:rFonts w:hint="eastAsia"/>
        </w:rPr>
        <w:t>历次洪水</w:t>
      </w:r>
      <w:proofErr w:type="gramEnd"/>
      <w:r>
        <w:rPr>
          <w:rFonts w:hint="eastAsia"/>
        </w:rPr>
        <w:t>后由当地群众突击修建而成，</w:t>
      </w:r>
      <w:proofErr w:type="gramStart"/>
      <w:r>
        <w:rPr>
          <w:rFonts w:hint="eastAsia"/>
        </w:rPr>
        <w:t>防洪堤由堤两侧</w:t>
      </w:r>
      <w:proofErr w:type="gramEnd"/>
      <w:r>
        <w:rPr>
          <w:rFonts w:hint="eastAsia"/>
        </w:rPr>
        <w:t>就地挖土堆成。防洪堤经历多次水毁和修复，且为突击施工，施工要求不统一，防洪堤整体未做衬砌，防洪堤填筑质量严重不达标，上游面无抗冲护面，基础也没有采取抗冲措施，堤前纵向切割显著</w:t>
      </w:r>
      <w:r>
        <w:rPr>
          <w:rFonts w:hint="eastAsia"/>
        </w:rPr>
        <w:t>;</w:t>
      </w:r>
      <w:r>
        <w:rPr>
          <w:rFonts w:hint="eastAsia"/>
        </w:rPr>
        <w:t>堤防宽度、高度均不满足设计要求，泄洪能力严重不足，出现较大洪水时势必出现险情，对人民群众的生命财产和生产生活构成威胁。</w:t>
      </w:r>
      <w:r>
        <w:rPr>
          <w:rFonts w:hint="eastAsia"/>
        </w:rPr>
        <w:t>2023</w:t>
      </w:r>
      <w:r>
        <w:rPr>
          <w:rFonts w:hint="eastAsia"/>
        </w:rPr>
        <w:t>年</w:t>
      </w:r>
      <w:r>
        <w:rPr>
          <w:rFonts w:hint="eastAsia"/>
        </w:rPr>
        <w:t>4</w:t>
      </w:r>
      <w:r>
        <w:rPr>
          <w:rFonts w:hint="eastAsia"/>
        </w:rPr>
        <w:t>月节水办委托张掖市</w:t>
      </w:r>
      <w:proofErr w:type="gramStart"/>
      <w:r>
        <w:rPr>
          <w:rFonts w:hint="eastAsia"/>
        </w:rPr>
        <w:t>甘兰</w:t>
      </w:r>
      <w:proofErr w:type="gramEnd"/>
      <w:r>
        <w:rPr>
          <w:rFonts w:hint="eastAsia"/>
        </w:rPr>
        <w:t>水利水电建筑设计院经过详细的踏勘，编制了《临泽县小型水利建设项目倪家营镇沙河路槽防洪工程初步设计报告》。</w:t>
      </w:r>
    </w:p>
    <w:p w14:paraId="3EAE4537" w14:textId="77777777" w:rsidR="007B5972" w:rsidRDefault="00000000">
      <w:pPr>
        <w:widowControl/>
        <w:ind w:firstLineChars="200" w:firstLine="640"/>
        <w:jc w:val="left"/>
        <w:rPr>
          <w:rFonts w:ascii="仿宋_GB2312"/>
          <w:szCs w:val="32"/>
        </w:rPr>
      </w:pPr>
      <w:r>
        <w:rPr>
          <w:rFonts w:hint="eastAsia"/>
        </w:rPr>
        <w:t>2023</w:t>
      </w:r>
      <w:r>
        <w:rPr>
          <w:rFonts w:hint="eastAsia"/>
        </w:rPr>
        <w:t>年</w:t>
      </w:r>
      <w:r>
        <w:rPr>
          <w:rFonts w:hint="eastAsia"/>
        </w:rPr>
        <w:t>3</w:t>
      </w:r>
      <w:r>
        <w:rPr>
          <w:rFonts w:hint="eastAsia"/>
        </w:rPr>
        <w:t>月</w:t>
      </w:r>
      <w:r>
        <w:rPr>
          <w:rFonts w:hint="eastAsia"/>
        </w:rPr>
        <w:t>22</w:t>
      </w:r>
      <w:r>
        <w:rPr>
          <w:rFonts w:hint="eastAsia"/>
        </w:rPr>
        <w:t>日，</w:t>
      </w:r>
      <w:r>
        <w:rPr>
          <w:rFonts w:ascii="仿宋_GB2312" w:hint="eastAsia"/>
          <w:szCs w:val="32"/>
        </w:rPr>
        <w:t>临泽县水</w:t>
      </w:r>
      <w:proofErr w:type="gramStart"/>
      <w:r>
        <w:rPr>
          <w:rFonts w:ascii="仿宋_GB2312" w:hint="eastAsia"/>
          <w:szCs w:val="32"/>
        </w:rPr>
        <w:t>务</w:t>
      </w:r>
      <w:proofErr w:type="gramEnd"/>
      <w:r>
        <w:rPr>
          <w:rFonts w:ascii="仿宋_GB2312" w:hint="eastAsia"/>
          <w:szCs w:val="32"/>
        </w:rPr>
        <w:t>局以临水建字〔2023〕35号文件批复工程实施，工程主要建设内容为：新建防洪堤</w:t>
      </w:r>
      <w:r>
        <w:rPr>
          <w:rFonts w:ascii="仿宋_GB2312"/>
          <w:szCs w:val="32"/>
        </w:rPr>
        <w:t>1.24km</w:t>
      </w:r>
      <w:r>
        <w:rPr>
          <w:rFonts w:ascii="仿宋_GB2312" w:hint="eastAsia"/>
          <w:szCs w:val="32"/>
        </w:rPr>
        <w:t>（桩号</w:t>
      </w:r>
      <w:r>
        <w:rPr>
          <w:rFonts w:ascii="仿宋_GB2312"/>
          <w:szCs w:val="32"/>
        </w:rPr>
        <w:t>0+000</w:t>
      </w:r>
      <w:r>
        <w:rPr>
          <w:rFonts w:ascii="仿宋_GB2312" w:hint="eastAsia"/>
          <w:szCs w:val="32"/>
        </w:rPr>
        <w:t>～</w:t>
      </w:r>
      <w:r>
        <w:rPr>
          <w:rFonts w:ascii="仿宋_GB2312"/>
          <w:szCs w:val="32"/>
        </w:rPr>
        <w:t>1+240</w:t>
      </w:r>
      <w:r>
        <w:rPr>
          <w:rFonts w:ascii="仿宋_GB2312" w:hint="eastAsia"/>
          <w:szCs w:val="32"/>
        </w:rPr>
        <w:t>），新建排洪沟</w:t>
      </w:r>
      <w:r>
        <w:rPr>
          <w:rFonts w:ascii="仿宋_GB2312"/>
          <w:szCs w:val="32"/>
        </w:rPr>
        <w:t>0.466km</w:t>
      </w:r>
      <w:r>
        <w:rPr>
          <w:rFonts w:ascii="仿宋_GB2312" w:hint="eastAsia"/>
          <w:szCs w:val="32"/>
        </w:rPr>
        <w:t>（桩号</w:t>
      </w:r>
      <w:r>
        <w:rPr>
          <w:rFonts w:ascii="仿宋_GB2312"/>
          <w:szCs w:val="32"/>
        </w:rPr>
        <w:t>0+000</w:t>
      </w:r>
      <w:r>
        <w:rPr>
          <w:rFonts w:ascii="仿宋_GB2312" w:hint="eastAsia"/>
          <w:szCs w:val="32"/>
        </w:rPr>
        <w:t>～</w:t>
      </w:r>
      <w:r>
        <w:rPr>
          <w:rFonts w:ascii="仿宋_GB2312"/>
          <w:szCs w:val="32"/>
        </w:rPr>
        <w:t>0+466</w:t>
      </w:r>
      <w:r>
        <w:rPr>
          <w:rFonts w:ascii="仿宋_GB2312" w:hint="eastAsia"/>
          <w:szCs w:val="32"/>
        </w:rPr>
        <w:t>），新建涵管桥</w:t>
      </w:r>
      <w:r>
        <w:rPr>
          <w:rFonts w:ascii="仿宋_GB2312"/>
          <w:szCs w:val="32"/>
        </w:rPr>
        <w:t>2</w:t>
      </w:r>
      <w:r>
        <w:rPr>
          <w:rFonts w:ascii="仿宋_GB2312" w:hint="eastAsia"/>
          <w:szCs w:val="32"/>
        </w:rPr>
        <w:t>座，其他建筑物</w:t>
      </w:r>
      <w:r>
        <w:rPr>
          <w:rFonts w:ascii="仿宋_GB2312"/>
          <w:szCs w:val="32"/>
        </w:rPr>
        <w:t>2</w:t>
      </w:r>
      <w:r>
        <w:rPr>
          <w:rFonts w:ascii="仿宋_GB2312" w:hint="eastAsia"/>
          <w:szCs w:val="32"/>
        </w:rPr>
        <w:t>座。工程批复总投资230.15万元。</w:t>
      </w:r>
    </w:p>
    <w:p w14:paraId="3EA23290" w14:textId="77777777" w:rsidR="007B5972" w:rsidRDefault="00000000">
      <w:pPr>
        <w:adjustRightInd w:val="0"/>
        <w:snapToGrid w:val="0"/>
        <w:spacing w:line="600" w:lineRule="exact"/>
        <w:ind w:firstLine="643"/>
        <w:outlineLvl w:val="0"/>
        <w:rPr>
          <w:rFonts w:ascii="楷体_GB2312" w:eastAsia="楷体_GB2312" w:hAnsi="楷体_GB2312" w:cs="楷体_GB2312"/>
          <w:szCs w:val="32"/>
        </w:rPr>
      </w:pPr>
      <w:r>
        <w:rPr>
          <w:rFonts w:ascii="楷体_GB2312" w:eastAsia="楷体_GB2312" w:hAnsi="楷体_GB2312" w:cs="楷体_GB2312" w:hint="eastAsia"/>
          <w:szCs w:val="32"/>
        </w:rPr>
        <w:t>（二）预算资金情况</w:t>
      </w:r>
    </w:p>
    <w:p w14:paraId="6F7A8125" w14:textId="77777777" w:rsidR="007B5972" w:rsidRDefault="00000000">
      <w:pPr>
        <w:pStyle w:val="a6"/>
        <w:ind w:firstLine="640"/>
        <w:rPr>
          <w:rFonts w:ascii="仿宋_GB2312"/>
          <w:kern w:val="2"/>
          <w:sz w:val="32"/>
          <w:szCs w:val="32"/>
          <w:lang w:val="en-US"/>
        </w:rPr>
      </w:pPr>
      <w:r>
        <w:rPr>
          <w:rFonts w:ascii="仿宋_GB2312" w:hint="eastAsia"/>
          <w:kern w:val="2"/>
          <w:sz w:val="32"/>
          <w:szCs w:val="32"/>
          <w:lang w:val="en-US"/>
        </w:rPr>
        <w:t>项目总预算金额：200万元；</w:t>
      </w:r>
    </w:p>
    <w:p w14:paraId="49B9698B" w14:textId="77777777" w:rsidR="007B5972" w:rsidRDefault="00000000">
      <w:pPr>
        <w:pStyle w:val="a6"/>
        <w:ind w:firstLine="640"/>
        <w:rPr>
          <w:rFonts w:ascii="楷体_GB2312" w:eastAsia="楷体_GB2312" w:hAnsi="楷体_GB2312" w:cs="楷体_GB2312"/>
          <w:kern w:val="2"/>
          <w:sz w:val="32"/>
          <w:szCs w:val="32"/>
          <w:lang w:val="en-US"/>
        </w:rPr>
      </w:pPr>
      <w:r>
        <w:rPr>
          <w:rFonts w:ascii="仿宋_GB2312" w:hint="eastAsia"/>
          <w:kern w:val="2"/>
          <w:sz w:val="32"/>
          <w:szCs w:val="32"/>
          <w:lang w:val="en-US"/>
        </w:rPr>
        <w:t>项目当年预算金额：200万元；</w:t>
      </w:r>
    </w:p>
    <w:p w14:paraId="6912D222" w14:textId="77777777" w:rsidR="007B5972" w:rsidRDefault="00000000">
      <w:pPr>
        <w:ind w:firstLine="640"/>
      </w:pPr>
      <w:r>
        <w:rPr>
          <w:rFonts w:ascii="仿宋_GB2312" w:hint="eastAsia"/>
          <w:szCs w:val="32"/>
        </w:rPr>
        <w:lastRenderedPageBreak/>
        <w:t>根据《甘肃省财政厅关于下达2023年水利工程项目建设补助资金的通知》（</w:t>
      </w:r>
      <w:proofErr w:type="gramStart"/>
      <w:r>
        <w:rPr>
          <w:rFonts w:ascii="仿宋_GB2312" w:hint="eastAsia"/>
          <w:szCs w:val="32"/>
        </w:rPr>
        <w:t>甘财农</w:t>
      </w:r>
      <w:proofErr w:type="gramEnd"/>
      <w:r>
        <w:rPr>
          <w:rFonts w:ascii="仿宋_GB2312" w:hint="eastAsia"/>
          <w:szCs w:val="32"/>
        </w:rPr>
        <w:t>〔2023〕13号）下达本工程建设资金200万元。</w:t>
      </w:r>
    </w:p>
    <w:p w14:paraId="12145DFD" w14:textId="77777777" w:rsidR="007B5972" w:rsidRDefault="00000000">
      <w:pPr>
        <w:adjustRightInd w:val="0"/>
        <w:snapToGrid w:val="0"/>
        <w:spacing w:line="600" w:lineRule="exact"/>
        <w:ind w:firstLineChars="200" w:firstLine="640"/>
        <w:outlineLvl w:val="0"/>
        <w:rPr>
          <w:rFonts w:ascii="黑体" w:eastAsia="黑体" w:hAnsi="黑体"/>
          <w:bCs/>
          <w:kern w:val="0"/>
          <w:szCs w:val="32"/>
        </w:rPr>
      </w:pPr>
      <w:r>
        <w:rPr>
          <w:rFonts w:ascii="黑体" w:eastAsia="黑体" w:hAnsi="黑体" w:hint="eastAsia"/>
          <w:bCs/>
          <w:kern w:val="0"/>
          <w:szCs w:val="32"/>
        </w:rPr>
        <w:t>二、</w:t>
      </w:r>
      <w:r>
        <w:rPr>
          <w:rFonts w:ascii="黑体" w:eastAsia="黑体" w:hAnsi="黑体" w:hint="eastAsia"/>
          <w:bCs/>
          <w:kern w:val="0"/>
          <w:szCs w:val="32"/>
          <w:lang w:val="zh-CN"/>
        </w:rPr>
        <w:t>评价结论和绩效分析</w:t>
      </w:r>
    </w:p>
    <w:p w14:paraId="32665B26" w14:textId="77777777" w:rsidR="007B5972" w:rsidRDefault="00000000">
      <w:pPr>
        <w:pStyle w:val="40"/>
        <w:numPr>
          <w:ilvl w:val="1"/>
          <w:numId w:val="0"/>
        </w:numPr>
        <w:spacing w:before="0" w:after="0" w:line="580" w:lineRule="exact"/>
        <w:ind w:firstLineChars="200" w:firstLine="640"/>
        <w:rPr>
          <w:rFonts w:ascii="仿宋_GB2312"/>
          <w:sz w:val="32"/>
          <w:szCs w:val="32"/>
        </w:rPr>
      </w:pPr>
      <w:r>
        <w:rPr>
          <w:rFonts w:ascii="仿宋_GB2312" w:hint="eastAsia"/>
          <w:sz w:val="32"/>
          <w:szCs w:val="32"/>
        </w:rPr>
        <w:t>评价结果</w:t>
      </w:r>
    </w:p>
    <w:p w14:paraId="1BC3890A" w14:textId="77777777" w:rsidR="007B5972" w:rsidRDefault="00000000">
      <w:pPr>
        <w:pStyle w:val="a6"/>
        <w:spacing w:line="580" w:lineRule="exact"/>
        <w:ind w:firstLine="640"/>
        <w:rPr>
          <w:rFonts w:ascii="仿宋_GB2312"/>
          <w:kern w:val="2"/>
          <w:sz w:val="32"/>
          <w:szCs w:val="32"/>
          <w:lang w:val="en-US"/>
        </w:rPr>
      </w:pPr>
      <w:r>
        <w:rPr>
          <w:rFonts w:ascii="仿宋_GB2312" w:hint="eastAsia"/>
          <w:kern w:val="2"/>
          <w:sz w:val="32"/>
          <w:szCs w:val="32"/>
          <w:lang w:val="en-US"/>
        </w:rPr>
        <w:t>评价得分：99.61</w:t>
      </w:r>
    </w:p>
    <w:p w14:paraId="376CFC01" w14:textId="77777777" w:rsidR="007B5972" w:rsidRDefault="00000000">
      <w:pPr>
        <w:pStyle w:val="a6"/>
        <w:spacing w:line="580" w:lineRule="exact"/>
        <w:ind w:firstLine="640"/>
        <w:rPr>
          <w:rFonts w:ascii="仿宋_GB2312"/>
          <w:kern w:val="2"/>
          <w:sz w:val="32"/>
          <w:szCs w:val="32"/>
          <w:lang w:val="en-US"/>
        </w:rPr>
      </w:pPr>
      <w:r>
        <w:rPr>
          <w:rFonts w:ascii="仿宋_GB2312" w:hint="eastAsia"/>
          <w:kern w:val="2"/>
          <w:sz w:val="32"/>
          <w:szCs w:val="32"/>
          <w:lang w:val="en-US"/>
        </w:rPr>
        <w:t>绩效等级：优秀</w:t>
      </w:r>
    </w:p>
    <w:p w14:paraId="6B0C951E" w14:textId="77777777" w:rsidR="007B5972" w:rsidRDefault="00000000">
      <w:pPr>
        <w:ind w:firstLineChars="100" w:firstLine="320"/>
      </w:pPr>
      <w:r>
        <w:rPr>
          <w:rFonts w:ascii="楷体_GB2312" w:eastAsia="楷体_GB2312" w:hAnsi="楷体_GB2312" w:cs="楷体_GB2312" w:hint="eastAsia"/>
        </w:rPr>
        <w:t>（一）项目资金情况分析</w:t>
      </w:r>
    </w:p>
    <w:p w14:paraId="5CC1892C" w14:textId="77777777" w:rsidR="007B5972" w:rsidRDefault="00000000">
      <w:pPr>
        <w:ind w:firstLine="640"/>
      </w:pPr>
      <w:r>
        <w:rPr>
          <w:rFonts w:hint="eastAsia"/>
        </w:rPr>
        <w:t>1.</w:t>
      </w:r>
      <w:r>
        <w:rPr>
          <w:rFonts w:hint="eastAsia"/>
        </w:rPr>
        <w:t>资金到位情况</w:t>
      </w:r>
    </w:p>
    <w:p w14:paraId="07B83EC5" w14:textId="77777777" w:rsidR="007B5972" w:rsidRDefault="00000000">
      <w:pPr>
        <w:ind w:firstLine="640"/>
      </w:pPr>
      <w:r>
        <w:rPr>
          <w:rFonts w:ascii="仿宋_GB2312" w:hint="eastAsia"/>
          <w:szCs w:val="32"/>
        </w:rPr>
        <w:t>根据</w:t>
      </w:r>
      <w:proofErr w:type="gramStart"/>
      <w:r>
        <w:rPr>
          <w:rFonts w:ascii="仿宋_GB2312" w:hint="eastAsia"/>
          <w:szCs w:val="32"/>
        </w:rPr>
        <w:t>甘财农</w:t>
      </w:r>
      <w:proofErr w:type="gramEnd"/>
      <w:r>
        <w:rPr>
          <w:rFonts w:ascii="仿宋_GB2312" w:hint="eastAsia"/>
          <w:szCs w:val="32"/>
        </w:rPr>
        <w:t>〔2023〕13号文件下达本工程建设资金200万元，实际资金到位200万元，财政资金到位率100%，资金到位及时。</w:t>
      </w:r>
    </w:p>
    <w:p w14:paraId="424CC09E" w14:textId="77777777" w:rsidR="007B5972" w:rsidRDefault="00000000">
      <w:pPr>
        <w:ind w:firstLine="640"/>
      </w:pPr>
      <w:r>
        <w:rPr>
          <w:rFonts w:hint="eastAsia"/>
        </w:rPr>
        <w:t>2.</w:t>
      </w:r>
      <w:r>
        <w:rPr>
          <w:rFonts w:hint="eastAsia"/>
        </w:rPr>
        <w:t>资金完成情况</w:t>
      </w:r>
    </w:p>
    <w:p w14:paraId="158637F4" w14:textId="77777777" w:rsidR="007B5972" w:rsidRDefault="00000000">
      <w:pPr>
        <w:ind w:firstLine="640"/>
      </w:pPr>
      <w:r>
        <w:rPr>
          <w:rFonts w:hint="eastAsia"/>
        </w:rPr>
        <w:t>至目前，该工程批复建设内容已全部完成。完成上级资金</w:t>
      </w:r>
      <w:r>
        <w:rPr>
          <w:rFonts w:hint="eastAsia"/>
        </w:rPr>
        <w:t>200</w:t>
      </w:r>
      <w:r>
        <w:rPr>
          <w:rFonts w:hint="eastAsia"/>
        </w:rPr>
        <w:t>万元，完成率</w:t>
      </w:r>
      <w:r>
        <w:rPr>
          <w:rFonts w:hint="eastAsia"/>
        </w:rPr>
        <w:t>100%</w:t>
      </w:r>
      <w:r>
        <w:rPr>
          <w:rFonts w:hint="eastAsia"/>
        </w:rPr>
        <w:t>。</w:t>
      </w:r>
    </w:p>
    <w:p w14:paraId="591D5B37" w14:textId="77777777" w:rsidR="007B5972" w:rsidRDefault="00000000">
      <w:pPr>
        <w:ind w:firstLine="640"/>
      </w:pPr>
      <w:r>
        <w:rPr>
          <w:rFonts w:hint="eastAsia"/>
        </w:rPr>
        <w:t>3.</w:t>
      </w:r>
      <w:r>
        <w:rPr>
          <w:rFonts w:hint="eastAsia"/>
        </w:rPr>
        <w:t>资金管理情况</w:t>
      </w:r>
    </w:p>
    <w:p w14:paraId="56412312" w14:textId="77777777" w:rsidR="007B5972" w:rsidRDefault="00000000">
      <w:pPr>
        <w:widowControl/>
        <w:ind w:firstLineChars="200" w:firstLine="640"/>
        <w:jc w:val="left"/>
        <w:rPr>
          <w:rFonts w:ascii="仿宋_GB2312"/>
          <w:szCs w:val="32"/>
        </w:rPr>
      </w:pPr>
      <w:r>
        <w:rPr>
          <w:rFonts w:ascii="仿宋_GB2312" w:hint="eastAsia"/>
          <w:szCs w:val="32"/>
        </w:rPr>
        <w:t>（1）财务管理情况</w:t>
      </w:r>
    </w:p>
    <w:p w14:paraId="1BEB5E6E" w14:textId="77777777" w:rsidR="007B5972" w:rsidRDefault="00000000">
      <w:pPr>
        <w:widowControl/>
        <w:ind w:firstLineChars="200" w:firstLine="640"/>
        <w:jc w:val="left"/>
        <w:rPr>
          <w:rFonts w:ascii="仿宋_GB2312"/>
          <w:szCs w:val="32"/>
        </w:rPr>
      </w:pPr>
      <w:r>
        <w:rPr>
          <w:rFonts w:ascii="仿宋_GB2312" w:hint="eastAsia"/>
          <w:szCs w:val="32"/>
        </w:rPr>
        <w:t>严格执行《水利发展资金使用管理办法》（</w:t>
      </w:r>
      <w:proofErr w:type="gramStart"/>
      <w:r>
        <w:rPr>
          <w:rFonts w:ascii="仿宋_GB2312" w:hint="eastAsia"/>
          <w:szCs w:val="32"/>
        </w:rPr>
        <w:t>财农〔2019〕</w:t>
      </w:r>
      <w:proofErr w:type="gramEnd"/>
      <w:r>
        <w:rPr>
          <w:rFonts w:ascii="仿宋_GB2312" w:hint="eastAsia"/>
          <w:szCs w:val="32"/>
        </w:rPr>
        <w:t>54号）、《甘肃省水利发展资金管理实施细则》（</w:t>
      </w:r>
      <w:proofErr w:type="gramStart"/>
      <w:r>
        <w:rPr>
          <w:rFonts w:ascii="仿宋_GB2312" w:hint="eastAsia"/>
          <w:szCs w:val="32"/>
        </w:rPr>
        <w:t>甘财农</w:t>
      </w:r>
      <w:proofErr w:type="gramEnd"/>
      <w:r>
        <w:rPr>
          <w:rFonts w:ascii="仿宋_GB2312" w:hint="eastAsia"/>
          <w:szCs w:val="32"/>
        </w:rPr>
        <w:t>〔2020〕8号）和《甘肃省水利发展资金绩效管理暂行办法》（</w:t>
      </w:r>
      <w:proofErr w:type="gramStart"/>
      <w:r>
        <w:rPr>
          <w:rFonts w:ascii="仿宋_GB2312" w:hint="eastAsia"/>
          <w:szCs w:val="32"/>
        </w:rPr>
        <w:t>甘财农</w:t>
      </w:r>
      <w:proofErr w:type="gramEnd"/>
      <w:r>
        <w:rPr>
          <w:rFonts w:ascii="仿宋_GB2312" w:hint="eastAsia"/>
          <w:szCs w:val="32"/>
        </w:rPr>
        <w:t>二〔2018〕103号）等资金管理办法。按照“专户管理，专款专用，注重实效”的原则进行资金管理使用。</w:t>
      </w:r>
    </w:p>
    <w:p w14:paraId="2F92633A" w14:textId="77777777" w:rsidR="007B5972" w:rsidRDefault="00000000">
      <w:pPr>
        <w:widowControl/>
        <w:ind w:firstLineChars="200" w:firstLine="640"/>
        <w:jc w:val="left"/>
        <w:rPr>
          <w:rFonts w:ascii="仿宋_GB2312"/>
          <w:szCs w:val="32"/>
        </w:rPr>
      </w:pPr>
      <w:r>
        <w:rPr>
          <w:rFonts w:ascii="仿宋_GB2312" w:hint="eastAsia"/>
          <w:szCs w:val="32"/>
        </w:rPr>
        <w:t>一是建立健全各项管理制度。为规范和加强专项资金的管理，保证资金安全使用，建设单位结合实际制定了《工程资金</w:t>
      </w:r>
      <w:r>
        <w:rPr>
          <w:rFonts w:ascii="仿宋_GB2312" w:hint="eastAsia"/>
          <w:szCs w:val="32"/>
        </w:rPr>
        <w:lastRenderedPageBreak/>
        <w:t>管理和工程价款结算支付管理制度》，按照《国有建设单位会计制度》的要求，设立会计</w:t>
      </w:r>
      <w:proofErr w:type="gramStart"/>
      <w:r>
        <w:rPr>
          <w:rFonts w:ascii="仿宋_GB2312" w:hint="eastAsia"/>
          <w:szCs w:val="32"/>
        </w:rPr>
        <w:t>帐簿</w:t>
      </w:r>
      <w:proofErr w:type="gramEnd"/>
      <w:r>
        <w:rPr>
          <w:rFonts w:ascii="仿宋_GB2312" w:hint="eastAsia"/>
          <w:szCs w:val="32"/>
        </w:rPr>
        <w:t>，对专项资金运行的各个过程进行记录、核算、监督、管理。</w:t>
      </w:r>
    </w:p>
    <w:p w14:paraId="1DF56391" w14:textId="77777777" w:rsidR="007B5972" w:rsidRDefault="00000000">
      <w:pPr>
        <w:widowControl/>
        <w:ind w:firstLineChars="200" w:firstLine="640"/>
        <w:jc w:val="left"/>
        <w:rPr>
          <w:rFonts w:ascii="仿宋_GB2312"/>
          <w:szCs w:val="32"/>
        </w:rPr>
      </w:pPr>
      <w:r>
        <w:rPr>
          <w:rFonts w:ascii="仿宋_GB2312" w:hint="eastAsia"/>
          <w:szCs w:val="32"/>
        </w:rPr>
        <w:t>二是加强项目资金管理力度，严把资金核拨和</w:t>
      </w:r>
      <w:proofErr w:type="gramStart"/>
      <w:r>
        <w:rPr>
          <w:rFonts w:ascii="仿宋_GB2312" w:hint="eastAsia"/>
          <w:szCs w:val="32"/>
        </w:rPr>
        <w:t>报帐</w:t>
      </w:r>
      <w:proofErr w:type="gramEnd"/>
      <w:r>
        <w:rPr>
          <w:rFonts w:ascii="仿宋_GB2312" w:hint="eastAsia"/>
          <w:szCs w:val="32"/>
        </w:rPr>
        <w:t>程序。专项资金的管理遵循“</w:t>
      </w:r>
      <w:proofErr w:type="gramStart"/>
      <w:r>
        <w:rPr>
          <w:rFonts w:ascii="仿宋_GB2312" w:hint="eastAsia"/>
          <w:szCs w:val="32"/>
        </w:rPr>
        <w:t>报帐</w:t>
      </w:r>
      <w:proofErr w:type="gramEnd"/>
      <w:r>
        <w:rPr>
          <w:rFonts w:ascii="仿宋_GB2312" w:hint="eastAsia"/>
          <w:szCs w:val="32"/>
        </w:rPr>
        <w:t>制”原则，分项目核算。</w:t>
      </w:r>
    </w:p>
    <w:p w14:paraId="69F96DB1" w14:textId="77777777" w:rsidR="007B5972" w:rsidRDefault="00000000">
      <w:pPr>
        <w:widowControl/>
        <w:ind w:firstLineChars="200" w:firstLine="640"/>
        <w:jc w:val="left"/>
        <w:rPr>
          <w:rFonts w:ascii="仿宋_GB2312"/>
          <w:szCs w:val="32"/>
        </w:rPr>
      </w:pPr>
      <w:r>
        <w:rPr>
          <w:rFonts w:ascii="仿宋_GB2312" w:hint="eastAsia"/>
          <w:szCs w:val="32"/>
        </w:rPr>
        <w:t>三是严格控制待摊投资的支出，科学归集单项工程的共同性费用。专项资金的管理费支出严格按照国家有关规定控制使用范围。</w:t>
      </w:r>
    </w:p>
    <w:p w14:paraId="20F20C19" w14:textId="77777777" w:rsidR="007B5972" w:rsidRDefault="00000000">
      <w:pPr>
        <w:widowControl/>
        <w:ind w:firstLineChars="200" w:firstLine="640"/>
        <w:jc w:val="left"/>
        <w:rPr>
          <w:rFonts w:ascii="仿宋_GB2312"/>
          <w:szCs w:val="32"/>
        </w:rPr>
      </w:pPr>
      <w:r>
        <w:rPr>
          <w:rFonts w:ascii="仿宋_GB2312" w:hint="eastAsia"/>
          <w:szCs w:val="32"/>
        </w:rPr>
        <w:t>四是严格投资概算控制，在工程建设过程中，严格根据设计图纸施工，有效控制了工程投资概算。该工程没有超出概算。</w:t>
      </w:r>
    </w:p>
    <w:p w14:paraId="00C6EB09" w14:textId="77777777" w:rsidR="007B5972" w:rsidRDefault="00000000">
      <w:pPr>
        <w:widowControl/>
        <w:ind w:firstLineChars="200" w:firstLine="640"/>
        <w:jc w:val="left"/>
        <w:rPr>
          <w:rFonts w:ascii="仿宋_GB2312"/>
          <w:szCs w:val="32"/>
        </w:rPr>
      </w:pPr>
      <w:r>
        <w:rPr>
          <w:rFonts w:ascii="仿宋_GB2312" w:hint="eastAsia"/>
          <w:szCs w:val="32"/>
        </w:rPr>
        <w:t>（2）资金安全</w:t>
      </w:r>
    </w:p>
    <w:p w14:paraId="6A33647A" w14:textId="77777777" w:rsidR="007B5972" w:rsidRDefault="00000000">
      <w:pPr>
        <w:widowControl/>
        <w:ind w:firstLineChars="200" w:firstLine="640"/>
        <w:jc w:val="left"/>
        <w:rPr>
          <w:rFonts w:ascii="仿宋_GB2312"/>
          <w:szCs w:val="32"/>
        </w:rPr>
      </w:pPr>
      <w:r>
        <w:rPr>
          <w:rFonts w:ascii="仿宋_GB2312" w:hint="eastAsia"/>
          <w:szCs w:val="32"/>
        </w:rPr>
        <w:t>项目严格执行《甘肃省水利发展资金使用管理实施办法》等资金管理办法及规章制度，严格管理建设资金。资金支付执行国库存集中支付制度和县级财政报账制，从制度和机制上确保水利发展资金安全运行。各项目建设单位设立专户，封闭运行。按照批复的建设内容、规模和范围作用，专账核算、专款专用，严禁挤占、截留、挪用，确保了资金及时到位，促进了工程建设的顺利实施。按照合同要求，定期按实际完成的工程量，经监理部审核，项目法人审查验收，进行工程进度款结算。在工程建设过程中，严格执行合同管理制，无拖欠工程款和农民工工资的情况。</w:t>
      </w:r>
    </w:p>
    <w:p w14:paraId="50A27C9B" w14:textId="77777777" w:rsidR="007B5972" w:rsidRDefault="00000000">
      <w:pPr>
        <w:ind w:firstLineChars="200" w:firstLine="640"/>
        <w:rPr>
          <w:rFonts w:ascii="楷体_GB2312" w:eastAsia="楷体_GB2312" w:hAnsi="楷体_GB2312" w:cs="楷体_GB2312"/>
        </w:rPr>
      </w:pPr>
      <w:r>
        <w:rPr>
          <w:rFonts w:ascii="楷体_GB2312" w:eastAsia="楷体_GB2312" w:hAnsi="楷体_GB2312" w:cs="楷体_GB2312" w:hint="eastAsia"/>
        </w:rPr>
        <w:t>（二）项目管理情况分析</w:t>
      </w:r>
    </w:p>
    <w:p w14:paraId="049314EA" w14:textId="77777777" w:rsidR="007B5972" w:rsidRDefault="00000000">
      <w:pPr>
        <w:widowControl/>
        <w:ind w:firstLineChars="200" w:firstLine="640"/>
        <w:jc w:val="left"/>
        <w:rPr>
          <w:rFonts w:ascii="仿宋_GB2312"/>
          <w:szCs w:val="32"/>
        </w:rPr>
      </w:pPr>
      <w:r>
        <w:rPr>
          <w:rFonts w:ascii="仿宋_GB2312" w:hint="eastAsia"/>
          <w:szCs w:val="32"/>
        </w:rPr>
        <w:t>1.组织实施</w:t>
      </w:r>
    </w:p>
    <w:p w14:paraId="1995F6E1" w14:textId="77777777" w:rsidR="007B5972" w:rsidRDefault="00000000">
      <w:pPr>
        <w:widowControl/>
        <w:ind w:firstLineChars="200" w:firstLine="640"/>
        <w:jc w:val="left"/>
        <w:rPr>
          <w:rFonts w:ascii="仿宋_GB2312"/>
          <w:szCs w:val="32"/>
        </w:rPr>
      </w:pPr>
      <w:r>
        <w:rPr>
          <w:rFonts w:ascii="仿宋_GB2312" w:hint="eastAsia"/>
          <w:szCs w:val="32"/>
        </w:rPr>
        <w:lastRenderedPageBreak/>
        <w:t>（2）临泽县小型水利建设项目倪家营镇沙河路槽防洪工程批复的绩效目标为：新建防洪堤1条，新建排洪沟1条，并配套相应建筑物。绩效目标未发生调整。</w:t>
      </w:r>
    </w:p>
    <w:p w14:paraId="292CCD1D" w14:textId="77777777" w:rsidR="007B5972" w:rsidRDefault="00000000">
      <w:pPr>
        <w:widowControl/>
        <w:ind w:firstLineChars="200" w:firstLine="640"/>
        <w:jc w:val="left"/>
        <w:rPr>
          <w:rFonts w:ascii="仿宋_GB2312"/>
          <w:szCs w:val="32"/>
        </w:rPr>
      </w:pPr>
      <w:r>
        <w:rPr>
          <w:rFonts w:ascii="仿宋_GB2312" w:hint="eastAsia"/>
          <w:szCs w:val="32"/>
        </w:rPr>
        <w:t>（2）为加强临泽县小型水利建设项目倪家营镇沙河路槽防洪工程建设与管理，临泽县节水型社会试点建设领导小组办公室作为项目法人，全面负责该工程建设的日常管理工作，包括项目招投标、施工管理、资金管理、后勤与材料供应、档案管理及工程竣工验收等。本工程建设严格按照“四制”进行管理，实行合同管理。项目合同签订后，严格按照工程实施方案开展项目，做到了事前预防、事中监督、事后把关，进行质量控制。质量管理实行法人负责、施工单位保证、监理单位控制和政府部门监督相结合的质量管理体系，严格执行基本建设程序，对工程规模、效益、质量、投资进行了严格控制。</w:t>
      </w:r>
    </w:p>
    <w:p w14:paraId="36C58DEE" w14:textId="77777777" w:rsidR="007B5972" w:rsidRDefault="00000000">
      <w:pPr>
        <w:ind w:firstLineChars="200" w:firstLine="640"/>
        <w:rPr>
          <w:rFonts w:ascii="楷体_GB2312" w:eastAsia="楷体_GB2312" w:hAnsi="楷体_GB2312" w:cs="楷体_GB2312"/>
        </w:rPr>
      </w:pPr>
      <w:r>
        <w:rPr>
          <w:rFonts w:ascii="楷体_GB2312" w:eastAsia="楷体_GB2312" w:hAnsi="楷体_GB2312" w:cs="楷体_GB2312" w:hint="eastAsia"/>
        </w:rPr>
        <w:t>（三）产出指标完成情况分析</w:t>
      </w:r>
    </w:p>
    <w:p w14:paraId="53E2A65F" w14:textId="77777777" w:rsidR="007B5972" w:rsidRDefault="00000000">
      <w:pPr>
        <w:pStyle w:val="40"/>
        <w:numPr>
          <w:ilvl w:val="1"/>
          <w:numId w:val="0"/>
        </w:numPr>
        <w:spacing w:line="240" w:lineRule="auto"/>
        <w:ind w:firstLineChars="200" w:firstLine="640"/>
        <w:rPr>
          <w:rFonts w:ascii="仿宋_GB2312"/>
          <w:sz w:val="32"/>
          <w:szCs w:val="32"/>
        </w:rPr>
      </w:pPr>
      <w:r>
        <w:rPr>
          <w:rFonts w:ascii="仿宋_GB2312" w:hint="eastAsia"/>
          <w:sz w:val="32"/>
          <w:szCs w:val="32"/>
        </w:rPr>
        <w:t>已完成指标</w:t>
      </w:r>
    </w:p>
    <w:tbl>
      <w:tblPr>
        <w:tblW w:w="5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9"/>
        <w:gridCol w:w="2268"/>
      </w:tblGrid>
      <w:tr w:rsidR="007B5972" w14:paraId="4EBE380F" w14:textId="77777777">
        <w:trPr>
          <w:trHeight w:val="339"/>
        </w:trPr>
        <w:tc>
          <w:tcPr>
            <w:tcW w:w="3079" w:type="dxa"/>
            <w:shd w:val="clear" w:color="000000" w:fill="BFBFBF"/>
          </w:tcPr>
          <w:p w14:paraId="39156C38" w14:textId="77777777" w:rsidR="007B5972" w:rsidRDefault="00000000">
            <w:pPr>
              <w:widowControl/>
              <w:jc w:val="center"/>
              <w:rPr>
                <w:rFonts w:ascii="仿宋" w:eastAsia="仿宋" w:hAnsi="仿宋" w:cs="宋体"/>
                <w:b/>
                <w:bCs/>
                <w:kern w:val="0"/>
                <w:sz w:val="22"/>
              </w:rPr>
            </w:pPr>
            <w:r>
              <w:rPr>
                <w:rFonts w:ascii="仿宋" w:eastAsia="仿宋" w:hAnsi="仿宋" w:cs="宋体" w:hint="eastAsia"/>
                <w:b/>
                <w:bCs/>
                <w:kern w:val="0"/>
                <w:sz w:val="22"/>
              </w:rPr>
              <w:t>指标名称</w:t>
            </w:r>
          </w:p>
        </w:tc>
        <w:tc>
          <w:tcPr>
            <w:tcW w:w="2268" w:type="dxa"/>
            <w:shd w:val="clear" w:color="000000" w:fill="BFBFBF"/>
          </w:tcPr>
          <w:p w14:paraId="05E574CB" w14:textId="77777777" w:rsidR="007B5972" w:rsidRDefault="00000000">
            <w:pPr>
              <w:widowControl/>
              <w:jc w:val="center"/>
              <w:rPr>
                <w:rFonts w:ascii="仿宋" w:eastAsia="仿宋" w:hAnsi="仿宋" w:cs="宋体"/>
                <w:b/>
                <w:bCs/>
                <w:kern w:val="0"/>
                <w:sz w:val="22"/>
              </w:rPr>
            </w:pPr>
            <w:r>
              <w:rPr>
                <w:rFonts w:ascii="仿宋" w:eastAsia="仿宋" w:hAnsi="仿宋" w:cs="宋体" w:hint="eastAsia"/>
                <w:b/>
                <w:bCs/>
                <w:kern w:val="0"/>
                <w:sz w:val="22"/>
              </w:rPr>
              <w:t>实际值</w:t>
            </w:r>
          </w:p>
        </w:tc>
      </w:tr>
      <w:tr w:rsidR="007B5972" w14:paraId="2CF96581" w14:textId="77777777">
        <w:trPr>
          <w:trHeight w:val="540"/>
        </w:trPr>
        <w:tc>
          <w:tcPr>
            <w:tcW w:w="3079" w:type="dxa"/>
            <w:vAlign w:val="center"/>
          </w:tcPr>
          <w:p w14:paraId="727966A5" w14:textId="77777777" w:rsidR="007B5972" w:rsidRDefault="00000000">
            <w:pPr>
              <w:widowControl/>
              <w:jc w:val="left"/>
              <w:rPr>
                <w:rFonts w:ascii="宋体" w:hAnsi="宋体" w:cs="宋体"/>
                <w:kern w:val="0"/>
                <w:sz w:val="22"/>
              </w:rPr>
            </w:pPr>
            <w:r>
              <w:rPr>
                <w:rFonts w:ascii="宋体" w:hAnsi="宋体" w:cs="宋体" w:hint="eastAsia"/>
                <w:kern w:val="0"/>
                <w:sz w:val="22"/>
              </w:rPr>
              <w:t>项目验收合格率（</w:t>
            </w:r>
            <w:r>
              <w:rPr>
                <w:rFonts w:ascii="宋体" w:hAnsi="宋体" w:cs="宋体" w:hint="eastAsia"/>
                <w:kern w:val="0"/>
                <w:sz w:val="22"/>
              </w:rPr>
              <w:t>%</w:t>
            </w:r>
            <w:r>
              <w:rPr>
                <w:rFonts w:ascii="宋体" w:hAnsi="宋体" w:cs="宋体" w:hint="eastAsia"/>
                <w:kern w:val="0"/>
                <w:sz w:val="22"/>
              </w:rPr>
              <w:t>）</w:t>
            </w:r>
          </w:p>
        </w:tc>
        <w:tc>
          <w:tcPr>
            <w:tcW w:w="2268" w:type="dxa"/>
            <w:vAlign w:val="center"/>
          </w:tcPr>
          <w:p w14:paraId="3663C7EB" w14:textId="77777777" w:rsidR="007B5972" w:rsidRDefault="00000000">
            <w:pPr>
              <w:widowControl/>
              <w:jc w:val="center"/>
              <w:rPr>
                <w:rFonts w:ascii="宋体" w:hAnsi="宋体" w:cs="宋体"/>
                <w:kern w:val="0"/>
                <w:sz w:val="22"/>
              </w:rPr>
            </w:pPr>
            <w:r>
              <w:rPr>
                <w:rFonts w:ascii="宋体" w:hAnsi="宋体" w:cs="宋体" w:hint="eastAsia"/>
                <w:kern w:val="0"/>
                <w:sz w:val="22"/>
              </w:rPr>
              <w:t>100.00%</w:t>
            </w:r>
          </w:p>
        </w:tc>
      </w:tr>
      <w:tr w:rsidR="007B5972" w14:paraId="288F11E0" w14:textId="77777777">
        <w:trPr>
          <w:trHeight w:val="540"/>
        </w:trPr>
        <w:tc>
          <w:tcPr>
            <w:tcW w:w="3079" w:type="dxa"/>
            <w:vAlign w:val="center"/>
          </w:tcPr>
          <w:p w14:paraId="76B7C540" w14:textId="77777777" w:rsidR="007B5972" w:rsidRDefault="00000000">
            <w:pPr>
              <w:widowControl/>
              <w:jc w:val="left"/>
              <w:rPr>
                <w:rFonts w:ascii="宋体" w:hAnsi="宋体" w:cs="宋体"/>
                <w:kern w:val="0"/>
                <w:sz w:val="22"/>
              </w:rPr>
            </w:pPr>
            <w:r>
              <w:rPr>
                <w:rFonts w:ascii="宋体" w:hAnsi="宋体" w:cs="宋体" w:hint="eastAsia"/>
                <w:kern w:val="0"/>
                <w:sz w:val="22"/>
              </w:rPr>
              <w:t>江河主要支流、湖泊、中小河流治理长度</w:t>
            </w:r>
          </w:p>
        </w:tc>
        <w:tc>
          <w:tcPr>
            <w:tcW w:w="2268" w:type="dxa"/>
            <w:vAlign w:val="center"/>
          </w:tcPr>
          <w:p w14:paraId="03171BB8" w14:textId="77777777" w:rsidR="007B5972" w:rsidRDefault="00000000">
            <w:pPr>
              <w:widowControl/>
              <w:jc w:val="center"/>
              <w:rPr>
                <w:rFonts w:ascii="宋体" w:hAnsi="宋体" w:cs="宋体"/>
                <w:kern w:val="0"/>
                <w:sz w:val="22"/>
              </w:rPr>
            </w:pPr>
            <w:r>
              <w:rPr>
                <w:rFonts w:ascii="宋体" w:hAnsi="宋体" w:cs="宋体" w:hint="eastAsia"/>
                <w:kern w:val="0"/>
                <w:sz w:val="22"/>
              </w:rPr>
              <w:t>100.00%</w:t>
            </w:r>
          </w:p>
        </w:tc>
      </w:tr>
      <w:tr w:rsidR="007B5972" w14:paraId="3FF2C52C" w14:textId="77777777">
        <w:trPr>
          <w:trHeight w:val="540"/>
        </w:trPr>
        <w:tc>
          <w:tcPr>
            <w:tcW w:w="3079" w:type="dxa"/>
            <w:vAlign w:val="center"/>
          </w:tcPr>
          <w:p w14:paraId="13AD826A" w14:textId="77777777" w:rsidR="007B5972" w:rsidRDefault="00000000">
            <w:pPr>
              <w:widowControl/>
              <w:jc w:val="left"/>
              <w:rPr>
                <w:rFonts w:ascii="宋体" w:hAnsi="宋体" w:cs="宋体"/>
                <w:kern w:val="0"/>
                <w:sz w:val="22"/>
              </w:rPr>
            </w:pPr>
            <w:r>
              <w:rPr>
                <w:rFonts w:ascii="宋体" w:hAnsi="宋体" w:cs="宋体" w:hint="eastAsia"/>
                <w:kern w:val="0"/>
                <w:sz w:val="22"/>
              </w:rPr>
              <w:t>促进社会稳定发展程度</w:t>
            </w:r>
          </w:p>
        </w:tc>
        <w:tc>
          <w:tcPr>
            <w:tcW w:w="2268" w:type="dxa"/>
            <w:vAlign w:val="center"/>
          </w:tcPr>
          <w:p w14:paraId="0270E44B" w14:textId="77777777" w:rsidR="007B5972" w:rsidRDefault="00000000">
            <w:pPr>
              <w:widowControl/>
              <w:jc w:val="center"/>
              <w:rPr>
                <w:rFonts w:ascii="宋体" w:hAnsi="宋体" w:cs="宋体"/>
                <w:kern w:val="0"/>
                <w:sz w:val="22"/>
              </w:rPr>
            </w:pPr>
            <w:r>
              <w:rPr>
                <w:rFonts w:ascii="宋体" w:hAnsi="宋体" w:cs="宋体" w:hint="eastAsia"/>
                <w:kern w:val="0"/>
                <w:sz w:val="22"/>
              </w:rPr>
              <w:t>100%</w:t>
            </w:r>
          </w:p>
        </w:tc>
      </w:tr>
      <w:tr w:rsidR="007B5972" w14:paraId="2752F4BB" w14:textId="77777777">
        <w:trPr>
          <w:trHeight w:val="540"/>
        </w:trPr>
        <w:tc>
          <w:tcPr>
            <w:tcW w:w="3079" w:type="dxa"/>
            <w:vAlign w:val="center"/>
          </w:tcPr>
          <w:p w14:paraId="5F82FE1B" w14:textId="0197229A" w:rsidR="007B5972" w:rsidRDefault="00000000">
            <w:pPr>
              <w:widowControl/>
              <w:jc w:val="left"/>
              <w:rPr>
                <w:rFonts w:ascii="宋体" w:hAnsi="宋体" w:cs="宋体"/>
                <w:kern w:val="0"/>
                <w:sz w:val="22"/>
              </w:rPr>
            </w:pPr>
            <w:r>
              <w:rPr>
                <w:rFonts w:ascii="宋体" w:hAnsi="宋体" w:cs="宋体" w:hint="eastAsia"/>
                <w:kern w:val="0"/>
                <w:sz w:val="22"/>
              </w:rPr>
              <w:t>防汛应急</w:t>
            </w:r>
            <w:r w:rsidR="00BB75FD">
              <w:rPr>
                <w:rFonts w:ascii="宋体" w:hAnsi="宋体" w:cs="宋体" w:hint="eastAsia"/>
                <w:kern w:val="0"/>
                <w:sz w:val="22"/>
              </w:rPr>
              <w:t>度</w:t>
            </w:r>
            <w:r>
              <w:rPr>
                <w:rFonts w:ascii="宋体" w:hAnsi="宋体" w:cs="宋体" w:hint="eastAsia"/>
                <w:kern w:val="0"/>
                <w:sz w:val="22"/>
              </w:rPr>
              <w:t>汛及时性</w:t>
            </w:r>
          </w:p>
        </w:tc>
        <w:tc>
          <w:tcPr>
            <w:tcW w:w="2268" w:type="dxa"/>
            <w:vAlign w:val="center"/>
          </w:tcPr>
          <w:p w14:paraId="3F5B297A" w14:textId="77777777" w:rsidR="007B5972" w:rsidRDefault="00000000">
            <w:pPr>
              <w:widowControl/>
              <w:jc w:val="center"/>
              <w:rPr>
                <w:rFonts w:ascii="宋体" w:hAnsi="宋体" w:cs="宋体"/>
                <w:kern w:val="0"/>
                <w:sz w:val="22"/>
              </w:rPr>
            </w:pPr>
            <w:r>
              <w:rPr>
                <w:rFonts w:ascii="宋体" w:hAnsi="宋体" w:cs="宋体" w:hint="eastAsia"/>
                <w:kern w:val="0"/>
                <w:sz w:val="22"/>
              </w:rPr>
              <w:t>100%</w:t>
            </w:r>
          </w:p>
        </w:tc>
      </w:tr>
      <w:tr w:rsidR="007B5972" w14:paraId="1FDA5586" w14:textId="77777777">
        <w:trPr>
          <w:trHeight w:val="540"/>
        </w:trPr>
        <w:tc>
          <w:tcPr>
            <w:tcW w:w="3079" w:type="dxa"/>
            <w:vAlign w:val="center"/>
          </w:tcPr>
          <w:p w14:paraId="34836162" w14:textId="77777777" w:rsidR="007B5972" w:rsidRDefault="00000000">
            <w:pPr>
              <w:widowControl/>
              <w:jc w:val="left"/>
              <w:rPr>
                <w:rFonts w:ascii="宋体" w:hAnsi="宋体" w:cs="宋体"/>
                <w:kern w:val="0"/>
                <w:sz w:val="22"/>
              </w:rPr>
            </w:pPr>
            <w:r>
              <w:rPr>
                <w:rFonts w:ascii="宋体" w:hAnsi="宋体" w:cs="宋体" w:hint="eastAsia"/>
                <w:kern w:val="0"/>
                <w:sz w:val="22"/>
              </w:rPr>
              <w:t>项目开展及时率</w:t>
            </w:r>
          </w:p>
        </w:tc>
        <w:tc>
          <w:tcPr>
            <w:tcW w:w="2268" w:type="dxa"/>
            <w:vAlign w:val="center"/>
          </w:tcPr>
          <w:p w14:paraId="2F3BAFF7" w14:textId="77777777" w:rsidR="007B5972" w:rsidRDefault="00000000">
            <w:pPr>
              <w:widowControl/>
              <w:jc w:val="center"/>
              <w:rPr>
                <w:rFonts w:ascii="宋体" w:hAnsi="宋体" w:cs="宋体"/>
                <w:kern w:val="0"/>
                <w:sz w:val="22"/>
              </w:rPr>
            </w:pPr>
            <w:r>
              <w:rPr>
                <w:rFonts w:ascii="宋体" w:hAnsi="宋体" w:cs="宋体" w:hint="eastAsia"/>
                <w:kern w:val="0"/>
                <w:sz w:val="22"/>
              </w:rPr>
              <w:t>100.00%</w:t>
            </w:r>
          </w:p>
        </w:tc>
      </w:tr>
      <w:tr w:rsidR="007B5972" w14:paraId="171C6541" w14:textId="77777777">
        <w:trPr>
          <w:trHeight w:val="540"/>
        </w:trPr>
        <w:tc>
          <w:tcPr>
            <w:tcW w:w="3079" w:type="dxa"/>
            <w:vAlign w:val="center"/>
          </w:tcPr>
          <w:p w14:paraId="160FB167" w14:textId="77777777" w:rsidR="007B5972" w:rsidRDefault="00000000">
            <w:pPr>
              <w:widowControl/>
              <w:jc w:val="left"/>
              <w:rPr>
                <w:rFonts w:ascii="宋体" w:hAnsi="宋体" w:cs="宋体"/>
                <w:kern w:val="0"/>
                <w:sz w:val="22"/>
              </w:rPr>
            </w:pPr>
            <w:r>
              <w:rPr>
                <w:rFonts w:ascii="宋体" w:hAnsi="宋体" w:cs="宋体" w:hint="eastAsia"/>
                <w:kern w:val="0"/>
                <w:sz w:val="22"/>
              </w:rPr>
              <w:t>项目验收通过率（</w:t>
            </w:r>
            <w:r>
              <w:rPr>
                <w:rFonts w:ascii="宋体" w:hAnsi="宋体" w:cs="宋体" w:hint="eastAsia"/>
                <w:kern w:val="0"/>
                <w:sz w:val="22"/>
              </w:rPr>
              <w:t>%</w:t>
            </w:r>
            <w:r>
              <w:rPr>
                <w:rFonts w:ascii="宋体" w:hAnsi="宋体" w:cs="宋体" w:hint="eastAsia"/>
                <w:kern w:val="0"/>
                <w:sz w:val="22"/>
              </w:rPr>
              <w:t>）</w:t>
            </w:r>
          </w:p>
        </w:tc>
        <w:tc>
          <w:tcPr>
            <w:tcW w:w="2268" w:type="dxa"/>
            <w:vAlign w:val="center"/>
          </w:tcPr>
          <w:p w14:paraId="731566F9" w14:textId="77777777" w:rsidR="007B5972" w:rsidRDefault="00000000">
            <w:pPr>
              <w:widowControl/>
              <w:jc w:val="center"/>
              <w:rPr>
                <w:rFonts w:ascii="宋体" w:hAnsi="宋体" w:cs="宋体"/>
                <w:kern w:val="0"/>
                <w:sz w:val="22"/>
              </w:rPr>
            </w:pPr>
            <w:r>
              <w:rPr>
                <w:rFonts w:ascii="宋体" w:hAnsi="宋体" w:cs="宋体" w:hint="eastAsia"/>
                <w:kern w:val="0"/>
                <w:sz w:val="22"/>
              </w:rPr>
              <w:t>100.00%</w:t>
            </w:r>
          </w:p>
        </w:tc>
      </w:tr>
      <w:tr w:rsidR="007B5972" w14:paraId="757C18A2" w14:textId="77777777">
        <w:trPr>
          <w:trHeight w:val="540"/>
        </w:trPr>
        <w:tc>
          <w:tcPr>
            <w:tcW w:w="3079" w:type="dxa"/>
            <w:vAlign w:val="center"/>
          </w:tcPr>
          <w:p w14:paraId="37653FC3" w14:textId="77777777" w:rsidR="007B5972" w:rsidRDefault="00000000">
            <w:pPr>
              <w:widowControl/>
              <w:jc w:val="left"/>
              <w:rPr>
                <w:rFonts w:ascii="宋体" w:hAnsi="宋体" w:cs="宋体"/>
                <w:kern w:val="0"/>
                <w:sz w:val="22"/>
              </w:rPr>
            </w:pPr>
            <w:r>
              <w:rPr>
                <w:rFonts w:ascii="宋体" w:hAnsi="宋体" w:cs="宋体" w:hint="eastAsia"/>
                <w:kern w:val="0"/>
                <w:sz w:val="22"/>
              </w:rPr>
              <w:lastRenderedPageBreak/>
              <w:t>安全事故发生数</w:t>
            </w:r>
          </w:p>
        </w:tc>
        <w:tc>
          <w:tcPr>
            <w:tcW w:w="2268" w:type="dxa"/>
            <w:vAlign w:val="center"/>
          </w:tcPr>
          <w:p w14:paraId="424BEAD0" w14:textId="77777777" w:rsidR="007B5972" w:rsidRDefault="00000000">
            <w:pPr>
              <w:widowControl/>
              <w:jc w:val="center"/>
              <w:rPr>
                <w:rFonts w:ascii="宋体" w:hAnsi="宋体" w:cs="宋体"/>
                <w:kern w:val="0"/>
                <w:sz w:val="22"/>
              </w:rPr>
            </w:pPr>
            <w:r>
              <w:rPr>
                <w:rFonts w:ascii="宋体" w:hAnsi="宋体" w:cs="宋体" w:hint="eastAsia"/>
                <w:kern w:val="0"/>
                <w:sz w:val="22"/>
              </w:rPr>
              <w:t>100%</w:t>
            </w:r>
          </w:p>
        </w:tc>
      </w:tr>
      <w:tr w:rsidR="007B5972" w14:paraId="6BD6E73F" w14:textId="77777777">
        <w:trPr>
          <w:trHeight w:val="540"/>
        </w:trPr>
        <w:tc>
          <w:tcPr>
            <w:tcW w:w="3079" w:type="dxa"/>
            <w:vAlign w:val="center"/>
          </w:tcPr>
          <w:p w14:paraId="34C9EE59" w14:textId="77777777" w:rsidR="007B5972" w:rsidRDefault="00000000">
            <w:pPr>
              <w:widowControl/>
              <w:jc w:val="left"/>
              <w:rPr>
                <w:rFonts w:ascii="宋体" w:hAnsi="宋体" w:cs="宋体"/>
                <w:kern w:val="0"/>
                <w:sz w:val="22"/>
              </w:rPr>
            </w:pPr>
            <w:r>
              <w:rPr>
                <w:rFonts w:ascii="宋体" w:hAnsi="宋体" w:cs="宋体" w:hint="eastAsia"/>
                <w:kern w:val="0"/>
                <w:sz w:val="22"/>
              </w:rPr>
              <w:t>生活生态环境改善程度</w:t>
            </w:r>
          </w:p>
        </w:tc>
        <w:tc>
          <w:tcPr>
            <w:tcW w:w="2268" w:type="dxa"/>
            <w:vAlign w:val="center"/>
          </w:tcPr>
          <w:p w14:paraId="41C98A99" w14:textId="77777777" w:rsidR="007B5972" w:rsidRDefault="00000000">
            <w:pPr>
              <w:widowControl/>
              <w:jc w:val="center"/>
              <w:rPr>
                <w:rFonts w:ascii="宋体" w:hAnsi="宋体" w:cs="宋体"/>
                <w:kern w:val="0"/>
                <w:sz w:val="22"/>
              </w:rPr>
            </w:pPr>
            <w:r>
              <w:rPr>
                <w:rFonts w:ascii="宋体" w:hAnsi="宋体" w:cs="宋体" w:hint="eastAsia"/>
                <w:kern w:val="0"/>
                <w:sz w:val="22"/>
              </w:rPr>
              <w:t>100%</w:t>
            </w:r>
          </w:p>
        </w:tc>
      </w:tr>
      <w:tr w:rsidR="007B5972" w14:paraId="6C1DF4B3" w14:textId="77777777">
        <w:trPr>
          <w:trHeight w:val="540"/>
        </w:trPr>
        <w:tc>
          <w:tcPr>
            <w:tcW w:w="3079" w:type="dxa"/>
            <w:vAlign w:val="center"/>
          </w:tcPr>
          <w:p w14:paraId="2E7249A8" w14:textId="77777777" w:rsidR="007B5972" w:rsidRDefault="00000000">
            <w:pPr>
              <w:widowControl/>
              <w:jc w:val="left"/>
              <w:rPr>
                <w:rFonts w:ascii="宋体" w:hAnsi="宋体" w:cs="宋体"/>
                <w:kern w:val="0"/>
                <w:sz w:val="22"/>
              </w:rPr>
            </w:pPr>
            <w:r>
              <w:rPr>
                <w:rFonts w:ascii="宋体" w:hAnsi="宋体" w:cs="宋体" w:hint="eastAsia"/>
                <w:kern w:val="0"/>
                <w:sz w:val="22"/>
              </w:rPr>
              <w:t>受益人口数量</w:t>
            </w:r>
          </w:p>
        </w:tc>
        <w:tc>
          <w:tcPr>
            <w:tcW w:w="2268" w:type="dxa"/>
            <w:vAlign w:val="center"/>
          </w:tcPr>
          <w:p w14:paraId="71808FEA" w14:textId="77777777" w:rsidR="007B5972" w:rsidRDefault="00000000">
            <w:pPr>
              <w:widowControl/>
              <w:jc w:val="center"/>
              <w:rPr>
                <w:rFonts w:ascii="宋体" w:hAnsi="宋体" w:cs="宋体"/>
                <w:kern w:val="0"/>
                <w:sz w:val="22"/>
              </w:rPr>
            </w:pPr>
            <w:r>
              <w:rPr>
                <w:rFonts w:ascii="宋体" w:hAnsi="宋体" w:cs="宋体" w:hint="eastAsia"/>
                <w:kern w:val="0"/>
                <w:sz w:val="22"/>
              </w:rPr>
              <w:t>100.00%</w:t>
            </w:r>
          </w:p>
        </w:tc>
      </w:tr>
      <w:tr w:rsidR="007B5972" w14:paraId="3BDD868E" w14:textId="77777777">
        <w:trPr>
          <w:trHeight w:val="540"/>
        </w:trPr>
        <w:tc>
          <w:tcPr>
            <w:tcW w:w="3079" w:type="dxa"/>
            <w:vAlign w:val="center"/>
          </w:tcPr>
          <w:p w14:paraId="5441580F" w14:textId="77777777" w:rsidR="007B5972" w:rsidRDefault="00000000">
            <w:pPr>
              <w:widowControl/>
              <w:jc w:val="left"/>
              <w:rPr>
                <w:rFonts w:ascii="宋体" w:hAnsi="宋体" w:cs="宋体"/>
                <w:kern w:val="0"/>
                <w:sz w:val="22"/>
              </w:rPr>
            </w:pPr>
            <w:r>
              <w:rPr>
                <w:rFonts w:ascii="宋体" w:hAnsi="宋体" w:cs="宋体" w:hint="eastAsia"/>
                <w:kern w:val="0"/>
                <w:sz w:val="22"/>
              </w:rPr>
              <w:t>促进区域经济发展程度</w:t>
            </w:r>
          </w:p>
        </w:tc>
        <w:tc>
          <w:tcPr>
            <w:tcW w:w="2268" w:type="dxa"/>
            <w:vAlign w:val="center"/>
          </w:tcPr>
          <w:p w14:paraId="69DC19FA" w14:textId="77777777" w:rsidR="007B5972" w:rsidRDefault="00000000">
            <w:pPr>
              <w:widowControl/>
              <w:jc w:val="center"/>
              <w:rPr>
                <w:rFonts w:ascii="宋体" w:hAnsi="宋体" w:cs="宋体"/>
                <w:kern w:val="0"/>
                <w:sz w:val="22"/>
              </w:rPr>
            </w:pPr>
            <w:r>
              <w:rPr>
                <w:rFonts w:ascii="宋体" w:hAnsi="宋体" w:cs="宋体" w:hint="eastAsia"/>
                <w:kern w:val="0"/>
                <w:sz w:val="22"/>
              </w:rPr>
              <w:t>100%</w:t>
            </w:r>
          </w:p>
        </w:tc>
      </w:tr>
      <w:tr w:rsidR="007B5972" w14:paraId="5714C8EA" w14:textId="77777777">
        <w:trPr>
          <w:trHeight w:val="540"/>
        </w:trPr>
        <w:tc>
          <w:tcPr>
            <w:tcW w:w="3079" w:type="dxa"/>
            <w:vAlign w:val="center"/>
          </w:tcPr>
          <w:p w14:paraId="3C7FBD4B" w14:textId="77777777" w:rsidR="007B5972" w:rsidRDefault="00000000">
            <w:pPr>
              <w:widowControl/>
              <w:jc w:val="left"/>
              <w:rPr>
                <w:rFonts w:ascii="宋体" w:hAnsi="宋体" w:cs="宋体"/>
                <w:kern w:val="0"/>
                <w:sz w:val="22"/>
              </w:rPr>
            </w:pPr>
            <w:r>
              <w:rPr>
                <w:rFonts w:ascii="宋体" w:hAnsi="宋体" w:cs="宋体" w:hint="eastAsia"/>
                <w:kern w:val="0"/>
                <w:sz w:val="22"/>
              </w:rPr>
              <w:t>年度预算控制率</w:t>
            </w:r>
          </w:p>
        </w:tc>
        <w:tc>
          <w:tcPr>
            <w:tcW w:w="2268" w:type="dxa"/>
            <w:vAlign w:val="center"/>
          </w:tcPr>
          <w:p w14:paraId="0B8DB992" w14:textId="77777777" w:rsidR="007B5972" w:rsidRDefault="00000000">
            <w:pPr>
              <w:widowControl/>
              <w:jc w:val="center"/>
              <w:rPr>
                <w:rFonts w:ascii="宋体" w:hAnsi="宋体" w:cs="宋体"/>
                <w:kern w:val="0"/>
                <w:sz w:val="22"/>
              </w:rPr>
            </w:pPr>
            <w:r>
              <w:rPr>
                <w:rFonts w:ascii="宋体" w:hAnsi="宋体" w:cs="宋体" w:hint="eastAsia"/>
                <w:kern w:val="0"/>
                <w:sz w:val="22"/>
              </w:rPr>
              <w:t>100.00%</w:t>
            </w:r>
          </w:p>
        </w:tc>
      </w:tr>
      <w:tr w:rsidR="007B5972" w14:paraId="746DC98E" w14:textId="77777777">
        <w:trPr>
          <w:trHeight w:val="540"/>
        </w:trPr>
        <w:tc>
          <w:tcPr>
            <w:tcW w:w="3079" w:type="dxa"/>
            <w:vAlign w:val="center"/>
          </w:tcPr>
          <w:p w14:paraId="536C9FA9" w14:textId="77777777" w:rsidR="007B5972" w:rsidRDefault="00000000">
            <w:pPr>
              <w:widowControl/>
              <w:jc w:val="left"/>
              <w:rPr>
                <w:rFonts w:ascii="宋体" w:hAnsi="宋体" w:cs="宋体"/>
                <w:kern w:val="0"/>
                <w:sz w:val="22"/>
              </w:rPr>
            </w:pPr>
            <w:r>
              <w:rPr>
                <w:rFonts w:ascii="宋体" w:hAnsi="宋体" w:cs="宋体" w:hint="eastAsia"/>
                <w:kern w:val="0"/>
                <w:sz w:val="22"/>
              </w:rPr>
              <w:t>项目完成及时率（</w:t>
            </w:r>
            <w:r>
              <w:rPr>
                <w:rFonts w:ascii="宋体" w:hAnsi="宋体" w:cs="宋体" w:hint="eastAsia"/>
                <w:kern w:val="0"/>
                <w:sz w:val="22"/>
              </w:rPr>
              <w:t>%</w:t>
            </w:r>
            <w:r>
              <w:rPr>
                <w:rFonts w:ascii="宋体" w:hAnsi="宋体" w:cs="宋体" w:hint="eastAsia"/>
                <w:kern w:val="0"/>
                <w:sz w:val="22"/>
              </w:rPr>
              <w:t>）</w:t>
            </w:r>
          </w:p>
        </w:tc>
        <w:tc>
          <w:tcPr>
            <w:tcW w:w="2268" w:type="dxa"/>
            <w:vAlign w:val="center"/>
          </w:tcPr>
          <w:p w14:paraId="0935EA65" w14:textId="77777777" w:rsidR="007B5972" w:rsidRDefault="00000000">
            <w:pPr>
              <w:widowControl/>
              <w:jc w:val="center"/>
              <w:rPr>
                <w:rFonts w:ascii="宋体" w:hAnsi="宋体" w:cs="宋体"/>
                <w:kern w:val="0"/>
                <w:sz w:val="22"/>
              </w:rPr>
            </w:pPr>
            <w:r>
              <w:rPr>
                <w:rFonts w:ascii="宋体" w:hAnsi="宋体" w:cs="宋体" w:hint="eastAsia"/>
                <w:kern w:val="0"/>
                <w:sz w:val="22"/>
              </w:rPr>
              <w:t>100.00%</w:t>
            </w:r>
          </w:p>
        </w:tc>
      </w:tr>
      <w:tr w:rsidR="007B5972" w14:paraId="1986D4C6" w14:textId="77777777">
        <w:trPr>
          <w:trHeight w:val="540"/>
        </w:trPr>
        <w:tc>
          <w:tcPr>
            <w:tcW w:w="3079" w:type="dxa"/>
            <w:vAlign w:val="center"/>
          </w:tcPr>
          <w:p w14:paraId="32DA3483" w14:textId="77777777" w:rsidR="007B5972" w:rsidRDefault="00000000">
            <w:pPr>
              <w:widowControl/>
              <w:jc w:val="left"/>
              <w:rPr>
                <w:rFonts w:ascii="宋体" w:hAnsi="宋体" w:cs="宋体"/>
                <w:kern w:val="0"/>
                <w:sz w:val="22"/>
              </w:rPr>
            </w:pPr>
            <w:r>
              <w:rPr>
                <w:rFonts w:ascii="宋体" w:hAnsi="宋体" w:cs="宋体" w:hint="eastAsia"/>
                <w:kern w:val="0"/>
                <w:sz w:val="22"/>
              </w:rPr>
              <w:t>保护土地面积</w:t>
            </w:r>
          </w:p>
        </w:tc>
        <w:tc>
          <w:tcPr>
            <w:tcW w:w="2268" w:type="dxa"/>
            <w:vAlign w:val="center"/>
          </w:tcPr>
          <w:p w14:paraId="781D5D07" w14:textId="77777777" w:rsidR="007B5972" w:rsidRDefault="00000000">
            <w:pPr>
              <w:widowControl/>
              <w:jc w:val="center"/>
              <w:rPr>
                <w:rFonts w:ascii="宋体" w:hAnsi="宋体" w:cs="宋体"/>
                <w:kern w:val="0"/>
                <w:sz w:val="22"/>
              </w:rPr>
            </w:pPr>
            <w:r>
              <w:rPr>
                <w:rFonts w:ascii="宋体" w:hAnsi="宋体" w:cs="宋体" w:hint="eastAsia"/>
                <w:kern w:val="0"/>
                <w:sz w:val="22"/>
              </w:rPr>
              <w:t>100.00%</w:t>
            </w:r>
          </w:p>
        </w:tc>
      </w:tr>
    </w:tbl>
    <w:p w14:paraId="649D73E3" w14:textId="77777777" w:rsidR="007B5972" w:rsidRDefault="00000000">
      <w:pPr>
        <w:pStyle w:val="a7"/>
        <w:ind w:firstLine="420"/>
        <w:jc w:val="both"/>
        <w:rPr>
          <w:rFonts w:ascii="仿宋_GB2312"/>
          <w:b w:val="0"/>
          <w:kern w:val="2"/>
          <w:sz w:val="32"/>
          <w:szCs w:val="32"/>
          <w:lang w:val="en-US"/>
        </w:rPr>
      </w:pPr>
      <w:r>
        <w:rPr>
          <w:rFonts w:ascii="仿宋_GB2312" w:hint="eastAsia"/>
          <w:b w:val="0"/>
          <w:kern w:val="2"/>
          <w:sz w:val="32"/>
          <w:szCs w:val="32"/>
          <w:lang w:val="en-US"/>
        </w:rPr>
        <w:t>未完成指标</w:t>
      </w:r>
    </w:p>
    <w:tbl>
      <w:tblPr>
        <w:tblW w:w="850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2268"/>
        <w:gridCol w:w="3119"/>
      </w:tblGrid>
      <w:tr w:rsidR="007B5972" w14:paraId="2B0A63C9" w14:textId="77777777">
        <w:trPr>
          <w:trHeight w:val="270"/>
        </w:trPr>
        <w:tc>
          <w:tcPr>
            <w:tcW w:w="3119" w:type="dxa"/>
            <w:shd w:val="clear" w:color="000000" w:fill="BFBFBF"/>
            <w:vAlign w:val="center"/>
          </w:tcPr>
          <w:p w14:paraId="0773C201" w14:textId="77777777" w:rsidR="007B5972" w:rsidRDefault="00000000">
            <w:pPr>
              <w:widowControl/>
              <w:jc w:val="left"/>
              <w:rPr>
                <w:rFonts w:ascii="仿宋" w:eastAsia="仿宋" w:hAnsi="仿宋" w:cs="宋体"/>
                <w:b/>
                <w:bCs/>
                <w:kern w:val="0"/>
                <w:sz w:val="22"/>
              </w:rPr>
            </w:pPr>
            <w:r>
              <w:rPr>
                <w:rFonts w:ascii="仿宋" w:eastAsia="仿宋" w:hAnsi="仿宋" w:cs="宋体" w:hint="eastAsia"/>
                <w:b/>
                <w:bCs/>
                <w:kern w:val="0"/>
                <w:sz w:val="22"/>
              </w:rPr>
              <w:t>指标名称</w:t>
            </w:r>
          </w:p>
        </w:tc>
        <w:tc>
          <w:tcPr>
            <w:tcW w:w="2268" w:type="dxa"/>
            <w:shd w:val="clear" w:color="000000" w:fill="BFBFBF"/>
          </w:tcPr>
          <w:p w14:paraId="7EE66179" w14:textId="77777777" w:rsidR="007B5972" w:rsidRDefault="00000000">
            <w:pPr>
              <w:widowControl/>
              <w:jc w:val="center"/>
              <w:rPr>
                <w:rFonts w:ascii="仿宋" w:eastAsia="仿宋" w:hAnsi="仿宋" w:cs="宋体"/>
                <w:b/>
                <w:bCs/>
                <w:kern w:val="0"/>
                <w:sz w:val="22"/>
              </w:rPr>
            </w:pPr>
            <w:r>
              <w:rPr>
                <w:rFonts w:ascii="仿宋" w:eastAsia="仿宋" w:hAnsi="仿宋" w:cs="宋体" w:hint="eastAsia"/>
                <w:b/>
                <w:bCs/>
                <w:kern w:val="0"/>
                <w:sz w:val="22"/>
              </w:rPr>
              <w:t>实际值</w:t>
            </w:r>
          </w:p>
        </w:tc>
        <w:tc>
          <w:tcPr>
            <w:tcW w:w="3119" w:type="dxa"/>
            <w:shd w:val="clear" w:color="000000" w:fill="BFBFBF"/>
          </w:tcPr>
          <w:p w14:paraId="6736593D" w14:textId="77777777" w:rsidR="007B5972" w:rsidRDefault="00000000">
            <w:pPr>
              <w:widowControl/>
              <w:jc w:val="center"/>
              <w:rPr>
                <w:rFonts w:ascii="仿宋" w:eastAsia="仿宋" w:hAnsi="仿宋" w:cs="宋体"/>
                <w:b/>
                <w:bCs/>
                <w:kern w:val="0"/>
                <w:sz w:val="22"/>
              </w:rPr>
            </w:pPr>
            <w:r>
              <w:rPr>
                <w:rFonts w:ascii="仿宋" w:eastAsia="仿宋" w:hAnsi="仿宋" w:cs="宋体" w:hint="eastAsia"/>
                <w:b/>
                <w:bCs/>
                <w:kern w:val="0"/>
                <w:sz w:val="22"/>
              </w:rPr>
              <w:t>偏差率</w:t>
            </w:r>
          </w:p>
        </w:tc>
      </w:tr>
      <w:tr w:rsidR="007B5972" w14:paraId="17E3845B" w14:textId="77777777">
        <w:trPr>
          <w:trHeight w:val="540"/>
        </w:trPr>
        <w:tc>
          <w:tcPr>
            <w:tcW w:w="3119" w:type="dxa"/>
            <w:shd w:val="clear" w:color="auto" w:fill="auto"/>
            <w:vAlign w:val="center"/>
          </w:tcPr>
          <w:p w14:paraId="48A2DBB4" w14:textId="77777777" w:rsidR="007B5972" w:rsidRDefault="00000000">
            <w:pPr>
              <w:widowControl/>
              <w:jc w:val="left"/>
              <w:rPr>
                <w:rFonts w:ascii="宋体" w:hAnsi="宋体" w:cs="宋体"/>
                <w:kern w:val="0"/>
                <w:sz w:val="22"/>
              </w:rPr>
            </w:pPr>
            <w:r>
              <w:rPr>
                <w:rFonts w:ascii="宋体" w:hAnsi="宋体" w:cs="宋体" w:hint="eastAsia"/>
                <w:kern w:val="0"/>
                <w:sz w:val="22"/>
              </w:rPr>
              <w:t>服务对象满意度（</w:t>
            </w:r>
            <w:r>
              <w:rPr>
                <w:rFonts w:ascii="宋体" w:hAnsi="宋体" w:cs="宋体" w:hint="eastAsia"/>
                <w:kern w:val="0"/>
                <w:sz w:val="22"/>
              </w:rPr>
              <w:t>%</w:t>
            </w:r>
            <w:r>
              <w:rPr>
                <w:rFonts w:ascii="宋体" w:hAnsi="宋体" w:cs="宋体" w:hint="eastAsia"/>
                <w:kern w:val="0"/>
                <w:sz w:val="22"/>
              </w:rPr>
              <w:t>）</w:t>
            </w:r>
          </w:p>
        </w:tc>
        <w:tc>
          <w:tcPr>
            <w:tcW w:w="2268" w:type="dxa"/>
            <w:vAlign w:val="center"/>
          </w:tcPr>
          <w:p w14:paraId="2AD35F62" w14:textId="77777777" w:rsidR="007B5972" w:rsidRDefault="00000000">
            <w:pPr>
              <w:widowControl/>
              <w:jc w:val="center"/>
              <w:rPr>
                <w:rFonts w:ascii="宋体" w:hAnsi="宋体" w:cs="宋体"/>
                <w:kern w:val="0"/>
                <w:sz w:val="22"/>
              </w:rPr>
            </w:pPr>
            <w:r>
              <w:rPr>
                <w:rFonts w:ascii="宋体" w:hAnsi="宋体" w:cs="宋体" w:hint="eastAsia"/>
                <w:kern w:val="0"/>
                <w:sz w:val="22"/>
              </w:rPr>
              <w:t>106.67%</w:t>
            </w:r>
          </w:p>
        </w:tc>
        <w:tc>
          <w:tcPr>
            <w:tcW w:w="3119" w:type="dxa"/>
            <w:vAlign w:val="center"/>
          </w:tcPr>
          <w:p w14:paraId="09FF0806" w14:textId="77777777" w:rsidR="007B5972" w:rsidRDefault="00000000">
            <w:pPr>
              <w:widowControl/>
              <w:jc w:val="center"/>
              <w:rPr>
                <w:rFonts w:ascii="宋体" w:hAnsi="宋体" w:cs="宋体"/>
                <w:kern w:val="0"/>
                <w:sz w:val="22"/>
              </w:rPr>
            </w:pPr>
            <w:r>
              <w:rPr>
                <w:rFonts w:ascii="宋体" w:hAnsi="宋体" w:cs="宋体" w:hint="eastAsia"/>
                <w:kern w:val="0"/>
                <w:sz w:val="22"/>
              </w:rPr>
              <w:t>-6.67%</w:t>
            </w:r>
          </w:p>
        </w:tc>
      </w:tr>
    </w:tbl>
    <w:p w14:paraId="0E59570D" w14:textId="77777777" w:rsidR="007B5972" w:rsidRDefault="00000000">
      <w:pPr>
        <w:widowControl/>
        <w:ind w:firstLineChars="200" w:firstLine="640"/>
        <w:jc w:val="left"/>
        <w:rPr>
          <w:rFonts w:ascii="仿宋_GB2312"/>
          <w:szCs w:val="32"/>
        </w:rPr>
      </w:pPr>
      <w:r>
        <w:rPr>
          <w:rFonts w:ascii="仿宋_GB2312" w:hint="eastAsia"/>
          <w:szCs w:val="32"/>
        </w:rPr>
        <w:t>1.项目数量指标</w:t>
      </w:r>
    </w:p>
    <w:p w14:paraId="146D45D9" w14:textId="77777777" w:rsidR="007B5972" w:rsidRDefault="00000000">
      <w:pPr>
        <w:widowControl/>
        <w:ind w:firstLineChars="200" w:firstLine="640"/>
        <w:jc w:val="left"/>
        <w:rPr>
          <w:rFonts w:ascii="仿宋_GB2312"/>
          <w:szCs w:val="32"/>
        </w:rPr>
      </w:pPr>
      <w:r>
        <w:rPr>
          <w:rFonts w:ascii="仿宋_GB2312" w:hint="eastAsia"/>
          <w:szCs w:val="32"/>
        </w:rPr>
        <w:t>临泽县小型水利建设项目倪家营镇沙河路槽防洪工程已完成防洪坝1.24公里，完成排洪沟修建0.35公里，完成车桥修建2座。</w:t>
      </w:r>
    </w:p>
    <w:p w14:paraId="3F1D4B2E" w14:textId="77777777" w:rsidR="007B5972" w:rsidRDefault="00000000">
      <w:pPr>
        <w:widowControl/>
        <w:ind w:firstLineChars="200" w:firstLine="640"/>
        <w:jc w:val="left"/>
        <w:rPr>
          <w:rFonts w:ascii="仿宋_GB2312"/>
          <w:szCs w:val="32"/>
        </w:rPr>
      </w:pPr>
      <w:r>
        <w:rPr>
          <w:rFonts w:ascii="仿宋_GB2312" w:hint="eastAsia"/>
          <w:szCs w:val="32"/>
        </w:rPr>
        <w:t>2.项目成本指标</w:t>
      </w:r>
    </w:p>
    <w:p w14:paraId="61DA0A23" w14:textId="77777777" w:rsidR="007B5972" w:rsidRDefault="00000000">
      <w:pPr>
        <w:widowControl/>
        <w:ind w:firstLineChars="200" w:firstLine="640"/>
        <w:jc w:val="left"/>
        <w:rPr>
          <w:rFonts w:ascii="仿宋_GB2312"/>
          <w:szCs w:val="32"/>
        </w:rPr>
      </w:pPr>
      <w:r>
        <w:rPr>
          <w:rFonts w:ascii="仿宋_GB2312" w:hint="eastAsia"/>
          <w:szCs w:val="32"/>
        </w:rPr>
        <w:t>项目严格按照批复的实施方案和初步设计进行工程建设，在实施中由监理对工程的进度、质量和投资进行控制，所有项目均无超出成本现象。各项目单价均控制在批复概算单价内。</w:t>
      </w:r>
    </w:p>
    <w:p w14:paraId="04C3C62C" w14:textId="77777777" w:rsidR="007B5972" w:rsidRDefault="00000000">
      <w:pPr>
        <w:widowControl/>
        <w:ind w:firstLineChars="200" w:firstLine="640"/>
        <w:jc w:val="left"/>
        <w:rPr>
          <w:rFonts w:ascii="楷体" w:eastAsia="楷体" w:hAnsi="楷体"/>
        </w:rPr>
      </w:pPr>
      <w:r>
        <w:rPr>
          <w:rFonts w:ascii="楷体" w:eastAsia="楷体" w:hAnsi="楷体" w:hint="eastAsia"/>
        </w:rPr>
        <w:t>（四）效益指标完成情况分析</w:t>
      </w:r>
    </w:p>
    <w:p w14:paraId="65963736" w14:textId="77777777" w:rsidR="007B5972" w:rsidRDefault="00000000">
      <w:pPr>
        <w:widowControl/>
        <w:ind w:firstLineChars="200" w:firstLine="640"/>
        <w:jc w:val="left"/>
        <w:rPr>
          <w:rFonts w:ascii="仿宋_GB2312"/>
          <w:szCs w:val="32"/>
        </w:rPr>
      </w:pPr>
      <w:r>
        <w:rPr>
          <w:rFonts w:ascii="仿宋_GB2312" w:hint="eastAsia"/>
          <w:szCs w:val="32"/>
        </w:rPr>
        <w:t>1.项目实施的经济效益分析</w:t>
      </w:r>
    </w:p>
    <w:p w14:paraId="4ED0F96B" w14:textId="77777777" w:rsidR="007B5972" w:rsidRDefault="00000000">
      <w:pPr>
        <w:widowControl/>
        <w:ind w:firstLineChars="200" w:firstLine="640"/>
        <w:jc w:val="left"/>
        <w:rPr>
          <w:rFonts w:ascii="仿宋_GB2312"/>
          <w:szCs w:val="32"/>
        </w:rPr>
      </w:pPr>
      <w:r>
        <w:rPr>
          <w:rFonts w:ascii="仿宋_GB2312" w:hint="eastAsia"/>
          <w:szCs w:val="32"/>
        </w:rPr>
        <w:t>工程实施后，可提高临泽县梨园村山洪灾害防洪能力，有效预防梨园村及下游群众生命及财产安全的威胁，彻底解决当地群众的后顾之忧，推动全县旅游产业和周边其他服务设施的</w:t>
      </w:r>
      <w:r>
        <w:rPr>
          <w:rFonts w:ascii="仿宋_GB2312" w:hint="eastAsia"/>
          <w:szCs w:val="32"/>
        </w:rPr>
        <w:lastRenderedPageBreak/>
        <w:t>联动，产生综合效益，形成推动临泽旅游业发展的强大动力，助推临泽经济社会实现转型跨越。</w:t>
      </w:r>
    </w:p>
    <w:p w14:paraId="41FD5FCD" w14:textId="77777777" w:rsidR="007B5972" w:rsidRDefault="00000000">
      <w:pPr>
        <w:widowControl/>
        <w:ind w:firstLineChars="200" w:firstLine="640"/>
        <w:jc w:val="left"/>
        <w:rPr>
          <w:rFonts w:ascii="仿宋_GB2312"/>
          <w:szCs w:val="32"/>
        </w:rPr>
      </w:pPr>
      <w:r>
        <w:rPr>
          <w:rFonts w:ascii="仿宋_GB2312" w:hint="eastAsia"/>
          <w:szCs w:val="32"/>
        </w:rPr>
        <w:t>2.项目实施的社会效益分析</w:t>
      </w:r>
    </w:p>
    <w:p w14:paraId="305124D3" w14:textId="77777777" w:rsidR="007B5972" w:rsidRDefault="00000000">
      <w:pPr>
        <w:widowControl/>
        <w:ind w:firstLineChars="200" w:firstLine="640"/>
        <w:jc w:val="left"/>
      </w:pPr>
      <w:r>
        <w:rPr>
          <w:rFonts w:ascii="仿宋_GB2312" w:hint="eastAsia"/>
          <w:szCs w:val="32"/>
        </w:rPr>
        <w:t>工程实施后，有效改善了项目区防洪现状，提高了防洪能力，为当地农牧业稳步发展和经济建设创造一个安定的自然环境。</w:t>
      </w:r>
    </w:p>
    <w:p w14:paraId="33FE74F7" w14:textId="77777777" w:rsidR="007B5972" w:rsidRDefault="00000000">
      <w:pPr>
        <w:widowControl/>
        <w:ind w:firstLineChars="200" w:firstLine="640"/>
        <w:jc w:val="left"/>
        <w:rPr>
          <w:rFonts w:ascii="黑体" w:eastAsia="黑体" w:hAnsi="黑体"/>
          <w:bCs/>
          <w:kern w:val="0"/>
          <w:szCs w:val="32"/>
        </w:rPr>
      </w:pPr>
      <w:bookmarkStart w:id="0" w:name="_Toc490218269"/>
      <w:bookmarkStart w:id="1" w:name="_Toc398675340"/>
      <w:bookmarkStart w:id="2" w:name="_Toc488925447"/>
      <w:bookmarkStart w:id="3" w:name="_Toc517260675"/>
      <w:r>
        <w:rPr>
          <w:rFonts w:ascii="黑体" w:eastAsia="黑体" w:hAnsi="黑体" w:hint="eastAsia"/>
          <w:bCs/>
          <w:kern w:val="0"/>
          <w:szCs w:val="32"/>
          <w:lang w:val="zh-CN"/>
        </w:rPr>
        <w:t>三、</w:t>
      </w:r>
      <w:bookmarkEnd w:id="0"/>
      <w:bookmarkEnd w:id="1"/>
      <w:bookmarkEnd w:id="2"/>
      <w:r>
        <w:rPr>
          <w:rFonts w:ascii="黑体" w:eastAsia="黑体" w:hAnsi="黑体" w:hint="eastAsia"/>
          <w:bCs/>
          <w:kern w:val="0"/>
          <w:szCs w:val="32"/>
          <w:lang w:val="zh-CN"/>
        </w:rPr>
        <w:t>存在问题和改进措施建议</w:t>
      </w:r>
      <w:bookmarkEnd w:id="3"/>
    </w:p>
    <w:p w14:paraId="43D9F80E" w14:textId="77777777" w:rsidR="007B5972" w:rsidRDefault="00000000">
      <w:pPr>
        <w:pStyle w:val="2"/>
        <w:widowControl/>
        <w:ind w:firstLineChars="200" w:firstLine="643"/>
        <w:rPr>
          <w:rFonts w:ascii="楷体" w:eastAsia="楷体" w:hAnsi="楷体"/>
          <w:b/>
          <w:bCs/>
        </w:rPr>
      </w:pPr>
      <w:r>
        <w:rPr>
          <w:rFonts w:ascii="楷体" w:eastAsia="楷体" w:hAnsi="楷体" w:hint="eastAsia"/>
          <w:b/>
          <w:bCs/>
        </w:rPr>
        <w:t>（一）存在问题</w:t>
      </w:r>
    </w:p>
    <w:p w14:paraId="1C0E0023" w14:textId="77777777" w:rsidR="007B5972" w:rsidRDefault="00000000">
      <w:pPr>
        <w:widowControl/>
        <w:ind w:firstLineChars="200" w:firstLine="640"/>
        <w:jc w:val="left"/>
        <w:rPr>
          <w:rFonts w:ascii="仿宋_GB2312"/>
          <w:szCs w:val="32"/>
        </w:rPr>
      </w:pPr>
      <w:r>
        <w:rPr>
          <w:rFonts w:ascii="仿宋_GB2312" w:hint="eastAsia"/>
          <w:szCs w:val="32"/>
        </w:rPr>
        <w:t>无</w:t>
      </w:r>
    </w:p>
    <w:p w14:paraId="60280A64" w14:textId="77777777" w:rsidR="007B5972" w:rsidRDefault="00000000">
      <w:pPr>
        <w:widowControl/>
        <w:ind w:firstLineChars="200" w:firstLine="643"/>
        <w:jc w:val="left"/>
        <w:rPr>
          <w:rFonts w:ascii="楷体" w:eastAsia="楷体" w:hAnsi="楷体"/>
          <w:b/>
          <w:bCs/>
        </w:rPr>
      </w:pPr>
      <w:r>
        <w:rPr>
          <w:rFonts w:ascii="楷体" w:eastAsia="楷体" w:hAnsi="楷体" w:hint="eastAsia"/>
          <w:b/>
          <w:bCs/>
        </w:rPr>
        <w:t>（二）有关建议</w:t>
      </w:r>
    </w:p>
    <w:p w14:paraId="7B2389B2" w14:textId="77777777" w:rsidR="007B5972" w:rsidRDefault="00000000">
      <w:pPr>
        <w:widowControl/>
        <w:ind w:firstLineChars="200" w:firstLine="640"/>
        <w:jc w:val="left"/>
        <w:rPr>
          <w:rFonts w:ascii="仿宋_GB2312"/>
          <w:szCs w:val="32"/>
        </w:rPr>
      </w:pPr>
      <w:r>
        <w:rPr>
          <w:rFonts w:ascii="仿宋_GB2312" w:hint="eastAsia"/>
          <w:szCs w:val="32"/>
        </w:rPr>
        <w:t>1.严格落实项目责任主体负责制、招投标制、监理制、合同管理制、公示制和验收制等，克服困难，加快工程整体进度。</w:t>
      </w:r>
    </w:p>
    <w:p w14:paraId="1D667D08" w14:textId="77777777" w:rsidR="007B5972" w:rsidRDefault="00000000">
      <w:pPr>
        <w:widowControl/>
        <w:ind w:firstLineChars="200" w:firstLine="640"/>
        <w:jc w:val="left"/>
        <w:rPr>
          <w:rFonts w:ascii="仿宋_GB2312"/>
          <w:szCs w:val="32"/>
        </w:rPr>
      </w:pPr>
      <w:r>
        <w:rPr>
          <w:rFonts w:ascii="仿宋_GB2312" w:hint="eastAsia"/>
          <w:szCs w:val="32"/>
        </w:rPr>
        <w:t>2.健全体制机制，加强项目建设管理和计划执行调度。弥补项目设施维护管理上的漏洞，加强水利工程建成后的管理，进一步提高项目设施防灾减灾能力。</w:t>
      </w:r>
    </w:p>
    <w:p w14:paraId="7FD7700C" w14:textId="77777777" w:rsidR="007B5972" w:rsidRDefault="00000000">
      <w:pPr>
        <w:widowControl/>
        <w:ind w:firstLineChars="200" w:firstLine="640"/>
        <w:jc w:val="left"/>
        <w:rPr>
          <w:rFonts w:ascii="仿宋_GB2312"/>
          <w:szCs w:val="32"/>
        </w:rPr>
      </w:pPr>
      <w:r>
        <w:rPr>
          <w:rFonts w:ascii="仿宋_GB2312" w:hint="eastAsia"/>
          <w:szCs w:val="32"/>
        </w:rPr>
        <w:t xml:space="preserve">3.完善水利工程建设质量监督制度，加强各方面审计监督力度，严格执行财务制度，增强廉政风险防控，确保各项治理措施按序时进度推进、生产安全和保质保量完成各项工程建设任务。 </w:t>
      </w:r>
    </w:p>
    <w:p w14:paraId="06F27BE4" w14:textId="77777777" w:rsidR="007B5972" w:rsidRDefault="007B5972">
      <w:pPr>
        <w:widowControl/>
        <w:jc w:val="left"/>
      </w:pPr>
    </w:p>
    <w:p w14:paraId="1F87934D" w14:textId="77777777" w:rsidR="007B5972" w:rsidRDefault="007B5972">
      <w:pPr>
        <w:widowControl/>
        <w:ind w:firstLineChars="200" w:firstLine="640"/>
        <w:jc w:val="left"/>
        <w:rPr>
          <w:rFonts w:ascii="仿宋_GB2312"/>
          <w:szCs w:val="32"/>
        </w:rPr>
      </w:pPr>
    </w:p>
    <w:p w14:paraId="2F2AB0AA" w14:textId="77777777" w:rsidR="007B5972" w:rsidRDefault="007B5972">
      <w:pPr>
        <w:ind w:firstLine="640"/>
      </w:pPr>
    </w:p>
    <w:sectPr w:rsidR="007B5972">
      <w:pgSz w:w="11906" w:h="16838"/>
      <w:pgMar w:top="1723" w:right="1633" w:bottom="1440" w:left="163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25397" w14:textId="77777777" w:rsidR="0071383B" w:rsidRDefault="0071383B">
      <w:pPr>
        <w:spacing w:line="240" w:lineRule="auto"/>
      </w:pPr>
      <w:r>
        <w:separator/>
      </w:r>
    </w:p>
  </w:endnote>
  <w:endnote w:type="continuationSeparator" w:id="0">
    <w:p w14:paraId="3AE394BE" w14:textId="77777777" w:rsidR="0071383B" w:rsidRDefault="007138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E9B10" w14:textId="77777777" w:rsidR="0071383B" w:rsidRDefault="0071383B">
      <w:pPr>
        <w:spacing w:line="240" w:lineRule="auto"/>
      </w:pPr>
      <w:r>
        <w:separator/>
      </w:r>
    </w:p>
  </w:footnote>
  <w:footnote w:type="continuationSeparator" w:id="0">
    <w:p w14:paraId="4E9575A3" w14:textId="77777777" w:rsidR="0071383B" w:rsidRDefault="0071383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48FA70"/>
    <w:multiLevelType w:val="singleLevel"/>
    <w:tmpl w:val="B648FA70"/>
    <w:lvl w:ilvl="0">
      <w:start w:val="1"/>
      <w:numFmt w:val="chineseCounting"/>
      <w:suff w:val="nothing"/>
      <w:lvlText w:val="%1、"/>
      <w:lvlJc w:val="left"/>
      <w:rPr>
        <w:rFonts w:hint="eastAsia"/>
      </w:rPr>
    </w:lvl>
  </w:abstractNum>
  <w:abstractNum w:abstractNumId="1" w15:restartNumberingAfterBreak="0">
    <w:nsid w:val="FFDFCF82"/>
    <w:multiLevelType w:val="multilevel"/>
    <w:tmpl w:val="FFDFCF82"/>
    <w:lvl w:ilvl="0">
      <w:start w:val="1"/>
      <w:numFmt w:val="decimal"/>
      <w:pStyle w:val="1"/>
      <w:suff w:val="space"/>
      <w:lvlText w:val="%1"/>
      <w:lvlJc w:val="left"/>
      <w:pPr>
        <w:ind w:left="3963" w:hanging="420"/>
      </w:pPr>
      <w:rPr>
        <w:rFonts w:hint="eastAsia"/>
      </w:rPr>
    </w:lvl>
    <w:lvl w:ilvl="1">
      <w:start w:val="1"/>
      <w:numFmt w:val="decimal"/>
      <w:pStyle w:val="2"/>
      <w:suff w:val="space"/>
      <w:lvlText w:val="%1.%2"/>
      <w:lvlJc w:val="left"/>
      <w:pPr>
        <w:ind w:left="0" w:firstLine="0"/>
      </w:pPr>
      <w:rPr>
        <w:rFonts w:ascii="Times New Roman" w:hAnsi="Times New Roman" w:hint="eastAsia"/>
        <w:b w:val="0"/>
        <w:bCs w:val="0"/>
        <w:i w:val="0"/>
        <w:iCs w:val="0"/>
        <w:caps w:val="0"/>
        <w:smallCaps w:val="0"/>
        <w:strike w:val="0"/>
        <w:dstrike w:val="0"/>
        <w:vanish w:val="0"/>
        <w:spacing w:val="0"/>
        <w:position w:val="0"/>
        <w:u w:val="none"/>
        <w:vertAlign w:val="baseline"/>
      </w:rPr>
    </w:lvl>
    <w:lvl w:ilvl="2">
      <w:start w:val="1"/>
      <w:numFmt w:val="decimal"/>
      <w:pStyle w:val="3"/>
      <w:suff w:val="space"/>
      <w:lvlText w:val="%1.%2.%3"/>
      <w:lvlJc w:val="left"/>
      <w:pPr>
        <w:ind w:left="0" w:firstLine="0"/>
      </w:pPr>
      <w:rPr>
        <w:rFonts w:ascii="Times New Roman" w:hAnsi="Times New Roman" w:hint="eastAsia"/>
        <w:b w:val="0"/>
        <w:bCs w:val="0"/>
        <w:i w:val="0"/>
        <w:iCs w:val="0"/>
        <w:caps w:val="0"/>
        <w:smallCaps w:val="0"/>
        <w:strike w:val="0"/>
        <w:dstrike w:val="0"/>
        <w:vanish w:val="0"/>
        <w:spacing w:val="0"/>
        <w:position w:val="0"/>
        <w:u w:val="none"/>
        <w:vertAlign w:val="baseline"/>
      </w:rPr>
    </w:lvl>
    <w:lvl w:ilvl="3">
      <w:start w:val="1"/>
      <w:numFmt w:val="decimal"/>
      <w:pStyle w:val="4"/>
      <w:suff w:val="space"/>
      <w:lvlText w:val="%1.%2.%3.%4"/>
      <w:lvlJc w:val="left"/>
      <w:pPr>
        <w:ind w:left="0" w:firstLine="0"/>
      </w:pPr>
      <w:rPr>
        <w:rFonts w:ascii="Times New Roman" w:hAnsi="Times New Roman" w:hint="eastAsia"/>
        <w:b w:val="0"/>
        <w:bCs w:val="0"/>
        <w:i w:val="0"/>
        <w:iCs w:val="0"/>
        <w:caps w:val="0"/>
        <w:smallCaps w:val="0"/>
        <w:strike w:val="0"/>
        <w:dstrike w:val="0"/>
        <w:vanish w:val="0"/>
        <w:spacing w:val="0"/>
        <w:position w:val="0"/>
        <w:u w:val="none"/>
        <w:vertAlign w:val="baseline"/>
      </w:rPr>
    </w:lvl>
    <w:lvl w:ilvl="4">
      <w:start w:val="1"/>
      <w:numFmt w:val="decimal"/>
      <w:lvlText w:val="%1.%2.%3.%4.%5"/>
      <w:lvlJc w:val="left"/>
      <w:pPr>
        <w:tabs>
          <w:tab w:val="left" w:pos="282"/>
        </w:tabs>
        <w:ind w:left="-2" w:firstLine="0"/>
      </w:pPr>
      <w:rPr>
        <w:rFonts w:hint="eastAsia"/>
      </w:rPr>
    </w:lvl>
    <w:lvl w:ilvl="5">
      <w:start w:val="1"/>
      <w:numFmt w:val="decimal"/>
      <w:lvlText w:val="%1.%2.%3.%4.%5.%6"/>
      <w:lvlJc w:val="left"/>
      <w:pPr>
        <w:tabs>
          <w:tab w:val="left" w:pos="282"/>
        </w:tabs>
        <w:ind w:left="-2" w:firstLine="0"/>
      </w:pPr>
      <w:rPr>
        <w:rFonts w:hint="eastAsia"/>
      </w:rPr>
    </w:lvl>
    <w:lvl w:ilvl="6">
      <w:start w:val="1"/>
      <w:numFmt w:val="decimal"/>
      <w:lvlText w:val="%1.%2.%3.%4.%5.%6.%7"/>
      <w:lvlJc w:val="left"/>
      <w:pPr>
        <w:tabs>
          <w:tab w:val="left" w:pos="282"/>
        </w:tabs>
        <w:ind w:left="-2" w:firstLine="0"/>
      </w:pPr>
      <w:rPr>
        <w:rFonts w:hint="eastAsia"/>
      </w:rPr>
    </w:lvl>
    <w:lvl w:ilvl="7">
      <w:start w:val="1"/>
      <w:numFmt w:val="decimal"/>
      <w:lvlText w:val="%1.%2.%3.%4.%5.%6.%7.%8"/>
      <w:lvlJc w:val="left"/>
      <w:pPr>
        <w:tabs>
          <w:tab w:val="left" w:pos="282"/>
        </w:tabs>
        <w:ind w:left="-2" w:firstLine="0"/>
      </w:pPr>
      <w:rPr>
        <w:rFonts w:hint="eastAsia"/>
      </w:rPr>
    </w:lvl>
    <w:lvl w:ilvl="8">
      <w:start w:val="1"/>
      <w:numFmt w:val="decimal"/>
      <w:lvlText w:val="%1.%2.%3.%4.%5.%6.%7.%8.%9"/>
      <w:lvlJc w:val="left"/>
      <w:pPr>
        <w:tabs>
          <w:tab w:val="left" w:pos="282"/>
        </w:tabs>
        <w:ind w:left="-2" w:firstLine="0"/>
      </w:pPr>
      <w:rPr>
        <w:rFonts w:hint="eastAsia"/>
      </w:rPr>
    </w:lvl>
  </w:abstractNum>
  <w:abstractNum w:abstractNumId="2" w15:restartNumberingAfterBreak="0">
    <w:nsid w:val="4E4C4F25"/>
    <w:multiLevelType w:val="singleLevel"/>
    <w:tmpl w:val="4E4C4F25"/>
    <w:lvl w:ilvl="0">
      <w:start w:val="1"/>
      <w:numFmt w:val="chineseCounting"/>
      <w:suff w:val="nothing"/>
      <w:lvlText w:val="（%1）"/>
      <w:lvlJc w:val="left"/>
      <w:pPr>
        <w:ind w:left="640" w:firstLine="0"/>
      </w:pPr>
      <w:rPr>
        <w:rFonts w:hint="eastAsia"/>
      </w:rPr>
    </w:lvl>
  </w:abstractNum>
  <w:num w:numId="1" w16cid:durableId="1047921076">
    <w:abstractNumId w:val="1"/>
  </w:num>
  <w:num w:numId="2" w16cid:durableId="1069108375">
    <w:abstractNumId w:val="0"/>
  </w:num>
  <w:num w:numId="3" w16cid:durableId="10361552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U1ZDg1NTNlMTkwYThiYzdlMjUyMzQ3NzhiNzJkMDIifQ=="/>
  </w:docVars>
  <w:rsids>
    <w:rsidRoot w:val="1A070929"/>
    <w:rsid w:val="0071383B"/>
    <w:rsid w:val="007B5972"/>
    <w:rsid w:val="00BB75FD"/>
    <w:rsid w:val="05C005C6"/>
    <w:rsid w:val="10B4201D"/>
    <w:rsid w:val="15F96A0E"/>
    <w:rsid w:val="19AB3208"/>
    <w:rsid w:val="1A070929"/>
    <w:rsid w:val="1DE1625F"/>
    <w:rsid w:val="27D73B2E"/>
    <w:rsid w:val="28E9452A"/>
    <w:rsid w:val="2D397142"/>
    <w:rsid w:val="3C8D17F0"/>
    <w:rsid w:val="423C6EA4"/>
    <w:rsid w:val="463D71C5"/>
    <w:rsid w:val="4F005E52"/>
    <w:rsid w:val="531C42E5"/>
    <w:rsid w:val="593F5C55"/>
    <w:rsid w:val="5E430AA6"/>
    <w:rsid w:val="5ED2769F"/>
    <w:rsid w:val="60DB04CD"/>
    <w:rsid w:val="62946B85"/>
    <w:rsid w:val="6556551A"/>
    <w:rsid w:val="6B1F3D2C"/>
    <w:rsid w:val="7A163255"/>
    <w:rsid w:val="7CE644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DD1B14"/>
  <w15:docId w15:val="{D567949E-56C0-4E6F-AB06-2EC362858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Normal Indent" w:qFormat="1"/>
    <w:lsdException w:name="head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autoRedefine/>
    <w:qFormat/>
    <w:pPr>
      <w:widowControl w:val="0"/>
      <w:spacing w:line="560" w:lineRule="exact"/>
      <w:jc w:val="both"/>
    </w:pPr>
    <w:rPr>
      <w:rFonts w:eastAsia="仿宋_GB2312"/>
      <w:kern w:val="2"/>
      <w:sz w:val="32"/>
      <w:szCs w:val="22"/>
    </w:rPr>
  </w:style>
  <w:style w:type="paragraph" w:styleId="1">
    <w:name w:val="heading 1"/>
    <w:basedOn w:val="a"/>
    <w:next w:val="a"/>
    <w:autoRedefine/>
    <w:qFormat/>
    <w:pPr>
      <w:widowControl/>
      <w:numPr>
        <w:numId w:val="1"/>
      </w:numPr>
      <w:spacing w:beforeLines="50" w:before="50" w:afterLines="50" w:after="50"/>
      <w:ind w:left="0" w:firstLine="0"/>
      <w:jc w:val="center"/>
      <w:outlineLvl w:val="0"/>
    </w:pPr>
    <w:rPr>
      <w:rFonts w:eastAsia="方正小标宋简体" w:cs="宋体"/>
      <w:bCs/>
      <w:szCs w:val="48"/>
    </w:rPr>
  </w:style>
  <w:style w:type="paragraph" w:styleId="2">
    <w:name w:val="heading 2"/>
    <w:basedOn w:val="a"/>
    <w:next w:val="a"/>
    <w:autoRedefine/>
    <w:unhideWhenUsed/>
    <w:qFormat/>
    <w:pPr>
      <w:keepNext/>
      <w:keepLines/>
      <w:numPr>
        <w:ilvl w:val="1"/>
        <w:numId w:val="1"/>
      </w:numPr>
      <w:spacing w:line="600" w:lineRule="exact"/>
      <w:outlineLvl w:val="1"/>
    </w:pPr>
    <w:rPr>
      <w:rFonts w:ascii="Arial" w:eastAsia="黑体" w:hAnsi="Arial"/>
    </w:rPr>
  </w:style>
  <w:style w:type="paragraph" w:styleId="3">
    <w:name w:val="heading 3"/>
    <w:basedOn w:val="a"/>
    <w:next w:val="a"/>
    <w:autoRedefine/>
    <w:semiHidden/>
    <w:unhideWhenUsed/>
    <w:qFormat/>
    <w:pPr>
      <w:keepNext/>
      <w:keepLines/>
      <w:numPr>
        <w:ilvl w:val="2"/>
        <w:numId w:val="1"/>
      </w:numPr>
      <w:spacing w:before="260" w:after="260" w:line="413" w:lineRule="auto"/>
      <w:outlineLvl w:val="2"/>
    </w:pPr>
    <w:rPr>
      <w:b/>
    </w:rPr>
  </w:style>
  <w:style w:type="paragraph" w:styleId="4">
    <w:name w:val="heading 4"/>
    <w:basedOn w:val="a"/>
    <w:next w:val="a"/>
    <w:autoRedefine/>
    <w:semiHidden/>
    <w:unhideWhenUsed/>
    <w:qFormat/>
    <w:pPr>
      <w:keepNext/>
      <w:keepLines/>
      <w:numPr>
        <w:ilvl w:val="3"/>
        <w:numId w:val="1"/>
      </w:numPr>
      <w:spacing w:before="280" w:after="290" w:line="372" w:lineRule="auto"/>
      <w:outlineLvl w:val="3"/>
    </w:pPr>
    <w:rPr>
      <w:rFonts w:ascii="Arial" w:eastAsia="黑体" w:hAnsi="Arial"/>
      <w:b/>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qFormat/>
    <w:pPr>
      <w:pBdr>
        <w:bottom w:val="single" w:sz="6" w:space="1" w:color="auto"/>
      </w:pBdr>
      <w:tabs>
        <w:tab w:val="center" w:pos="4153"/>
        <w:tab w:val="right" w:pos="8306"/>
      </w:tabs>
      <w:jc w:val="center"/>
    </w:pPr>
    <w:rPr>
      <w:sz w:val="18"/>
    </w:rPr>
  </w:style>
  <w:style w:type="paragraph" w:styleId="a4">
    <w:name w:val="Normal Indent"/>
    <w:basedOn w:val="a"/>
    <w:autoRedefine/>
    <w:qFormat/>
    <w:pPr>
      <w:spacing w:line="580" w:lineRule="exact"/>
      <w:ind w:firstLineChars="200" w:firstLine="420"/>
    </w:pPr>
  </w:style>
  <w:style w:type="paragraph" w:styleId="a5">
    <w:name w:val="Body Text"/>
    <w:basedOn w:val="a"/>
    <w:next w:val="a4"/>
    <w:qFormat/>
    <w:pPr>
      <w:spacing w:after="120"/>
    </w:pPr>
  </w:style>
  <w:style w:type="paragraph" w:styleId="TOC1">
    <w:name w:val="toc 1"/>
    <w:basedOn w:val="a"/>
    <w:next w:val="a"/>
    <w:uiPriority w:val="39"/>
    <w:unhideWhenUsed/>
    <w:qFormat/>
    <w:pPr>
      <w:tabs>
        <w:tab w:val="right" w:leader="dot" w:pos="8296"/>
      </w:tabs>
      <w:spacing w:line="500" w:lineRule="exact"/>
      <w:jc w:val="center"/>
    </w:pPr>
    <w:rPr>
      <w:b/>
      <w:szCs w:val="28"/>
    </w:rPr>
  </w:style>
  <w:style w:type="paragraph" w:customStyle="1" w:styleId="30">
    <w:name w:val="闻政标题3"/>
    <w:basedOn w:val="3"/>
    <w:autoRedefine/>
    <w:qFormat/>
    <w:pPr>
      <w:spacing w:before="120" w:after="60" w:line="500" w:lineRule="exact"/>
      <w:jc w:val="left"/>
      <w:outlineLvl w:val="0"/>
    </w:pPr>
    <w:rPr>
      <w:rFonts w:ascii="黑体" w:eastAsia="黑体" w:hAnsi="黑体"/>
      <w:b w:val="0"/>
    </w:rPr>
  </w:style>
  <w:style w:type="paragraph" w:customStyle="1" w:styleId="40">
    <w:name w:val="闻政标题4"/>
    <w:basedOn w:val="2"/>
    <w:autoRedefine/>
    <w:qFormat/>
    <w:pPr>
      <w:spacing w:before="120" w:after="60" w:line="500" w:lineRule="exact"/>
      <w:ind w:firstLineChars="200" w:firstLine="200"/>
      <w:jc w:val="left"/>
    </w:pPr>
    <w:rPr>
      <w:rFonts w:ascii="Times New Roman" w:eastAsia="仿宋_GB2312" w:hAnsi="Times New Roman"/>
      <w:sz w:val="28"/>
    </w:rPr>
  </w:style>
  <w:style w:type="paragraph" w:customStyle="1" w:styleId="a6">
    <w:name w:val="闻政正文"/>
    <w:basedOn w:val="a"/>
    <w:autoRedefine/>
    <w:qFormat/>
    <w:pPr>
      <w:spacing w:line="500" w:lineRule="exact"/>
      <w:ind w:firstLineChars="200" w:firstLine="560"/>
    </w:pPr>
    <w:rPr>
      <w:kern w:val="0"/>
      <w:sz w:val="28"/>
      <w:szCs w:val="28"/>
      <w:lang w:val="zh-CN"/>
    </w:rPr>
  </w:style>
  <w:style w:type="character" w:customStyle="1" w:styleId="10">
    <w:name w:val="明显参考1"/>
    <w:autoRedefine/>
    <w:qFormat/>
    <w:rPr>
      <w:b/>
      <w:bCs/>
      <w:smallCaps/>
      <w:color w:val="5B9BD5"/>
      <w:spacing w:val="5"/>
    </w:rPr>
  </w:style>
  <w:style w:type="paragraph" w:customStyle="1" w:styleId="a7">
    <w:name w:val="闻政表"/>
    <w:basedOn w:val="a"/>
    <w:autoRedefine/>
    <w:qFormat/>
    <w:pPr>
      <w:spacing w:before="60" w:after="60"/>
      <w:jc w:val="center"/>
    </w:pPr>
    <w:rPr>
      <w:b/>
      <w:kern w:val="0"/>
      <w:sz w:val="24"/>
      <w:szCs w:val="2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428</Words>
  <Characters>2443</Characters>
  <Application>Microsoft Office Word</Application>
  <DocSecurity>0</DocSecurity>
  <Lines>20</Lines>
  <Paragraphs>5</Paragraphs>
  <ScaleCrop>false</ScaleCrop>
  <Company/>
  <LinksUpToDate>false</LinksUpToDate>
  <CharactersWithSpaces>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Tearing</dc:creator>
  <cp:lastModifiedBy>维海 高</cp:lastModifiedBy>
  <cp:revision>2</cp:revision>
  <dcterms:created xsi:type="dcterms:W3CDTF">2023-12-28T08:28:00Z</dcterms:created>
  <dcterms:modified xsi:type="dcterms:W3CDTF">2024-09-26T01:28:00Z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74D8A47613A749958D36382276A996E0_11</vt:lpwstr>
  </property>
</Properties>
</file>