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6CEC5">
      <w:pPr>
        <w:spacing w:before="120" w:after="120" w:line="480" w:lineRule="auto"/>
        <w:jc w:val="center"/>
        <w:rPr>
          <w:rFonts w:ascii="黑体" w:hAnsi="黑体" w:eastAsia="黑体"/>
          <w:b/>
          <w:sz w:val="32"/>
          <w:szCs w:val="32"/>
        </w:rPr>
      </w:pPr>
      <w:r>
        <w:rPr>
          <w:rFonts w:hint="eastAsia" w:ascii="黑体" w:hAnsi="黑体" w:eastAsia="黑体"/>
          <w:b/>
          <w:sz w:val="32"/>
          <w:szCs w:val="32"/>
        </w:rPr>
        <w:t>财政项目支出绩效自评价报告</w:t>
      </w:r>
    </w:p>
    <w:p w14:paraId="294E9553">
      <w:pPr>
        <w:spacing w:line="480" w:lineRule="auto"/>
        <w:jc w:val="center"/>
        <w:rPr>
          <w:rFonts w:eastAsia="黑体"/>
          <w:b/>
          <w:kern w:val="0"/>
          <w:sz w:val="50"/>
          <w:szCs w:val="50"/>
          <w:lang w:bidi="en-US"/>
        </w:rPr>
      </w:pPr>
    </w:p>
    <w:p w14:paraId="0877C7C6">
      <w:pPr>
        <w:spacing w:line="480" w:lineRule="auto"/>
        <w:jc w:val="center"/>
        <w:rPr>
          <w:rFonts w:eastAsia="黑体"/>
          <w:b/>
          <w:kern w:val="0"/>
          <w:sz w:val="50"/>
          <w:szCs w:val="50"/>
          <w:lang w:bidi="en-US"/>
        </w:rPr>
      </w:pPr>
    </w:p>
    <w:p w14:paraId="3C06AFA1">
      <w:pPr>
        <w:spacing w:line="480" w:lineRule="auto"/>
        <w:jc w:val="center"/>
        <w:rPr>
          <w:rFonts w:eastAsia="黑体"/>
          <w:b/>
          <w:kern w:val="0"/>
          <w:sz w:val="50"/>
          <w:szCs w:val="50"/>
          <w:lang w:bidi="en-US"/>
        </w:rPr>
      </w:pPr>
    </w:p>
    <w:p w14:paraId="40148A17">
      <w:pPr>
        <w:spacing w:line="480" w:lineRule="auto"/>
        <w:jc w:val="center"/>
        <w:rPr>
          <w:rFonts w:eastAsia="黑体"/>
          <w:b/>
          <w:kern w:val="0"/>
          <w:sz w:val="50"/>
          <w:szCs w:val="50"/>
          <w:lang w:bidi="en-US"/>
        </w:rPr>
      </w:pPr>
    </w:p>
    <w:p w14:paraId="5356CE69">
      <w:pPr>
        <w:spacing w:line="480" w:lineRule="auto"/>
        <w:jc w:val="center"/>
        <w:rPr>
          <w:rFonts w:eastAsia="黑体"/>
          <w:b/>
          <w:kern w:val="0"/>
          <w:sz w:val="50"/>
          <w:szCs w:val="50"/>
          <w:lang w:bidi="en-US"/>
        </w:rPr>
      </w:pPr>
    </w:p>
    <w:p w14:paraId="0F5F24E3">
      <w:pPr>
        <w:spacing w:line="480" w:lineRule="auto"/>
        <w:jc w:val="center"/>
        <w:rPr>
          <w:rFonts w:eastAsia="黑体"/>
          <w:b/>
          <w:kern w:val="0"/>
          <w:sz w:val="50"/>
          <w:szCs w:val="50"/>
          <w:lang w:bidi="en-US"/>
        </w:rPr>
      </w:pPr>
    </w:p>
    <w:p w14:paraId="519F8B0F">
      <w:pPr>
        <w:spacing w:line="480" w:lineRule="auto"/>
        <w:jc w:val="center"/>
        <w:rPr>
          <w:rFonts w:ascii="仿宋_GB2312"/>
          <w:kern w:val="0"/>
          <w:sz w:val="30"/>
          <w:szCs w:val="30"/>
          <w:lang w:bidi="en-US"/>
        </w:rPr>
      </w:pPr>
    </w:p>
    <w:p w14:paraId="2D271D37">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项目名称：</w:t>
      </w:r>
      <w:r>
        <w:rPr>
          <w:rFonts w:ascii="黑体" w:hAnsi="黑体" w:eastAsia="黑体" w:cs="黑体"/>
          <w:color w:val="auto"/>
          <w:sz w:val="28"/>
          <w:u w:val="none"/>
        </w:rPr>
        <w:t>甘财农[2022]122号，提前下达2023年省级财政水利工程建设运行与维护项目资金-2023年小屯灌区骨干工程维修项目</w:t>
      </w:r>
      <w:r>
        <w:rPr>
          <w:rFonts w:ascii="黑体" w:hAnsi="黑体" w:eastAsia="黑体"/>
          <w:kern w:val="0"/>
          <w:sz w:val="28"/>
          <w:szCs w:val="28"/>
          <w:lang w:bidi="en-US"/>
        </w:rPr>
        <w:fldChar w:fldCharType="begin"/>
      </w:r>
      <w:r>
        <w:rPr>
          <w:rFonts w:hint="eastAsia" w:ascii="黑体" w:hAnsi="黑体" w:eastAsia="黑体"/>
          <w:kern w:val="0"/>
          <w:sz w:val="28"/>
          <w:szCs w:val="28"/>
          <w:lang w:bidi="en-US"/>
        </w:rPr>
        <w:instrText xml:space="preserve">MERGEFIELD  projectName  \* MERGEFORMAT</w:instrText>
      </w:r>
      <w:r>
        <w:rPr>
          <w:rFonts w:ascii="黑体" w:hAnsi="黑体" w:eastAsia="黑体"/>
          <w:kern w:val="0"/>
          <w:sz w:val="28"/>
          <w:szCs w:val="28"/>
          <w:lang w:bidi="en-US"/>
        </w:rPr>
        <w:fldChar w:fldCharType="end"/>
      </w:r>
    </w:p>
    <w:p w14:paraId="35362427">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项目单位：</w:t>
      </w:r>
      <w:r>
        <w:rPr>
          <w:rFonts w:ascii="黑体" w:hAnsi="黑体" w:eastAsia="黑体" w:cs="黑体"/>
          <w:color w:val="auto"/>
          <w:sz w:val="28"/>
          <w:u w:val="none"/>
        </w:rPr>
        <w:t>临泽县水务局</w:t>
      </w:r>
    </w:p>
    <w:p w14:paraId="24C5E625">
      <w:pPr>
        <w:adjustRightInd w:val="0"/>
        <w:snapToGrid w:val="0"/>
        <w:spacing w:before="120" w:line="480" w:lineRule="auto"/>
        <w:ind w:firstLine="1400" w:firstLineChars="500"/>
        <w:jc w:val="left"/>
        <w:rPr>
          <w:rFonts w:ascii="黑体" w:hAnsi="黑体" w:eastAsia="黑体"/>
          <w:kern w:val="0"/>
          <w:sz w:val="28"/>
          <w:szCs w:val="28"/>
          <w:lang w:bidi="en-US"/>
        </w:rPr>
      </w:pPr>
      <w:r>
        <w:rPr>
          <w:rFonts w:hint="eastAsia" w:ascii="黑体" w:hAnsi="黑体" w:eastAsia="黑体"/>
          <w:kern w:val="0"/>
          <w:sz w:val="28"/>
          <w:szCs w:val="28"/>
          <w:lang w:bidi="en-US"/>
        </w:rPr>
        <w:t>主管部门：</w:t>
      </w:r>
      <w:r>
        <w:rPr>
          <w:rFonts w:ascii="黑体" w:hAnsi="黑体" w:eastAsia="黑体" w:cs="黑体"/>
          <w:color w:val="auto"/>
          <w:sz w:val="28"/>
          <w:u w:val="none"/>
        </w:rPr>
        <w:t>临泽县水务局</w:t>
      </w:r>
    </w:p>
    <w:p w14:paraId="712A494C">
      <w:pPr>
        <w:spacing w:line="480" w:lineRule="auto"/>
        <w:rPr>
          <w:rFonts w:ascii="黑体" w:eastAsia="黑体"/>
          <w:b/>
          <w:kern w:val="0"/>
          <w:sz w:val="32"/>
          <w:szCs w:val="32"/>
          <w:lang w:bidi="en-US"/>
        </w:rPr>
      </w:pPr>
    </w:p>
    <w:p w14:paraId="04639842">
      <w:pPr>
        <w:spacing w:line="480" w:lineRule="auto"/>
        <w:rPr>
          <w:rFonts w:ascii="黑体" w:eastAsia="黑体"/>
          <w:b/>
          <w:kern w:val="0"/>
          <w:sz w:val="32"/>
          <w:szCs w:val="32"/>
          <w:lang w:bidi="en-US"/>
        </w:rPr>
      </w:pPr>
    </w:p>
    <w:p w14:paraId="25D7B808">
      <w:pPr>
        <w:pStyle w:val="9"/>
        <w:rPr>
          <w:rFonts w:ascii="仿宋_GB2312"/>
          <w:kern w:val="0"/>
          <w:szCs w:val="32"/>
          <w:lang w:bidi="en-US"/>
        </w:rPr>
      </w:pPr>
    </w:p>
    <w:p w14:paraId="5FA1DA5C">
      <w:pPr>
        <w:ind w:firstLine="560"/>
      </w:pPr>
    </w:p>
    <w:p w14:paraId="7DEC1494">
      <w:pPr>
        <w:adjustRightInd w:val="0"/>
        <w:snapToGrid w:val="0"/>
        <w:spacing w:before="120"/>
        <w:jc w:val="center"/>
        <w:rPr>
          <w:rFonts w:hint="eastAsia" w:ascii="黑体" w:hAnsi="黑体" w:eastAsia="黑体"/>
          <w:kern w:val="0"/>
          <w:sz w:val="28"/>
          <w:szCs w:val="28"/>
          <w:lang w:bidi="en-US"/>
        </w:rPr>
      </w:pPr>
    </w:p>
    <w:p w14:paraId="13955E7A">
      <w:pPr>
        <w:adjustRightInd w:val="0"/>
        <w:snapToGrid w:val="0"/>
        <w:spacing w:before="120"/>
        <w:jc w:val="center"/>
        <w:rPr>
          <w:rFonts w:ascii="黑体" w:hAnsi="黑体" w:eastAsia="黑体"/>
          <w:kern w:val="0"/>
          <w:sz w:val="28"/>
          <w:szCs w:val="28"/>
          <w:lang w:bidi="en-US"/>
        </w:rPr>
      </w:pPr>
      <w:r>
        <w:rPr>
          <w:rFonts w:hint="eastAsia" w:ascii="黑体" w:hAnsi="黑体" w:eastAsia="黑体"/>
          <w:kern w:val="0"/>
          <w:sz w:val="28"/>
          <w:szCs w:val="28"/>
          <w:lang w:bidi="en-US"/>
        </w:rPr>
        <w:t>2023年</w:t>
      </w:r>
      <w:r>
        <w:rPr>
          <w:rFonts w:ascii="黑体" w:hAnsi="黑体" w:eastAsia="黑体"/>
          <w:kern w:val="0"/>
          <w:sz w:val="28"/>
          <w:szCs w:val="28"/>
          <w:lang w:bidi="en-US"/>
        </w:rPr>
        <w:t>12</w:t>
      </w:r>
      <w:r>
        <w:rPr>
          <w:rFonts w:ascii="黑体" w:hAnsi="黑体" w:eastAsia="黑体" w:cs="黑体"/>
          <w:color w:val="auto"/>
          <w:sz w:val="28"/>
          <w:u w:val="none"/>
        </w:rPr>
        <w:t>月</w:t>
      </w:r>
    </w:p>
    <w:p w14:paraId="0789B587">
      <w:pPr>
        <w:widowControl/>
        <w:jc w:val="left"/>
      </w:pPr>
    </w:p>
    <w:p w14:paraId="2494BAD3">
      <w:pPr>
        <w:adjustRightInd w:val="0"/>
        <w:snapToGrid w:val="0"/>
        <w:spacing w:before="480" w:after="360"/>
        <w:jc w:val="center"/>
        <w:rPr>
          <w:rStyle w:val="15"/>
          <w:rFonts w:ascii="黑体" w:hAnsi="黑体" w:eastAsia="黑体"/>
          <w:color w:val="000000"/>
          <w:sz w:val="32"/>
          <w:szCs w:val="32"/>
        </w:rPr>
      </w:pPr>
      <w:r>
        <w:rPr>
          <w:rStyle w:val="15"/>
          <w:rFonts w:hint="eastAsia" w:ascii="黑体" w:hAnsi="黑体" w:eastAsia="黑体"/>
          <w:color w:val="000000"/>
          <w:sz w:val="32"/>
          <w:szCs w:val="32"/>
        </w:rPr>
        <w:t>摘要</w:t>
      </w:r>
    </w:p>
    <w:p w14:paraId="285C4170">
      <w:pPr>
        <w:widowControl/>
        <w:jc w:val="left"/>
        <w:rPr>
          <w:rStyle w:val="15"/>
          <w:rFonts w:ascii="黑体" w:hAnsi="黑体" w:eastAsia="黑体"/>
          <w:color w:val="000000"/>
          <w:sz w:val="32"/>
          <w:szCs w:val="32"/>
        </w:rPr>
      </w:pPr>
      <w:r>
        <w:rPr>
          <w:rStyle w:val="15"/>
          <w:rFonts w:ascii="黑体" w:hAnsi="黑体" w:eastAsia="黑体"/>
          <w:color w:val="000000"/>
          <w:sz w:val="32"/>
          <w:szCs w:val="32"/>
        </w:rPr>
        <w:br w:type="page"/>
      </w:r>
    </w:p>
    <w:p w14:paraId="6128D976">
      <w:pPr>
        <w:pStyle w:val="3"/>
        <w:numPr>
          <w:ilvl w:val="0"/>
          <w:numId w:val="0"/>
        </w:numPr>
        <w:bidi w:val="0"/>
        <w:ind w:leftChars="0" w:firstLine="1800" w:firstLineChars="500"/>
        <w:jc w:val="both"/>
        <w:rPr>
          <w:rFonts w:hint="eastAsia"/>
          <w:sz w:val="36"/>
          <w:szCs w:val="36"/>
          <w:lang w:val="en-US" w:eastAsia="zh-CN"/>
        </w:rPr>
      </w:pPr>
      <w:r>
        <w:rPr>
          <w:rFonts w:hint="eastAsia"/>
          <w:sz w:val="36"/>
          <w:szCs w:val="36"/>
          <w:lang w:val="en-US" w:eastAsia="zh-CN"/>
        </w:rPr>
        <w:t>财政项目支出绩效自评价报告</w:t>
      </w:r>
    </w:p>
    <w:p w14:paraId="66DFE3AF">
      <w:pPr>
        <w:jc w:val="center"/>
        <w:rPr>
          <w:rFonts w:hint="default"/>
          <w:spacing w:val="-11"/>
          <w:lang w:val="en-US" w:eastAsia="zh-CN"/>
        </w:rPr>
      </w:pPr>
      <w:r>
        <w:rPr>
          <w:rFonts w:hint="eastAsia" w:ascii="楷体_GB2312" w:hAnsi="楷体_GB2312" w:eastAsia="楷体_GB2312" w:cs="楷体_GB2312"/>
          <w:spacing w:val="-11"/>
          <w:w w:val="90"/>
          <w:sz w:val="36"/>
          <w:szCs w:val="36"/>
          <w:lang w:val="en-US" w:eastAsia="zh-CN"/>
        </w:rPr>
        <w:t>临泽县小型水利建设项目小屯灌区骨干工程维修养护工程</w:t>
      </w:r>
    </w:p>
    <w:p w14:paraId="1DEC874A">
      <w:pPr>
        <w:jc w:val="both"/>
        <w:rPr>
          <w:rFonts w:hint="default"/>
          <w:lang w:val="en-US" w:eastAsia="zh-CN"/>
        </w:rPr>
      </w:pPr>
    </w:p>
    <w:p w14:paraId="5344D4C2">
      <w:pPr>
        <w:numPr>
          <w:ilvl w:val="0"/>
          <w:numId w:val="2"/>
        </w:numPr>
        <w:ind w:firstLine="640" w:firstLineChars="200"/>
        <w:jc w:val="both"/>
        <w:rPr>
          <w:rFonts w:hint="eastAsia" w:ascii="黑体" w:hAnsi="黑体" w:eastAsia="黑体" w:cs="黑体"/>
          <w:lang w:val="en-US" w:eastAsia="zh-CN"/>
        </w:rPr>
      </w:pPr>
      <w:r>
        <w:rPr>
          <w:rFonts w:hint="eastAsia" w:ascii="黑体" w:hAnsi="黑体" w:eastAsia="黑体" w:cs="黑体"/>
          <w:lang w:val="en-US" w:eastAsia="zh-CN"/>
        </w:rPr>
        <w:t>工程基本情况</w:t>
      </w:r>
    </w:p>
    <w:p w14:paraId="0B1ABEEF">
      <w:pPr>
        <w:numPr>
          <w:ilvl w:val="0"/>
          <w:numId w:val="3"/>
        </w:numPr>
        <w:ind w:left="640" w:leftChars="0" w:firstLine="0" w:firstLineChars="0"/>
        <w:jc w:val="both"/>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项目情况</w:t>
      </w:r>
    </w:p>
    <w:p w14:paraId="2DC4F088">
      <w:pPr>
        <w:numPr>
          <w:ilvl w:val="0"/>
          <w:numId w:val="0"/>
        </w:numPr>
        <w:ind w:firstLine="640"/>
        <w:jc w:val="both"/>
        <w:rPr>
          <w:rFonts w:hint="eastAsia"/>
          <w:lang w:val="en-US" w:eastAsia="zh-CN"/>
        </w:rPr>
      </w:pPr>
      <w:r>
        <w:rPr>
          <w:rFonts w:hint="eastAsia"/>
          <w:lang w:val="en-US" w:eastAsia="zh-CN"/>
        </w:rPr>
        <w:t>临泽县小屯灌区水资源主要由梨园河和地下开采的途径获取，存在时空分布很不均衡的问题，使得当地灌溉供需水矛盾日益突出；灌区现状渠道经多年运行已老化，冲刷破损严重，同时受灌溉回归水的入渗影响下，渠底隆起，渠坡裂缝明显，部分有膨胀、隆起、滑塌及渠道两岸环境脏乱差难以整治等问题造成水利灌溉管理困难。为有效改善农村水利基础设施条件，有效利用水资源，节水办委托张掖市甘兰水利水电建筑设计院经过详细的踏勘，编制了《临泽县小型水利建设项目小屯灌区骨干工程维修养护工程初步设计报告》。</w:t>
      </w:r>
    </w:p>
    <w:p w14:paraId="39A9FFFE">
      <w:pPr>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outlineLvl w:val="0"/>
        <w:rPr>
          <w:rFonts w:hint="eastAsia" w:ascii="仿宋_GB2312" w:hAnsi="Times New Roman" w:eastAsia="仿宋_GB2312" w:cs="Times New Roman"/>
          <w:b w:val="0"/>
          <w:bCs w:val="0"/>
          <w:kern w:val="2"/>
          <w:sz w:val="32"/>
          <w:szCs w:val="32"/>
          <w:lang w:val="en-US" w:eastAsia="zh-CN" w:bidi="ar-SA"/>
        </w:rPr>
      </w:pPr>
      <w:r>
        <w:rPr>
          <w:rFonts w:hint="eastAsia"/>
          <w:lang w:val="en-US" w:eastAsia="zh-CN"/>
        </w:rPr>
        <w:t>2023年3月22日，</w:t>
      </w:r>
      <w:r>
        <w:rPr>
          <w:rFonts w:hint="eastAsia" w:ascii="仿宋_GB2312" w:hAnsi="Times New Roman" w:cs="Times New Roman"/>
          <w:b w:val="0"/>
          <w:bCs w:val="0"/>
          <w:kern w:val="2"/>
          <w:sz w:val="32"/>
          <w:szCs w:val="32"/>
          <w:lang w:val="en-US" w:eastAsia="zh-CN" w:bidi="ar-SA"/>
        </w:rPr>
        <w:t>临泽县水务</w:t>
      </w:r>
      <w:r>
        <w:rPr>
          <w:rFonts w:hint="eastAsia" w:ascii="仿宋_GB2312" w:hAnsi="Times New Roman" w:eastAsia="仿宋_GB2312" w:cs="Times New Roman"/>
          <w:b w:val="0"/>
          <w:bCs w:val="0"/>
          <w:kern w:val="2"/>
          <w:sz w:val="32"/>
          <w:szCs w:val="32"/>
          <w:lang w:val="en-US" w:eastAsia="zh-CN" w:bidi="ar-SA"/>
        </w:rPr>
        <w:t>局以临水建字〔202</w:t>
      </w:r>
      <w:r>
        <w:rPr>
          <w:rFonts w:hint="eastAsia" w:ascii="仿宋_GB2312" w:hAnsi="Times New Roman" w:cs="Times New Roman"/>
          <w:b w:val="0"/>
          <w:bCs w:val="0"/>
          <w:kern w:val="2"/>
          <w:sz w:val="32"/>
          <w:szCs w:val="32"/>
          <w:lang w:val="en-US" w:eastAsia="zh-CN" w:bidi="ar-SA"/>
        </w:rPr>
        <w:t>3</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28</w:t>
      </w:r>
      <w:r>
        <w:rPr>
          <w:rFonts w:hint="eastAsia" w:ascii="仿宋_GB2312" w:hAnsi="Times New Roman" w:eastAsia="仿宋_GB2312" w:cs="Times New Roman"/>
          <w:b w:val="0"/>
          <w:bCs w:val="0"/>
          <w:kern w:val="2"/>
          <w:sz w:val="32"/>
          <w:szCs w:val="32"/>
          <w:lang w:val="en-US" w:eastAsia="zh-CN" w:bidi="ar-SA"/>
        </w:rPr>
        <w:t>号文件批复</w:t>
      </w:r>
      <w:r>
        <w:rPr>
          <w:rFonts w:hint="eastAsia" w:ascii="仿宋_GB2312" w:hAnsi="Times New Roman" w:cs="Times New Roman"/>
          <w:b w:val="0"/>
          <w:bCs w:val="0"/>
          <w:kern w:val="2"/>
          <w:sz w:val="32"/>
          <w:szCs w:val="32"/>
          <w:lang w:val="en-US" w:eastAsia="zh-CN" w:bidi="ar-SA"/>
        </w:rPr>
        <w:t>工程实施</w:t>
      </w:r>
      <w:r>
        <w:rPr>
          <w:rFonts w:hint="eastAsia" w:ascii="仿宋_GB2312" w:hAnsi="Times New Roman" w:eastAsia="仿宋_GB2312" w:cs="Times New Roman"/>
          <w:b w:val="0"/>
          <w:bCs w:val="0"/>
          <w:kern w:val="2"/>
          <w:sz w:val="32"/>
          <w:szCs w:val="32"/>
          <w:lang w:val="en-US" w:eastAsia="zh-CN" w:bidi="ar-SA"/>
        </w:rPr>
        <w:t>，工程主要建设内容为</w:t>
      </w:r>
      <w:r>
        <w:rPr>
          <w:rFonts w:hint="eastAsia" w:ascii="仿宋_GB2312" w:hAnsi="Times New Roman"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维修五眼干渠0.3公里,维修水闸2座；维修华强支渠0.92公里，新（改）建节制双开闸3座，车桥5座,取水口10座；维修长庄支渠1.7公里，新(改)建节制单开闸13座，车桥18座，取水口6座。工程批复总投资</w:t>
      </w:r>
      <w:r>
        <w:rPr>
          <w:rFonts w:hint="eastAsia" w:ascii="仿宋_GB2312" w:hAnsi="Times New Roman" w:cs="Times New Roman"/>
          <w:b w:val="0"/>
          <w:bCs w:val="0"/>
          <w:kern w:val="2"/>
          <w:sz w:val="32"/>
          <w:szCs w:val="32"/>
          <w:lang w:val="en-US" w:eastAsia="zh-CN" w:bidi="ar-SA"/>
        </w:rPr>
        <w:t>270.16</w:t>
      </w:r>
      <w:r>
        <w:rPr>
          <w:rFonts w:hint="eastAsia" w:ascii="仿宋_GB2312" w:hAnsi="Times New Roman" w:eastAsia="仿宋_GB2312" w:cs="Times New Roman"/>
          <w:b w:val="0"/>
          <w:bCs w:val="0"/>
          <w:kern w:val="2"/>
          <w:sz w:val="32"/>
          <w:szCs w:val="32"/>
          <w:lang w:val="en-US" w:eastAsia="zh-CN" w:bidi="ar-SA"/>
        </w:rPr>
        <w:t>万元。</w:t>
      </w:r>
    </w:p>
    <w:p w14:paraId="5D2985A8">
      <w:pPr>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outlineLvl w:val="0"/>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（二）预算资金情况</w:t>
      </w:r>
    </w:p>
    <w:p w14:paraId="325BCA4E">
      <w:pPr>
        <w:pStyle w:val="14"/>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项目总预算金额：</w:t>
      </w:r>
      <w:r>
        <w:rPr>
          <w:rFonts w:hint="eastAsia" w:ascii="仿宋_GB2312" w:hAnsi="Times New Roman" w:cs="Times New Roman"/>
          <w:b w:val="0"/>
          <w:bCs w:val="0"/>
          <w:kern w:val="2"/>
          <w:sz w:val="32"/>
          <w:szCs w:val="32"/>
          <w:lang w:val="en-US" w:eastAsia="zh-CN" w:bidi="ar-SA"/>
        </w:rPr>
        <w:t>250万</w:t>
      </w:r>
      <w:r>
        <w:rPr>
          <w:rFonts w:hint="eastAsia" w:ascii="仿宋_GB2312" w:hAnsi="Times New Roman" w:eastAsia="仿宋_GB2312" w:cs="Times New Roman"/>
          <w:b w:val="0"/>
          <w:bCs w:val="0"/>
          <w:kern w:val="2"/>
          <w:sz w:val="32"/>
          <w:szCs w:val="32"/>
          <w:lang w:val="en-US" w:eastAsia="zh-CN" w:bidi="ar-SA"/>
        </w:rPr>
        <w:t>元；</w:t>
      </w:r>
    </w:p>
    <w:p w14:paraId="5CDC8D05">
      <w:pPr>
        <w:pStyle w:val="14"/>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项目当年预算金额：</w:t>
      </w:r>
      <w:r>
        <w:rPr>
          <w:rFonts w:hint="eastAsia" w:ascii="仿宋_GB2312" w:hAnsi="Times New Roman" w:cs="Times New Roman"/>
          <w:b w:val="0"/>
          <w:bCs w:val="0"/>
          <w:kern w:val="2"/>
          <w:sz w:val="32"/>
          <w:szCs w:val="32"/>
          <w:lang w:val="en-US" w:eastAsia="zh-CN" w:bidi="ar-SA"/>
        </w:rPr>
        <w:t>250万</w:t>
      </w:r>
      <w:r>
        <w:rPr>
          <w:rFonts w:hint="eastAsia" w:ascii="仿宋_GB2312" w:hAnsi="Times New Roman" w:eastAsia="仿宋_GB2312" w:cs="Times New Roman"/>
          <w:b w:val="0"/>
          <w:bCs w:val="0"/>
          <w:kern w:val="2"/>
          <w:sz w:val="32"/>
          <w:szCs w:val="32"/>
          <w:lang w:val="en-US" w:eastAsia="zh-CN" w:bidi="ar-SA"/>
        </w:rPr>
        <w:t>元；</w:t>
      </w:r>
    </w:p>
    <w:p w14:paraId="40C06AFC">
      <w:pPr>
        <w:numPr>
          <w:ilvl w:val="0"/>
          <w:numId w:val="0"/>
        </w:numPr>
        <w:ind w:firstLine="640"/>
        <w:jc w:val="both"/>
        <w:rPr>
          <w:rFonts w:hint="default"/>
          <w:lang w:val="en-US" w:eastAsia="zh-CN"/>
        </w:rPr>
      </w:pPr>
      <w:r>
        <w:rPr>
          <w:rFonts w:hint="eastAsia" w:ascii="仿宋_GB2312" w:hAnsi="Times New Roman" w:eastAsia="仿宋_GB2312" w:cs="Times New Roman"/>
          <w:b w:val="0"/>
          <w:bCs w:val="0"/>
          <w:kern w:val="2"/>
          <w:sz w:val="32"/>
          <w:szCs w:val="32"/>
          <w:lang w:val="en-US" w:eastAsia="zh-CN" w:bidi="ar-SA"/>
        </w:rPr>
        <w:t>根据</w:t>
      </w:r>
      <w:r>
        <w:rPr>
          <w:rFonts w:hint="eastAsia" w:ascii="仿宋_GB2312" w:hAnsi="Times New Roman" w:cs="Times New Roman"/>
          <w:b w:val="0"/>
          <w:bCs w:val="0"/>
          <w:kern w:val="2"/>
          <w:sz w:val="32"/>
          <w:szCs w:val="32"/>
          <w:lang w:val="en-US" w:eastAsia="zh-CN" w:bidi="ar-SA"/>
        </w:rPr>
        <w:t>《甘肃省财政厅关于提前下达2023年省级财政水利工程建设运行与维护项目资金预算的通知》（甘财农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122号）下达本工程建设资金250万元。</w:t>
      </w:r>
    </w:p>
    <w:p w14:paraId="1EB5A77D">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0"/>
        <w:rPr>
          <w:rFonts w:ascii="黑体" w:hAnsi="黑体" w:eastAsia="黑体" w:cs="Times New Roman"/>
          <w:b w:val="0"/>
          <w:bCs/>
          <w:kern w:val="0"/>
          <w:sz w:val="32"/>
          <w:szCs w:val="32"/>
          <w:lang w:val="en-US" w:eastAsia="zh-CN" w:bidi="ar-SA"/>
        </w:rPr>
      </w:pPr>
      <w:r>
        <w:rPr>
          <w:rFonts w:hint="eastAsia" w:ascii="黑体" w:hAnsi="黑体" w:eastAsia="黑体" w:cs="Times New Roman"/>
          <w:b w:val="0"/>
          <w:bCs/>
          <w:kern w:val="0"/>
          <w:sz w:val="32"/>
          <w:szCs w:val="32"/>
          <w:lang w:val="en-US" w:eastAsia="zh-CN" w:bidi="ar-SA"/>
        </w:rPr>
        <w:t>二、</w:t>
      </w:r>
      <w:r>
        <w:rPr>
          <w:rFonts w:hint="eastAsia" w:ascii="黑体" w:hAnsi="黑体" w:eastAsia="黑体" w:cs="Times New Roman"/>
          <w:b w:val="0"/>
          <w:bCs/>
          <w:kern w:val="0"/>
          <w:sz w:val="32"/>
          <w:szCs w:val="32"/>
          <w:lang w:val="zh-CN" w:eastAsia="zh-CN" w:bidi="ar-SA"/>
        </w:rPr>
        <w:t>评价结论和绩效分析</w:t>
      </w:r>
    </w:p>
    <w:p w14:paraId="7B928DAD">
      <w:pPr>
        <w:bidi w:val="0"/>
        <w:rPr>
          <w:rFonts w:hint="default"/>
          <w:lang w:val="en-US" w:eastAsia="zh-CN"/>
        </w:rPr>
      </w:pPr>
      <w:r>
        <w:rPr>
          <w:rFonts w:hint="eastAsia"/>
          <w:lang w:val="en-US" w:eastAsia="zh-CN"/>
        </w:rPr>
        <w:t xml:space="preserve">    </w:t>
      </w:r>
      <w:r>
        <w:rPr>
          <w:rFonts w:hint="eastAsia" w:ascii="楷体_GB2312" w:hAnsi="楷体_GB2312" w:eastAsia="楷体_GB2312" w:cs="楷体_GB2312"/>
          <w:lang w:val="en-US" w:eastAsia="zh-CN"/>
        </w:rPr>
        <w:t>（一）项目资金情况分析</w:t>
      </w:r>
    </w:p>
    <w:p w14:paraId="3FD2AEAF">
      <w:pPr>
        <w:pStyle w:val="13"/>
        <w:pageBreakBefore w:val="0"/>
        <w:widowControl w:val="0"/>
        <w:numPr>
          <w:ilvl w:val="1"/>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评价结果</w:t>
      </w:r>
    </w:p>
    <w:p w14:paraId="66BE6B64">
      <w:pPr>
        <w:pStyle w:val="14"/>
        <w:pageBreakBefore w:val="0"/>
        <w:widowControl w:val="0"/>
        <w:kinsoku/>
        <w:wordWrap/>
        <w:overflowPunct/>
        <w:topLinePunct w:val="0"/>
        <w:autoSpaceDE/>
        <w:autoSpaceDN/>
        <w:bidi w:val="0"/>
        <w:adjustRightInd/>
        <w:snapToGrid/>
        <w:spacing w:line="580" w:lineRule="exact"/>
        <w:textAlignment w:val="auto"/>
        <w:rPr>
          <w:rFonts w:hint="eastAsia" w:ascii="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评价得分：</w:t>
      </w:r>
      <w:r>
        <w:rPr>
          <w:rFonts w:hint="eastAsia" w:ascii="仿宋_GB2312" w:cs="Times New Roman"/>
          <w:b w:val="0"/>
          <w:bCs w:val="0"/>
          <w:kern w:val="2"/>
          <w:sz w:val="32"/>
          <w:szCs w:val="32"/>
          <w:lang w:val="en-US" w:eastAsia="zh-CN" w:bidi="ar-SA"/>
        </w:rPr>
        <w:t>98.85</w:t>
      </w:r>
    </w:p>
    <w:p w14:paraId="10DE0C72">
      <w:pPr>
        <w:pStyle w:val="14"/>
        <w:pageBreakBefore w:val="0"/>
        <w:widowControl w:val="0"/>
        <w:kinsoku/>
        <w:wordWrap/>
        <w:overflowPunct/>
        <w:topLinePunct w:val="0"/>
        <w:autoSpaceDE/>
        <w:autoSpaceDN/>
        <w:bidi w:val="0"/>
        <w:adjustRightInd/>
        <w:snapToGrid/>
        <w:spacing w:line="580" w:lineRule="exact"/>
        <w:textAlignment w:val="auto"/>
        <w:rPr>
          <w:rFonts w:hint="eastAsia"/>
          <w:lang w:val="en-US" w:eastAsia="zh-CN"/>
        </w:rPr>
      </w:pPr>
      <w:bookmarkStart w:id="4" w:name="_GoBack"/>
      <w:bookmarkEnd w:id="4"/>
      <w:r>
        <w:rPr>
          <w:rFonts w:hint="eastAsia" w:ascii="仿宋_GB2312" w:hAnsi="Times New Roman" w:eastAsia="仿宋_GB2312" w:cs="Times New Roman"/>
          <w:b w:val="0"/>
          <w:bCs w:val="0"/>
          <w:kern w:val="2"/>
          <w:sz w:val="32"/>
          <w:szCs w:val="32"/>
          <w:lang w:val="en-US" w:eastAsia="zh-CN" w:bidi="ar-SA"/>
        </w:rPr>
        <w:t>绩效等级：优秀</w:t>
      </w:r>
    </w:p>
    <w:p w14:paraId="313636FA">
      <w:pPr>
        <w:ind w:firstLine="640"/>
        <w:rPr>
          <w:rFonts w:hint="eastAsia"/>
          <w:lang w:val="en-US" w:eastAsia="zh-CN"/>
        </w:rPr>
      </w:pPr>
      <w:r>
        <w:rPr>
          <w:rFonts w:hint="eastAsia"/>
          <w:lang w:val="en-US" w:eastAsia="zh-CN"/>
        </w:rPr>
        <w:t>1.资金到位情况</w:t>
      </w:r>
    </w:p>
    <w:p w14:paraId="0B2A9668">
      <w:pPr>
        <w:numPr>
          <w:ilvl w:val="0"/>
          <w:numId w:val="0"/>
        </w:numPr>
        <w:ind w:firstLine="640"/>
        <w:jc w:val="both"/>
        <w:rPr>
          <w:rFonts w:hint="default"/>
          <w:lang w:val="en-US" w:eastAsia="zh-CN"/>
        </w:rPr>
      </w:pPr>
      <w:r>
        <w:rPr>
          <w:rFonts w:hint="eastAsia" w:ascii="仿宋_GB2312" w:hAnsi="Times New Roman" w:cs="Times New Roman"/>
          <w:b w:val="0"/>
          <w:bCs w:val="0"/>
          <w:kern w:val="2"/>
          <w:sz w:val="32"/>
          <w:szCs w:val="32"/>
          <w:lang w:val="en-US" w:eastAsia="zh-CN" w:bidi="ar-SA"/>
        </w:rPr>
        <w:t>根据甘财农</w:t>
      </w:r>
      <w:r>
        <w:rPr>
          <w:rFonts w:hint="eastAsia" w:ascii="仿宋_GB2312" w:hAnsi="Times New Roman" w:eastAsia="仿宋_GB2312" w:cs="Times New Roman"/>
          <w:b w:val="0"/>
          <w:bCs w:val="0"/>
          <w:kern w:val="2"/>
          <w:sz w:val="32"/>
          <w:szCs w:val="32"/>
          <w:lang w:val="en-US" w:eastAsia="zh-CN" w:bidi="ar-SA"/>
        </w:rPr>
        <w:t>〔202</w:t>
      </w:r>
      <w:r>
        <w:rPr>
          <w:rFonts w:hint="eastAsia" w:ascii="仿宋_GB2312" w:hAnsi="Times New Roman"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cs="Times New Roman"/>
          <w:b w:val="0"/>
          <w:bCs w:val="0"/>
          <w:kern w:val="2"/>
          <w:sz w:val="32"/>
          <w:szCs w:val="32"/>
          <w:lang w:val="en-US" w:eastAsia="zh-CN" w:bidi="ar-SA"/>
        </w:rPr>
        <w:t>122号文件下达本工程建设资金250万元，实际资金到位250万元，</w:t>
      </w:r>
      <w:r>
        <w:rPr>
          <w:rFonts w:hint="eastAsia" w:ascii="仿宋_GB2312" w:hAnsi="Times New Roman" w:eastAsia="仿宋_GB2312"/>
          <w:sz w:val="32"/>
          <w:szCs w:val="32"/>
          <w:lang w:val="en-US" w:eastAsia="zh-CN"/>
        </w:rPr>
        <w:t>财政资金到位率100%，资金到位及时。</w:t>
      </w:r>
    </w:p>
    <w:p w14:paraId="6236C700">
      <w:pPr>
        <w:ind w:firstLine="640"/>
        <w:rPr>
          <w:rFonts w:hint="eastAsia"/>
          <w:lang w:val="en-US" w:eastAsia="zh-CN"/>
        </w:rPr>
      </w:pPr>
      <w:r>
        <w:rPr>
          <w:rFonts w:hint="eastAsia"/>
          <w:lang w:val="en-US" w:eastAsia="zh-CN"/>
        </w:rPr>
        <w:t>2.资金完成情况</w:t>
      </w:r>
    </w:p>
    <w:p w14:paraId="7101A852">
      <w:pPr>
        <w:ind w:firstLine="640"/>
        <w:rPr>
          <w:rFonts w:hint="default"/>
          <w:lang w:val="en-US" w:eastAsia="zh-CN"/>
        </w:rPr>
      </w:pPr>
      <w:r>
        <w:rPr>
          <w:rFonts w:hint="eastAsia"/>
          <w:lang w:val="en-US" w:eastAsia="zh-CN"/>
        </w:rPr>
        <w:t>至目前，该工程批复建设内容已全部完成。完成投资250万元，完成率100%。</w:t>
      </w:r>
    </w:p>
    <w:p w14:paraId="6413AB67">
      <w:pPr>
        <w:ind w:firstLine="640"/>
        <w:rPr>
          <w:rFonts w:hint="eastAsia"/>
          <w:lang w:val="en-US" w:eastAsia="zh-CN"/>
        </w:rPr>
      </w:pPr>
      <w:r>
        <w:rPr>
          <w:rFonts w:hint="eastAsia"/>
          <w:lang w:val="en-US" w:eastAsia="zh-CN"/>
        </w:rPr>
        <w:t>3.资金管理情况</w:t>
      </w:r>
    </w:p>
    <w:p w14:paraId="773BC51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sz w:val="32"/>
          <w:szCs w:val="32"/>
          <w:lang w:val="en-US" w:eastAsia="zh-CN"/>
        </w:rPr>
        <w:t>（1）</w:t>
      </w:r>
      <w:r>
        <w:rPr>
          <w:rFonts w:hint="eastAsia" w:ascii="仿宋_GB2312" w:hAnsi="Times New Roman" w:eastAsia="仿宋_GB2312"/>
          <w:sz w:val="32"/>
          <w:szCs w:val="32"/>
          <w:lang w:val="en-US" w:eastAsia="zh-CN"/>
        </w:rPr>
        <w:t>财务管理情况</w:t>
      </w:r>
    </w:p>
    <w:p w14:paraId="028A939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严格执行《水利发展资金使用管理办法》（财农〔2019〕54号）、《甘肃省水利发展资金管理实施细则》（甘财农〔2020〕8号）和《甘肃省水利发展资金绩效管理暂行办法》（甘财农二〔2018〕103号）等资金管理办法。按照“专户管理，专款专用，注重实效”的原则进行资金管理使用。</w:t>
      </w:r>
    </w:p>
    <w:p w14:paraId="3F9D250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一是建立健全各项管理制度。为规范和加强专项资金的管理，保证资金安全使用，建设单位结合实际制定了《工程资金管理和工程价款结算支付管理制度》，按照《国有建设单位会计制度》的要求，设立会计帐簿，对专项资金运行的各个过程进行记录、核算、监督、管理。</w:t>
      </w:r>
    </w:p>
    <w:p w14:paraId="6AC7934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二是加强项目资金管理力度，严把资金核拨和报帐程序。专项资金的管理遵循“报帐制”原则，分项目核算。</w:t>
      </w:r>
    </w:p>
    <w:p w14:paraId="7FFE3766">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三是严格控制待摊投资的支出，科学归集单项工程的共同性费用。专项资金的管理费支出严格按照国家有关规定控制使用范围。</w:t>
      </w:r>
    </w:p>
    <w:p w14:paraId="272A3EA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四是严格投资概算控制，在工程建设过程中，严格根据设计图纸施工，有效控制了工程投资概算。该工程没有超出概算。</w:t>
      </w:r>
    </w:p>
    <w:p w14:paraId="5516A2A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（2）资金安全</w:t>
      </w:r>
    </w:p>
    <w:p w14:paraId="52CC8B38">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执行《甘肃省水利发展资金使用管理实施办法》等资金管理办法及规章制度，严格管理建设资金。资金支付执行国库存集中支付制度和县级财政报账制，从制度和机制上确保水利发展资金安全运行。各项目建设单位设立专户，封闭运行。按照批复的建设内容、规模和范围作用，专账核算、专款专用，严禁挤占、截留、挪用，确保了资金及时到位，促进了工程建设的顺利实施。按照合同要求，定期按实际完成的工程量，经监理部审核，项目法人审查验收，进行工程进度款结算。在工程建设过程中，严格执行合同管理制，无拖欠工程款和农民工工资的情况。</w:t>
      </w:r>
    </w:p>
    <w:p w14:paraId="12BD14B6">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（二）项目管理情况分析</w:t>
      </w:r>
    </w:p>
    <w:p w14:paraId="09BCE54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1.组织实施</w:t>
      </w:r>
    </w:p>
    <w:p w14:paraId="7489BAD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（2）临泽县小型水利建设项目小屯灌区骨干工程维修养护工程批复的绩效目标为</w:t>
      </w:r>
      <w:r>
        <w:rPr>
          <w:rFonts w:hint="eastAsia" w:ascii="仿宋_GB2312" w:hAnsi="Times New Roman"/>
          <w:sz w:val="32"/>
          <w:szCs w:val="32"/>
          <w:lang w:val="en-US" w:eastAsia="zh-CN"/>
        </w:rPr>
        <w:t>：完成小屯灌区骨干工程维修养护。绩效目标</w:t>
      </w:r>
      <w:r>
        <w:rPr>
          <w:rFonts w:hint="eastAsia" w:ascii="仿宋_GB2312" w:hAnsi="Times New Roman" w:eastAsia="仿宋_GB2312"/>
          <w:sz w:val="32"/>
          <w:szCs w:val="32"/>
          <w:lang w:val="en-US" w:eastAsia="zh-CN"/>
        </w:rPr>
        <w:t>未发生调整。</w:t>
      </w:r>
    </w:p>
    <w:p w14:paraId="2E068B6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（2）为加强临泽县小型水利建设项目小屯灌区骨干工程维修养护工程建设与管理，</w:t>
      </w:r>
      <w:r>
        <w:rPr>
          <w:rFonts w:hint="eastAsia" w:ascii="仿宋_GB2312" w:hAnsi="Times New Roman"/>
          <w:color w:val="auto"/>
          <w:sz w:val="32"/>
          <w:szCs w:val="32"/>
          <w:lang w:val="en-US" w:eastAsia="zh-CN"/>
        </w:rPr>
        <w:t>临泽县节水型社会试点建设领导小组办公室</w:t>
      </w:r>
      <w:r>
        <w:rPr>
          <w:rFonts w:hint="eastAsia" w:ascii="仿宋_GB2312" w:hAnsi="Times New Roman" w:eastAsia="仿宋_GB2312"/>
          <w:color w:val="auto"/>
          <w:sz w:val="32"/>
          <w:szCs w:val="32"/>
          <w:lang w:val="en-US" w:eastAsia="zh-CN"/>
        </w:rPr>
        <w:t>作</w:t>
      </w:r>
      <w:r>
        <w:rPr>
          <w:rFonts w:hint="eastAsia" w:ascii="仿宋_GB2312" w:hAnsi="Times New Roman" w:eastAsia="仿宋_GB2312"/>
          <w:sz w:val="32"/>
          <w:szCs w:val="32"/>
          <w:lang w:val="en-US" w:eastAsia="zh-CN"/>
        </w:rPr>
        <w:t>为项目法人，全面负责该工程建设的日常管理工作，包括项目招投标、施工管理、资金管理、后勤与材料供应、档案管理及工程竣工验收等。本工程建设严格按照“四制”进行管理，实行合同管理。项目合同签订后，严格按照工程实施方案开展项目，做到了事前预防、事中监督、事后把关，进行质量控制。质量管理实行法人负责、施工单位保证、监理单位控制和政府部门监督相结合的质量管理体系，严格执行基本建设程序，对工程规模、效益、质量、投资进行了严格控制。</w:t>
      </w:r>
    </w:p>
    <w:p w14:paraId="4B8A7DE3">
      <w:pPr>
        <w:bidi w:val="0"/>
        <w:ind w:firstLine="640" w:firstLineChars="200"/>
        <w:rPr>
          <w:rFonts w:hint="eastAsia" w:ascii="楷体_GB2312" w:hAnsi="楷体_GB2312" w:eastAsia="楷体_GB2312" w:cs="楷体_GB2312"/>
          <w:lang w:val="en-US" w:eastAsia="zh-CN"/>
        </w:rPr>
      </w:pPr>
      <w:r>
        <w:rPr>
          <w:rFonts w:hint="eastAsia" w:ascii="楷体_GB2312" w:hAnsi="楷体_GB2312" w:eastAsia="楷体_GB2312" w:cs="楷体_GB2312"/>
          <w:lang w:val="en-US" w:eastAsia="zh-CN"/>
        </w:rPr>
        <w:t>（三）产出指标完成情况分析</w:t>
      </w:r>
    </w:p>
    <w:p w14:paraId="00B840BC">
      <w:pPr>
        <w:pStyle w:val="13"/>
        <w:numPr>
          <w:ilvl w:val="1"/>
          <w:numId w:val="0"/>
        </w:numPr>
        <w:spacing w:line="240" w:lineRule="auto"/>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已完成指标:</w:t>
      </w:r>
    </w:p>
    <w:tbl>
      <w:tblPr>
        <w:tblStyle w:val="10"/>
        <w:tblW w:w="5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2268"/>
      </w:tblGrid>
      <w:tr w14:paraId="672C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3079" w:type="dxa"/>
            <w:shd w:val="clear" w:color="000000" w:fill="BFBFBF"/>
          </w:tcPr>
          <w:p w14:paraId="3FA13BED">
            <w:pPr>
              <w:widowControl/>
              <w:jc w:val="center"/>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67BFB1A8">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r>
      <w:tr w14:paraId="655D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577FFCBC">
            <w:pPr>
              <w:widowControl/>
              <w:jc w:val="left"/>
              <w:rPr>
                <w:rFonts w:ascii="宋体" w:hAnsi="宋体" w:cs="宋体"/>
                <w:kern w:val="0"/>
                <w:sz w:val="22"/>
              </w:rPr>
            </w:pPr>
            <w:r>
              <w:rPr>
                <w:rFonts w:hint="eastAsia" w:ascii="宋体" w:hAnsi="宋体" w:cs="宋体"/>
                <w:kern w:val="0"/>
                <w:sz w:val="22"/>
              </w:rPr>
              <w:t>项目开展及时率</w:t>
            </w:r>
          </w:p>
        </w:tc>
        <w:tc>
          <w:tcPr>
            <w:tcW w:w="2268" w:type="dxa"/>
            <w:vAlign w:val="center"/>
          </w:tcPr>
          <w:p w14:paraId="1B3E4288">
            <w:pPr>
              <w:widowControl/>
              <w:jc w:val="center"/>
              <w:rPr>
                <w:rFonts w:ascii="宋体" w:hAnsi="宋体" w:cs="宋体"/>
                <w:kern w:val="0"/>
                <w:sz w:val="22"/>
              </w:rPr>
            </w:pPr>
            <w:r>
              <w:rPr>
                <w:rFonts w:hint="eastAsia" w:ascii="宋体" w:hAnsi="宋体" w:cs="宋体"/>
                <w:kern w:val="0"/>
                <w:sz w:val="22"/>
              </w:rPr>
              <w:t>100.00%</w:t>
            </w:r>
          </w:p>
        </w:tc>
      </w:tr>
      <w:tr w14:paraId="2CBF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35B07ACC">
            <w:pPr>
              <w:widowControl/>
              <w:jc w:val="left"/>
              <w:rPr>
                <w:rFonts w:ascii="宋体" w:hAnsi="宋体" w:cs="宋体"/>
                <w:kern w:val="0"/>
                <w:sz w:val="22"/>
              </w:rPr>
            </w:pPr>
            <w:r>
              <w:rPr>
                <w:rFonts w:hint="eastAsia" w:ascii="宋体" w:hAnsi="宋体" w:cs="宋体"/>
                <w:kern w:val="0"/>
                <w:sz w:val="22"/>
              </w:rPr>
              <w:t>维修养护项目设备</w:t>
            </w:r>
          </w:p>
        </w:tc>
        <w:tc>
          <w:tcPr>
            <w:tcW w:w="2268" w:type="dxa"/>
            <w:vAlign w:val="center"/>
          </w:tcPr>
          <w:p w14:paraId="043004AE">
            <w:pPr>
              <w:widowControl/>
              <w:jc w:val="center"/>
              <w:rPr>
                <w:rFonts w:ascii="宋体" w:hAnsi="宋体" w:cs="宋体"/>
                <w:kern w:val="0"/>
                <w:sz w:val="22"/>
              </w:rPr>
            </w:pPr>
            <w:r>
              <w:rPr>
                <w:rFonts w:hint="eastAsia" w:ascii="宋体" w:hAnsi="宋体" w:cs="宋体"/>
                <w:kern w:val="0"/>
                <w:sz w:val="22"/>
              </w:rPr>
              <w:t>100.00%</w:t>
            </w:r>
          </w:p>
        </w:tc>
      </w:tr>
      <w:tr w14:paraId="5D4E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9E8505D">
            <w:pPr>
              <w:widowControl/>
              <w:jc w:val="left"/>
              <w:rPr>
                <w:rFonts w:ascii="宋体" w:hAnsi="宋体" w:cs="宋体"/>
                <w:kern w:val="0"/>
                <w:sz w:val="22"/>
              </w:rPr>
            </w:pPr>
            <w:r>
              <w:rPr>
                <w:rFonts w:hint="eastAsia" w:ascii="宋体" w:hAnsi="宋体" w:cs="宋体"/>
                <w:kern w:val="0"/>
                <w:sz w:val="22"/>
              </w:rPr>
              <w:t>年度预算控制率</w:t>
            </w:r>
          </w:p>
        </w:tc>
        <w:tc>
          <w:tcPr>
            <w:tcW w:w="2268" w:type="dxa"/>
            <w:vAlign w:val="center"/>
          </w:tcPr>
          <w:p w14:paraId="7C4F47E7">
            <w:pPr>
              <w:widowControl/>
              <w:jc w:val="center"/>
              <w:rPr>
                <w:rFonts w:ascii="宋体" w:hAnsi="宋体" w:cs="宋体"/>
                <w:kern w:val="0"/>
                <w:sz w:val="22"/>
              </w:rPr>
            </w:pPr>
            <w:r>
              <w:rPr>
                <w:rFonts w:hint="eastAsia" w:ascii="宋体" w:hAnsi="宋体" w:cs="宋体"/>
                <w:kern w:val="0"/>
                <w:sz w:val="22"/>
              </w:rPr>
              <w:t>100.00%</w:t>
            </w:r>
          </w:p>
        </w:tc>
      </w:tr>
      <w:tr w14:paraId="7839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38BE9DC6">
            <w:pPr>
              <w:widowControl/>
              <w:jc w:val="left"/>
              <w:rPr>
                <w:rFonts w:ascii="宋体" w:hAnsi="宋体" w:cs="宋体"/>
                <w:kern w:val="0"/>
                <w:sz w:val="22"/>
              </w:rPr>
            </w:pPr>
            <w:r>
              <w:rPr>
                <w:rFonts w:hint="eastAsia" w:ascii="宋体" w:hAnsi="宋体" w:cs="宋体"/>
                <w:kern w:val="0"/>
                <w:sz w:val="22"/>
              </w:rPr>
              <w:t>提高区域防洪能力</w:t>
            </w:r>
          </w:p>
        </w:tc>
        <w:tc>
          <w:tcPr>
            <w:tcW w:w="2268" w:type="dxa"/>
            <w:vAlign w:val="center"/>
          </w:tcPr>
          <w:p w14:paraId="0D26A2D6">
            <w:pPr>
              <w:widowControl/>
              <w:jc w:val="center"/>
              <w:rPr>
                <w:rFonts w:ascii="宋体" w:hAnsi="宋体" w:cs="宋体"/>
                <w:kern w:val="0"/>
                <w:sz w:val="22"/>
              </w:rPr>
            </w:pPr>
            <w:r>
              <w:rPr>
                <w:rFonts w:hint="eastAsia" w:ascii="宋体" w:hAnsi="宋体" w:cs="宋体"/>
                <w:kern w:val="0"/>
                <w:sz w:val="22"/>
              </w:rPr>
              <w:t>100%</w:t>
            </w:r>
          </w:p>
        </w:tc>
      </w:tr>
      <w:tr w14:paraId="44C7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561B307E">
            <w:pPr>
              <w:widowControl/>
              <w:jc w:val="left"/>
              <w:rPr>
                <w:rFonts w:ascii="宋体" w:hAnsi="宋体" w:cs="宋体"/>
                <w:kern w:val="0"/>
                <w:sz w:val="22"/>
              </w:rPr>
            </w:pPr>
            <w:r>
              <w:rPr>
                <w:rFonts w:hint="eastAsia" w:ascii="宋体" w:hAnsi="宋体" w:cs="宋体"/>
                <w:kern w:val="0"/>
                <w:sz w:val="22"/>
              </w:rPr>
              <w:t>维修养护项目防洪排涝及时性</w:t>
            </w:r>
          </w:p>
        </w:tc>
        <w:tc>
          <w:tcPr>
            <w:tcW w:w="2268" w:type="dxa"/>
            <w:vAlign w:val="center"/>
          </w:tcPr>
          <w:p w14:paraId="702BF5F1">
            <w:pPr>
              <w:widowControl/>
              <w:jc w:val="center"/>
              <w:rPr>
                <w:rFonts w:ascii="宋体" w:hAnsi="宋体" w:cs="宋体"/>
                <w:kern w:val="0"/>
                <w:sz w:val="22"/>
              </w:rPr>
            </w:pPr>
            <w:r>
              <w:rPr>
                <w:rFonts w:hint="eastAsia" w:ascii="宋体" w:hAnsi="宋体" w:cs="宋体"/>
                <w:kern w:val="0"/>
                <w:sz w:val="22"/>
              </w:rPr>
              <w:t>100%</w:t>
            </w:r>
          </w:p>
        </w:tc>
      </w:tr>
      <w:tr w14:paraId="407B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3358D19">
            <w:pPr>
              <w:widowControl/>
              <w:jc w:val="left"/>
              <w:rPr>
                <w:rFonts w:ascii="宋体" w:hAnsi="宋体" w:cs="宋体"/>
                <w:kern w:val="0"/>
                <w:sz w:val="22"/>
              </w:rPr>
            </w:pPr>
            <w:r>
              <w:rPr>
                <w:rFonts w:hint="eastAsia" w:ascii="宋体" w:hAnsi="宋体" w:cs="宋体"/>
                <w:kern w:val="0"/>
                <w:sz w:val="22"/>
              </w:rPr>
              <w:t>改善生态、生活环境程度</w:t>
            </w:r>
          </w:p>
        </w:tc>
        <w:tc>
          <w:tcPr>
            <w:tcW w:w="2268" w:type="dxa"/>
            <w:vAlign w:val="center"/>
          </w:tcPr>
          <w:p w14:paraId="1A20D9E6">
            <w:pPr>
              <w:widowControl/>
              <w:jc w:val="center"/>
              <w:rPr>
                <w:rFonts w:ascii="宋体" w:hAnsi="宋体" w:cs="宋体"/>
                <w:kern w:val="0"/>
                <w:sz w:val="22"/>
              </w:rPr>
            </w:pPr>
            <w:r>
              <w:rPr>
                <w:rFonts w:hint="eastAsia" w:ascii="宋体" w:hAnsi="宋体" w:cs="宋体"/>
                <w:kern w:val="0"/>
                <w:sz w:val="22"/>
              </w:rPr>
              <w:t>100%</w:t>
            </w:r>
          </w:p>
        </w:tc>
      </w:tr>
      <w:tr w14:paraId="01CB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FF87E98">
            <w:pPr>
              <w:widowControl/>
              <w:jc w:val="left"/>
              <w:rPr>
                <w:rFonts w:ascii="宋体" w:hAnsi="宋体" w:cs="宋体"/>
                <w:kern w:val="0"/>
                <w:sz w:val="22"/>
              </w:rPr>
            </w:pPr>
            <w:r>
              <w:rPr>
                <w:rFonts w:hint="eastAsia" w:ascii="宋体" w:hAnsi="宋体" w:cs="宋体"/>
                <w:kern w:val="0"/>
                <w:sz w:val="22"/>
              </w:rPr>
              <w:t>项目完成及时率（%）</w:t>
            </w:r>
          </w:p>
        </w:tc>
        <w:tc>
          <w:tcPr>
            <w:tcW w:w="2268" w:type="dxa"/>
            <w:vAlign w:val="center"/>
          </w:tcPr>
          <w:p w14:paraId="125A2BA0">
            <w:pPr>
              <w:widowControl/>
              <w:jc w:val="center"/>
              <w:rPr>
                <w:rFonts w:ascii="宋体" w:hAnsi="宋体" w:cs="宋体"/>
                <w:kern w:val="0"/>
                <w:sz w:val="22"/>
              </w:rPr>
            </w:pPr>
            <w:r>
              <w:rPr>
                <w:rFonts w:hint="eastAsia" w:ascii="宋体" w:hAnsi="宋体" w:cs="宋体"/>
                <w:kern w:val="0"/>
                <w:sz w:val="22"/>
              </w:rPr>
              <w:t>100.00%</w:t>
            </w:r>
          </w:p>
        </w:tc>
      </w:tr>
      <w:tr w14:paraId="02CF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6DF40D46">
            <w:pPr>
              <w:widowControl/>
              <w:jc w:val="left"/>
              <w:rPr>
                <w:rFonts w:ascii="宋体" w:hAnsi="宋体" w:cs="宋体"/>
                <w:kern w:val="0"/>
                <w:sz w:val="22"/>
              </w:rPr>
            </w:pPr>
            <w:r>
              <w:rPr>
                <w:rFonts w:hint="eastAsia" w:ascii="宋体" w:hAnsi="宋体" w:cs="宋体"/>
                <w:kern w:val="0"/>
                <w:sz w:val="22"/>
              </w:rPr>
              <w:t>项目验收合格率</w:t>
            </w:r>
          </w:p>
        </w:tc>
        <w:tc>
          <w:tcPr>
            <w:tcW w:w="2268" w:type="dxa"/>
            <w:vAlign w:val="center"/>
          </w:tcPr>
          <w:p w14:paraId="78BF7B0C">
            <w:pPr>
              <w:widowControl/>
              <w:jc w:val="center"/>
              <w:rPr>
                <w:rFonts w:ascii="宋体" w:hAnsi="宋体" w:cs="宋体"/>
                <w:kern w:val="0"/>
                <w:sz w:val="22"/>
              </w:rPr>
            </w:pPr>
            <w:r>
              <w:rPr>
                <w:rFonts w:hint="eastAsia" w:ascii="宋体" w:hAnsi="宋体" w:cs="宋体"/>
                <w:kern w:val="0"/>
                <w:sz w:val="22"/>
              </w:rPr>
              <w:t>100.00%</w:t>
            </w:r>
          </w:p>
        </w:tc>
      </w:tr>
      <w:tr w14:paraId="2AA4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26BF85A8">
            <w:pPr>
              <w:widowControl/>
              <w:jc w:val="left"/>
              <w:rPr>
                <w:rFonts w:ascii="宋体" w:hAnsi="宋体" w:cs="宋体"/>
                <w:kern w:val="0"/>
                <w:sz w:val="22"/>
              </w:rPr>
            </w:pPr>
            <w:r>
              <w:rPr>
                <w:rFonts w:hint="eastAsia" w:ascii="宋体" w:hAnsi="宋体" w:cs="宋体"/>
                <w:kern w:val="0"/>
                <w:sz w:val="22"/>
              </w:rPr>
              <w:t>项目验收率</w:t>
            </w:r>
          </w:p>
        </w:tc>
        <w:tc>
          <w:tcPr>
            <w:tcW w:w="2268" w:type="dxa"/>
            <w:vAlign w:val="center"/>
          </w:tcPr>
          <w:p w14:paraId="4F36BDA0">
            <w:pPr>
              <w:widowControl/>
              <w:jc w:val="center"/>
              <w:rPr>
                <w:rFonts w:ascii="宋体" w:hAnsi="宋体" w:cs="宋体"/>
                <w:kern w:val="0"/>
                <w:sz w:val="22"/>
              </w:rPr>
            </w:pPr>
            <w:r>
              <w:rPr>
                <w:rFonts w:hint="eastAsia" w:ascii="宋体" w:hAnsi="宋体" w:cs="宋体"/>
                <w:kern w:val="0"/>
                <w:sz w:val="22"/>
              </w:rPr>
              <w:t>100.00%</w:t>
            </w:r>
          </w:p>
        </w:tc>
      </w:tr>
      <w:tr w14:paraId="43B6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79" w:type="dxa"/>
            <w:vAlign w:val="center"/>
          </w:tcPr>
          <w:p w14:paraId="1C767FC4">
            <w:pPr>
              <w:widowControl/>
              <w:jc w:val="left"/>
              <w:rPr>
                <w:rFonts w:ascii="宋体" w:hAnsi="宋体" w:cs="宋体"/>
                <w:kern w:val="0"/>
                <w:sz w:val="22"/>
              </w:rPr>
            </w:pPr>
            <w:r>
              <w:rPr>
                <w:rFonts w:hint="eastAsia" w:ascii="宋体" w:hAnsi="宋体" w:cs="宋体"/>
                <w:kern w:val="0"/>
                <w:sz w:val="22"/>
              </w:rPr>
              <w:t>促进社会稳定发展程度</w:t>
            </w:r>
          </w:p>
        </w:tc>
        <w:tc>
          <w:tcPr>
            <w:tcW w:w="2268" w:type="dxa"/>
            <w:vAlign w:val="center"/>
          </w:tcPr>
          <w:p w14:paraId="4F48686E">
            <w:pPr>
              <w:widowControl/>
              <w:jc w:val="center"/>
              <w:rPr>
                <w:rFonts w:ascii="宋体" w:hAnsi="宋体" w:cs="宋体"/>
                <w:kern w:val="0"/>
                <w:sz w:val="22"/>
              </w:rPr>
            </w:pPr>
            <w:r>
              <w:rPr>
                <w:rFonts w:hint="eastAsia" w:ascii="宋体" w:hAnsi="宋体" w:cs="宋体"/>
                <w:kern w:val="0"/>
                <w:sz w:val="22"/>
              </w:rPr>
              <w:t>100%</w:t>
            </w:r>
          </w:p>
        </w:tc>
      </w:tr>
    </w:tbl>
    <w:p w14:paraId="2574E885">
      <w:pPr>
        <w:pStyle w:val="16"/>
        <w:ind w:firstLine="420"/>
        <w:jc w:val="both"/>
        <w:rPr>
          <w:rFonts w:hint="eastAsia"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未完成指标</w:t>
      </w:r>
    </w:p>
    <w:tbl>
      <w:tblPr>
        <w:tblStyle w:val="10"/>
        <w:tblW w:w="8506"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268"/>
        <w:gridCol w:w="3119"/>
      </w:tblGrid>
      <w:tr w14:paraId="2AC6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119" w:type="dxa"/>
            <w:shd w:val="clear" w:color="000000" w:fill="BFBFBF"/>
            <w:vAlign w:val="center"/>
          </w:tcPr>
          <w:p w14:paraId="7E45FA25">
            <w:pPr>
              <w:widowControl/>
              <w:jc w:val="left"/>
              <w:rPr>
                <w:rFonts w:ascii="仿宋" w:hAnsi="仿宋" w:eastAsia="仿宋" w:cs="宋体"/>
                <w:b/>
                <w:bCs/>
                <w:kern w:val="0"/>
                <w:sz w:val="22"/>
              </w:rPr>
            </w:pPr>
            <w:r>
              <w:rPr>
                <w:rFonts w:hint="eastAsia" w:ascii="仿宋" w:hAnsi="仿宋" w:eastAsia="仿宋" w:cs="宋体"/>
                <w:b/>
                <w:bCs/>
                <w:kern w:val="0"/>
                <w:sz w:val="22"/>
              </w:rPr>
              <w:t>指标名称</w:t>
            </w:r>
          </w:p>
        </w:tc>
        <w:tc>
          <w:tcPr>
            <w:tcW w:w="2268" w:type="dxa"/>
            <w:shd w:val="clear" w:color="000000" w:fill="BFBFBF"/>
          </w:tcPr>
          <w:p w14:paraId="70947583">
            <w:pPr>
              <w:widowControl/>
              <w:jc w:val="center"/>
              <w:rPr>
                <w:rFonts w:ascii="仿宋" w:hAnsi="仿宋" w:eastAsia="仿宋" w:cs="宋体"/>
                <w:b/>
                <w:bCs/>
                <w:kern w:val="0"/>
                <w:sz w:val="22"/>
              </w:rPr>
            </w:pPr>
            <w:r>
              <w:rPr>
                <w:rFonts w:hint="eastAsia" w:ascii="仿宋" w:hAnsi="仿宋" w:eastAsia="仿宋" w:cs="宋体"/>
                <w:b/>
                <w:bCs/>
                <w:kern w:val="0"/>
                <w:sz w:val="22"/>
              </w:rPr>
              <w:t>实际值</w:t>
            </w:r>
          </w:p>
        </w:tc>
        <w:tc>
          <w:tcPr>
            <w:tcW w:w="3119" w:type="dxa"/>
            <w:shd w:val="clear" w:color="000000" w:fill="BFBFBF"/>
          </w:tcPr>
          <w:p w14:paraId="021CD63E">
            <w:pPr>
              <w:widowControl/>
              <w:jc w:val="center"/>
              <w:rPr>
                <w:rFonts w:ascii="仿宋" w:hAnsi="仿宋" w:eastAsia="仿宋" w:cs="宋体"/>
                <w:b/>
                <w:bCs/>
                <w:kern w:val="0"/>
                <w:sz w:val="22"/>
              </w:rPr>
            </w:pPr>
            <w:r>
              <w:rPr>
                <w:rFonts w:hint="eastAsia" w:ascii="仿宋" w:hAnsi="仿宋" w:eastAsia="仿宋" w:cs="宋体"/>
                <w:b/>
                <w:bCs/>
                <w:kern w:val="0"/>
                <w:sz w:val="22"/>
              </w:rPr>
              <w:t>偏差率</w:t>
            </w:r>
          </w:p>
        </w:tc>
      </w:tr>
      <w:tr w14:paraId="6638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1B8A7EEB">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宋体" w:hAnsi="宋体" w:cs="宋体"/>
                <w:kern w:val="0"/>
                <w:sz w:val="22"/>
              </w:rPr>
            </w:pPr>
            <w:r>
              <w:rPr>
                <w:rFonts w:hint="eastAsia" w:ascii="宋体" w:hAnsi="宋体" w:cs="宋体"/>
                <w:kern w:val="0"/>
                <w:sz w:val="22"/>
              </w:rPr>
              <w:t>渠系工程水利设施维修养护公里数</w:t>
            </w:r>
          </w:p>
        </w:tc>
        <w:tc>
          <w:tcPr>
            <w:tcW w:w="2268" w:type="dxa"/>
            <w:vAlign w:val="center"/>
          </w:tcPr>
          <w:p w14:paraId="6361A767">
            <w:pPr>
              <w:widowControl/>
              <w:jc w:val="center"/>
              <w:rPr>
                <w:rFonts w:ascii="宋体" w:hAnsi="宋体" w:cs="宋体"/>
                <w:kern w:val="0"/>
                <w:sz w:val="22"/>
              </w:rPr>
            </w:pPr>
            <w:r>
              <w:rPr>
                <w:rFonts w:hint="eastAsia" w:ascii="宋体" w:hAnsi="宋体" w:cs="宋体"/>
                <w:kern w:val="0"/>
                <w:sz w:val="22"/>
              </w:rPr>
              <w:t>125.37%</w:t>
            </w:r>
          </w:p>
        </w:tc>
        <w:tc>
          <w:tcPr>
            <w:tcW w:w="3119" w:type="dxa"/>
            <w:vAlign w:val="center"/>
          </w:tcPr>
          <w:p w14:paraId="5DEFC880">
            <w:pPr>
              <w:widowControl/>
              <w:jc w:val="center"/>
              <w:rPr>
                <w:rFonts w:ascii="宋体" w:hAnsi="宋体" w:cs="宋体"/>
                <w:kern w:val="0"/>
                <w:sz w:val="22"/>
              </w:rPr>
            </w:pPr>
            <w:r>
              <w:rPr>
                <w:rFonts w:hint="eastAsia" w:ascii="宋体" w:hAnsi="宋体" w:cs="宋体"/>
                <w:kern w:val="0"/>
                <w:sz w:val="22"/>
              </w:rPr>
              <w:t>-25.37%</w:t>
            </w:r>
          </w:p>
        </w:tc>
      </w:tr>
      <w:tr w14:paraId="0BE5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19" w:type="dxa"/>
            <w:shd w:val="clear" w:color="auto" w:fill="auto"/>
            <w:vAlign w:val="center"/>
          </w:tcPr>
          <w:p w14:paraId="7CB70700">
            <w:pPr>
              <w:widowControl/>
              <w:jc w:val="left"/>
              <w:rPr>
                <w:rFonts w:ascii="宋体" w:hAnsi="宋体" w:cs="宋体"/>
                <w:kern w:val="0"/>
                <w:sz w:val="22"/>
              </w:rPr>
            </w:pPr>
            <w:r>
              <w:rPr>
                <w:rFonts w:hint="eastAsia" w:ascii="宋体" w:hAnsi="宋体" w:cs="宋体"/>
                <w:kern w:val="0"/>
                <w:sz w:val="22"/>
              </w:rPr>
              <w:t>服务对象满意度（%）</w:t>
            </w:r>
          </w:p>
        </w:tc>
        <w:tc>
          <w:tcPr>
            <w:tcW w:w="2268" w:type="dxa"/>
            <w:vAlign w:val="center"/>
          </w:tcPr>
          <w:p w14:paraId="1611C7D1">
            <w:pPr>
              <w:widowControl/>
              <w:jc w:val="center"/>
              <w:rPr>
                <w:rFonts w:ascii="宋体" w:hAnsi="宋体" w:cs="宋体"/>
                <w:kern w:val="0"/>
                <w:sz w:val="22"/>
              </w:rPr>
            </w:pPr>
            <w:r>
              <w:rPr>
                <w:rFonts w:hint="eastAsia" w:ascii="宋体" w:hAnsi="宋体" w:cs="宋体"/>
                <w:kern w:val="0"/>
                <w:sz w:val="22"/>
              </w:rPr>
              <w:t>106.67%</w:t>
            </w:r>
          </w:p>
        </w:tc>
        <w:tc>
          <w:tcPr>
            <w:tcW w:w="3119" w:type="dxa"/>
            <w:vAlign w:val="center"/>
          </w:tcPr>
          <w:p w14:paraId="5FE6EED3">
            <w:pPr>
              <w:widowControl/>
              <w:jc w:val="center"/>
              <w:rPr>
                <w:rFonts w:ascii="宋体" w:hAnsi="宋体" w:cs="宋体"/>
                <w:kern w:val="0"/>
                <w:sz w:val="22"/>
              </w:rPr>
            </w:pPr>
            <w:r>
              <w:rPr>
                <w:rFonts w:hint="eastAsia" w:ascii="宋体" w:hAnsi="宋体" w:cs="宋体"/>
                <w:kern w:val="0"/>
                <w:sz w:val="22"/>
              </w:rPr>
              <w:t>-6.67%</w:t>
            </w:r>
          </w:p>
        </w:tc>
      </w:tr>
    </w:tbl>
    <w:p w14:paraId="33402DD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1.项目数量指标</w:t>
      </w:r>
    </w:p>
    <w:p w14:paraId="6A38152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sz w:val="32"/>
          <w:szCs w:val="32"/>
          <w:lang w:val="en-US" w:eastAsia="zh-CN"/>
        </w:rPr>
      </w:pPr>
      <w:r>
        <w:rPr>
          <w:rFonts w:hint="eastAsia" w:ascii="仿宋_GB2312" w:hAnsi="Times New Roman" w:eastAsia="仿宋_GB2312"/>
          <w:sz w:val="32"/>
          <w:szCs w:val="32"/>
          <w:lang w:val="en-US" w:eastAsia="zh-CN"/>
        </w:rPr>
        <w:t>临泽县小型水利建设项目小屯灌区骨干工程维修养护工程</w:t>
      </w:r>
      <w:r>
        <w:rPr>
          <w:rFonts w:hint="eastAsia" w:ascii="仿宋_GB2312" w:hAnsi="Times New Roman"/>
          <w:sz w:val="32"/>
          <w:szCs w:val="32"/>
          <w:lang w:val="en-US" w:eastAsia="zh-CN"/>
        </w:rPr>
        <w:t>已完成五眼干渠维修0.3公里并配套建筑物；华强支渠维修0.92公里并配套建筑物；长庄支渠1.7维修公里并配套建筑物。</w:t>
      </w:r>
    </w:p>
    <w:p w14:paraId="0894C93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2.项目成本指标</w:t>
      </w:r>
    </w:p>
    <w:p w14:paraId="3E3D27E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项目严格按照批复的实施方案和初步设计进行工程建设，在实施中由监理对工程的进度、质量和投资进行控制，所有项目均无超出成本现象。各项目单价均控制在批复概算单价内。</w:t>
      </w:r>
    </w:p>
    <w:p w14:paraId="4CF6068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楷体" w:hAnsi="楷体" w:eastAsia="楷体" w:cs="Times New Roman"/>
          <w:b w:val="0"/>
          <w:bCs w:val="0"/>
          <w:color w:val="auto"/>
          <w:sz w:val="32"/>
        </w:rPr>
      </w:pPr>
      <w:r>
        <w:rPr>
          <w:rFonts w:hint="eastAsia" w:ascii="楷体" w:hAnsi="楷体" w:eastAsia="楷体" w:cs="Times New Roman"/>
          <w:b w:val="0"/>
          <w:bCs w:val="0"/>
          <w:color w:val="auto"/>
          <w:sz w:val="32"/>
        </w:rPr>
        <w:t>（四）效益指标完成情况分析</w:t>
      </w:r>
    </w:p>
    <w:p w14:paraId="2EFEAD3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1.项目实施的经济效益分析</w:t>
      </w:r>
    </w:p>
    <w:p w14:paraId="548536D6">
      <w:pPr>
        <w:keepNext w:val="0"/>
        <w:keepLines w:val="0"/>
        <w:widowControl/>
        <w:suppressLineNumbers w:val="0"/>
        <w:ind w:firstLine="640" w:firstLineChars="200"/>
        <w:jc w:val="left"/>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工程实施后，可</w:t>
      </w:r>
      <w:r>
        <w:rPr>
          <w:rFonts w:hint="eastAsia" w:ascii="仿宋_GB2312" w:hAnsi="Times New Roman"/>
          <w:sz w:val="32"/>
          <w:szCs w:val="32"/>
          <w:lang w:val="en-US" w:eastAsia="zh-CN"/>
        </w:rPr>
        <w:t>有效</w:t>
      </w:r>
      <w:r>
        <w:rPr>
          <w:rFonts w:hint="eastAsia" w:ascii="仿宋_GB2312" w:hAnsi="Times New Roman" w:eastAsia="仿宋_GB2312"/>
          <w:sz w:val="32"/>
          <w:szCs w:val="32"/>
          <w:lang w:val="en-US" w:eastAsia="zh-CN"/>
        </w:rPr>
        <w:t>提高小屯灌区灌溉效率。白寨村十二社，灌溉面积0.43万亩，受益人口为350人；华强村三社支渠，灌溉面积4900亩，受益人口为华强二社，三社，受益人口为560人；五眼干渠受益村为五泉村，华强村，灌溉面积1.13万亩，受益人口为3074人。三条渠道的维修，可改善灌溉面积2.05万亩，受益人口为3984人。</w:t>
      </w:r>
    </w:p>
    <w:p w14:paraId="0553CF39">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2.项目实施的社会效益分析</w:t>
      </w:r>
    </w:p>
    <w:p w14:paraId="6530499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工程实施后，项目区的灌溉效率整体提高，增大</w:t>
      </w:r>
      <w:r>
        <w:rPr>
          <w:rFonts w:hint="eastAsia" w:ascii="仿宋_GB2312" w:hAnsi="Times New Roman"/>
          <w:sz w:val="32"/>
          <w:szCs w:val="32"/>
          <w:lang w:val="en-US" w:eastAsia="zh-CN"/>
        </w:rPr>
        <w:t>了</w:t>
      </w:r>
      <w:r>
        <w:rPr>
          <w:rFonts w:hint="eastAsia" w:ascii="仿宋_GB2312" w:hAnsi="Times New Roman" w:eastAsia="仿宋_GB2312"/>
          <w:sz w:val="32"/>
          <w:szCs w:val="32"/>
          <w:lang w:val="en-US" w:eastAsia="zh-CN"/>
        </w:rPr>
        <w:t>灌溉面积，增加了农民农业收入。</w:t>
      </w:r>
    </w:p>
    <w:p w14:paraId="376EE3F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3.项目实施的生态效益分析</w:t>
      </w:r>
    </w:p>
    <w:p w14:paraId="134C6601">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工程实施后，可有效改善灌区内灌溉用水，其生态效益较为显著，灌区内实行计划用水、节约用水，减少了水事纠纷发生，为灌区农业生产和农村生活创造了良好的社会环境。</w:t>
      </w:r>
    </w:p>
    <w:p w14:paraId="63DA58D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Times New Roman"/>
          <w:b w:val="0"/>
          <w:bCs/>
          <w:kern w:val="0"/>
          <w:sz w:val="32"/>
          <w:szCs w:val="32"/>
          <w:lang w:val="en-US" w:eastAsia="zh-CN" w:bidi="ar-SA"/>
        </w:rPr>
      </w:pPr>
      <w:bookmarkStart w:id="0" w:name="_Toc398675340"/>
      <w:bookmarkStart w:id="1" w:name="_Toc490218269"/>
      <w:bookmarkStart w:id="2" w:name="_Toc488925447"/>
      <w:bookmarkStart w:id="3" w:name="_Toc517260675"/>
      <w:r>
        <w:rPr>
          <w:rFonts w:hint="eastAsia" w:ascii="黑体" w:hAnsi="黑体" w:eastAsia="黑体" w:cs="Times New Roman"/>
          <w:b w:val="0"/>
          <w:bCs/>
          <w:kern w:val="0"/>
          <w:sz w:val="32"/>
          <w:szCs w:val="32"/>
          <w:lang w:val="zh-CN" w:eastAsia="zh-CN" w:bidi="ar-SA"/>
        </w:rPr>
        <w:t>三、</w:t>
      </w:r>
      <w:bookmarkEnd w:id="0"/>
      <w:bookmarkEnd w:id="1"/>
      <w:bookmarkEnd w:id="2"/>
      <w:r>
        <w:rPr>
          <w:rFonts w:hint="eastAsia" w:ascii="黑体" w:hAnsi="黑体" w:eastAsia="黑体" w:cs="Times New Roman"/>
          <w:b w:val="0"/>
          <w:bCs/>
          <w:kern w:val="0"/>
          <w:sz w:val="32"/>
          <w:szCs w:val="32"/>
          <w:lang w:val="zh-CN" w:eastAsia="zh-CN" w:bidi="ar-SA"/>
        </w:rPr>
        <w:t>存在问题和改进措施建议</w:t>
      </w:r>
      <w:bookmarkEnd w:id="3"/>
    </w:p>
    <w:p w14:paraId="050FEBFE">
      <w:pPr>
        <w:pStyle w:val="4"/>
        <w:keepNext/>
        <w:keepLines/>
        <w:pageBreakBefore w:val="0"/>
        <w:widowControl/>
        <w:kinsoku/>
        <w:wordWrap/>
        <w:overflowPunct/>
        <w:topLinePunct w:val="0"/>
        <w:autoSpaceDE/>
        <w:autoSpaceDN/>
        <w:bidi w:val="0"/>
        <w:adjustRightInd/>
        <w:snapToGrid/>
        <w:spacing w:before="0" w:after="0" w:line="600" w:lineRule="exact"/>
        <w:ind w:firstLine="643" w:firstLineChars="200"/>
        <w:textAlignment w:val="auto"/>
        <w:rPr>
          <w:rFonts w:hint="eastAsia" w:ascii="楷体" w:hAnsi="楷体" w:eastAsia="楷体" w:cs="Times New Roman"/>
          <w:b/>
          <w:bCs/>
          <w:color w:val="auto"/>
          <w:sz w:val="32"/>
          <w:lang w:val="en-US" w:eastAsia="zh-CN"/>
        </w:rPr>
      </w:pPr>
      <w:r>
        <w:rPr>
          <w:rFonts w:hint="eastAsia" w:ascii="楷体" w:hAnsi="楷体" w:eastAsia="楷体" w:cs="Times New Roman"/>
          <w:b/>
          <w:bCs/>
          <w:color w:val="auto"/>
          <w:sz w:val="32"/>
        </w:rPr>
        <w:t>（一）</w:t>
      </w:r>
      <w:r>
        <w:rPr>
          <w:rFonts w:hint="eastAsia" w:ascii="楷体" w:hAnsi="楷体" w:eastAsia="楷体" w:cs="Times New Roman"/>
          <w:b/>
          <w:bCs/>
          <w:color w:val="auto"/>
          <w:sz w:val="32"/>
          <w:lang w:val="en-US" w:eastAsia="zh-CN"/>
        </w:rPr>
        <w:t>存在问题</w:t>
      </w:r>
    </w:p>
    <w:p w14:paraId="605CDB5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075DE4A0">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Times New Roman"/>
          <w:b/>
          <w:bCs/>
          <w:color w:val="auto"/>
          <w:sz w:val="32"/>
          <w:lang w:eastAsia="zh-CN"/>
        </w:rPr>
      </w:pP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二</w:t>
      </w:r>
      <w:r>
        <w:rPr>
          <w:rFonts w:hint="eastAsia" w:ascii="楷体" w:hAnsi="楷体" w:eastAsia="楷体" w:cs="Times New Roman"/>
          <w:b/>
          <w:bCs/>
          <w:color w:val="auto"/>
          <w:sz w:val="32"/>
        </w:rPr>
        <w:t>）</w:t>
      </w:r>
      <w:r>
        <w:rPr>
          <w:rFonts w:hint="eastAsia" w:ascii="楷体" w:hAnsi="楷体" w:eastAsia="楷体" w:cs="Times New Roman"/>
          <w:b/>
          <w:bCs/>
          <w:color w:val="auto"/>
          <w:sz w:val="32"/>
          <w:lang w:val="en-US" w:eastAsia="zh-CN"/>
        </w:rPr>
        <w:t>有关建议</w:t>
      </w:r>
    </w:p>
    <w:p w14:paraId="3CF0FBD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1.严格落实项目责任主体负责制、招投标制、监理制、合同管理制、公示制和验收制等，克服困难，加快工程整体进度。</w:t>
      </w:r>
    </w:p>
    <w:p w14:paraId="76A7905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2.健全体制机制，加强项目建设管理和计划执行调度。弥补项目设施维护管理上的漏洞，加强水利工程建成后的管理，进一步提高项目设施防灾减灾能力。</w:t>
      </w:r>
    </w:p>
    <w:p w14:paraId="5DDB8392">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r>
        <w:rPr>
          <w:rFonts w:hint="eastAsia" w:ascii="仿宋_GB2312" w:hAnsi="Times New Roman" w:eastAsia="仿宋_GB2312"/>
          <w:sz w:val="32"/>
          <w:szCs w:val="32"/>
          <w:lang w:val="en-US" w:eastAsia="zh-CN"/>
        </w:rPr>
        <w:t xml:space="preserve">3.完善水利工程建设质量监督制度，加强各方面审计监督力度，严格执行财务制度，增强廉政风险防控，确保各项治理措施按序时进度推进、生产安全和保质保量完成各项工程建设任务。 </w:t>
      </w:r>
    </w:p>
    <w:p w14:paraId="18FDCC86">
      <w:pPr>
        <w:keepNext w:val="0"/>
        <w:keepLines w:val="0"/>
        <w:widowControl/>
        <w:suppressLineNumbers w:val="0"/>
        <w:jc w:val="left"/>
      </w:pPr>
    </w:p>
    <w:p w14:paraId="2D202AE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sz w:val="32"/>
          <w:szCs w:val="32"/>
          <w:lang w:val="en-US" w:eastAsia="zh-CN"/>
        </w:rPr>
      </w:pPr>
    </w:p>
    <w:p w14:paraId="1F91F401">
      <w:pPr>
        <w:ind w:firstLine="640"/>
        <w:rPr>
          <w:rFonts w:hint="default"/>
          <w:lang w:val="en-US" w:eastAsia="zh-CN"/>
        </w:rPr>
      </w:pPr>
    </w:p>
    <w:sectPr>
      <w:pgSz w:w="11906" w:h="16838"/>
      <w:pgMar w:top="1723" w:right="1633"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8FA70"/>
    <w:multiLevelType w:val="singleLevel"/>
    <w:tmpl w:val="B648FA70"/>
    <w:lvl w:ilvl="0" w:tentative="0">
      <w:start w:val="1"/>
      <w:numFmt w:val="chineseCounting"/>
      <w:suff w:val="nothing"/>
      <w:lvlText w:val="%1、"/>
      <w:lvlJc w:val="left"/>
      <w:rPr>
        <w:rFonts w:hint="eastAsia"/>
      </w:rPr>
    </w:lvl>
  </w:abstractNum>
  <w:abstractNum w:abstractNumId="1">
    <w:nsid w:val="FFDFCF82"/>
    <w:multiLevelType w:val="multilevel"/>
    <w:tmpl w:val="FFDFCF82"/>
    <w:lvl w:ilvl="0" w:tentative="0">
      <w:start w:val="1"/>
      <w:numFmt w:val="decimal"/>
      <w:pStyle w:val="3"/>
      <w:suff w:val="space"/>
      <w:lvlText w:val="%1"/>
      <w:lvlJc w:val="left"/>
      <w:pPr>
        <w:ind w:left="3963" w:hanging="420"/>
      </w:pPr>
      <w:rPr>
        <w:rFonts w:hint="eastAsia"/>
      </w:rPr>
    </w:lvl>
    <w:lvl w:ilvl="1" w:tentative="0">
      <w:start w:val="1"/>
      <w:numFmt w:val="decimal"/>
      <w:pStyle w:val="4"/>
      <w:suff w:val="space"/>
      <w:lvlText w:val="%1.%2"/>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2" w:tentative="0">
      <w:start w:val="1"/>
      <w:numFmt w:val="decimal"/>
      <w:pStyle w:val="5"/>
      <w:suff w:val="space"/>
      <w:lvlText w:val="%1.%2.%3"/>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3" w:tentative="0">
      <w:start w:val="1"/>
      <w:numFmt w:val="decimal"/>
      <w:pStyle w:val="6"/>
      <w:suff w:val="space"/>
      <w:lvlText w:val="%1.%2.%3.%4"/>
      <w:lvlJc w:val="left"/>
      <w:pPr>
        <w:ind w:left="0" w:firstLine="0"/>
      </w:pPr>
      <w:rPr>
        <w:rFonts w:hint="eastAsia" w:ascii="Times New Roman" w:hAnsi="Times New Roman"/>
        <w:b w:val="0"/>
        <w:bCs w:val="0"/>
        <w:i w:val="0"/>
        <w:iCs w:val="0"/>
        <w:caps w:val="0"/>
        <w:smallCaps w:val="0"/>
        <w:strike w:val="0"/>
        <w:dstrike w:val="0"/>
        <w:vanish w:val="0"/>
        <w:spacing w:val="0"/>
        <w:position w:val="0"/>
        <w:u w:val="none"/>
        <w:vertAlign w:val="baseline"/>
      </w:rPr>
    </w:lvl>
    <w:lvl w:ilvl="4" w:tentative="0">
      <w:start w:val="1"/>
      <w:numFmt w:val="decimal"/>
      <w:lvlText w:val="%1.%2.%3.%4.%5"/>
      <w:lvlJc w:val="left"/>
      <w:pPr>
        <w:tabs>
          <w:tab w:val="left" w:pos="282"/>
        </w:tabs>
        <w:ind w:left="-2" w:firstLine="0"/>
      </w:pPr>
      <w:rPr>
        <w:rFonts w:hint="eastAsia"/>
      </w:rPr>
    </w:lvl>
    <w:lvl w:ilvl="5" w:tentative="0">
      <w:start w:val="1"/>
      <w:numFmt w:val="decimal"/>
      <w:lvlText w:val="%1.%2.%3.%4.%5.%6"/>
      <w:lvlJc w:val="left"/>
      <w:pPr>
        <w:tabs>
          <w:tab w:val="left" w:pos="282"/>
        </w:tabs>
        <w:ind w:left="-2" w:firstLine="0"/>
      </w:pPr>
      <w:rPr>
        <w:rFonts w:hint="eastAsia"/>
      </w:rPr>
    </w:lvl>
    <w:lvl w:ilvl="6" w:tentative="0">
      <w:start w:val="1"/>
      <w:numFmt w:val="decimal"/>
      <w:lvlText w:val="%1.%2.%3.%4.%5.%6.%7"/>
      <w:lvlJc w:val="left"/>
      <w:pPr>
        <w:tabs>
          <w:tab w:val="left" w:pos="282"/>
        </w:tabs>
        <w:ind w:left="-2" w:firstLine="0"/>
      </w:pPr>
      <w:rPr>
        <w:rFonts w:hint="eastAsia"/>
      </w:rPr>
    </w:lvl>
    <w:lvl w:ilvl="7" w:tentative="0">
      <w:start w:val="1"/>
      <w:numFmt w:val="decimal"/>
      <w:lvlText w:val="%1.%2.%3.%4.%5.%6.%7.%8"/>
      <w:lvlJc w:val="left"/>
      <w:pPr>
        <w:tabs>
          <w:tab w:val="left" w:pos="282"/>
        </w:tabs>
        <w:ind w:left="-2" w:firstLine="0"/>
      </w:pPr>
      <w:rPr>
        <w:rFonts w:hint="eastAsia"/>
      </w:rPr>
    </w:lvl>
    <w:lvl w:ilvl="8" w:tentative="0">
      <w:start w:val="1"/>
      <w:numFmt w:val="decimal"/>
      <w:lvlText w:val="%1.%2.%3.%4.%5.%6.%7.%8.%9"/>
      <w:lvlJc w:val="left"/>
      <w:pPr>
        <w:tabs>
          <w:tab w:val="left" w:pos="282"/>
        </w:tabs>
        <w:ind w:left="-2" w:firstLine="0"/>
      </w:pPr>
      <w:rPr>
        <w:rFonts w:hint="eastAsia"/>
      </w:rPr>
    </w:lvl>
  </w:abstractNum>
  <w:abstractNum w:abstractNumId="2">
    <w:nsid w:val="4E4C4F25"/>
    <w:multiLevelType w:val="singleLevel"/>
    <w:tmpl w:val="4E4C4F25"/>
    <w:lvl w:ilvl="0" w:tentative="0">
      <w:start w:val="1"/>
      <w:numFmt w:val="chineseCounting"/>
      <w:suff w:val="nothing"/>
      <w:lvlText w:val="（%1）"/>
      <w:lvlJc w:val="left"/>
      <w:pPr>
        <w:ind w:left="640" w:leftChars="0" w:firstLine="0" w:firstLineChars="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ZDg1NTNlMTkwYThiYzdlMjUyMzQ3NzhiNzJkMDIifQ=="/>
  </w:docVars>
  <w:rsids>
    <w:rsidRoot w:val="1A070929"/>
    <w:rsid w:val="05C005C6"/>
    <w:rsid w:val="15F96A0E"/>
    <w:rsid w:val="19AB3208"/>
    <w:rsid w:val="1A070929"/>
    <w:rsid w:val="1DBD7C30"/>
    <w:rsid w:val="1DE1625F"/>
    <w:rsid w:val="27D73B2E"/>
    <w:rsid w:val="2D0B1496"/>
    <w:rsid w:val="2D397142"/>
    <w:rsid w:val="359E1A1E"/>
    <w:rsid w:val="463D71C5"/>
    <w:rsid w:val="5E430AA6"/>
    <w:rsid w:val="5ED2769F"/>
    <w:rsid w:val="6556551A"/>
    <w:rsid w:val="67993537"/>
    <w:rsid w:val="686375FC"/>
    <w:rsid w:val="6B1F3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Times New Roman" w:hAnsi="Times New Roman" w:eastAsia="仿宋_GB2312" w:cs="Times New Roman"/>
      <w:kern w:val="2"/>
      <w:sz w:val="32"/>
      <w:szCs w:val="22"/>
      <w:lang w:val="en-US" w:eastAsia="zh-CN" w:bidi="ar-SA"/>
    </w:rPr>
  </w:style>
  <w:style w:type="paragraph" w:styleId="3">
    <w:name w:val="heading 1"/>
    <w:basedOn w:val="1"/>
    <w:next w:val="1"/>
    <w:autoRedefine/>
    <w:qFormat/>
    <w:uiPriority w:val="0"/>
    <w:pPr>
      <w:widowControl/>
      <w:numPr>
        <w:ilvl w:val="0"/>
        <w:numId w:val="1"/>
      </w:numPr>
      <w:spacing w:before="50" w:beforeLines="50" w:after="50" w:afterLines="50"/>
      <w:ind w:left="0" w:firstLine="0" w:firstLineChars="0"/>
      <w:jc w:val="center"/>
      <w:outlineLvl w:val="0"/>
    </w:pPr>
    <w:rPr>
      <w:rFonts w:ascii="Times New Roman" w:hAnsi="Times New Roman" w:eastAsia="方正小标宋简体" w:cs="宋体"/>
      <w:bCs/>
      <w:sz w:val="32"/>
      <w:szCs w:val="48"/>
    </w:rPr>
  </w:style>
  <w:style w:type="paragraph" w:styleId="4">
    <w:name w:val="heading 2"/>
    <w:basedOn w:val="1"/>
    <w:next w:val="1"/>
    <w:autoRedefine/>
    <w:unhideWhenUsed/>
    <w:qFormat/>
    <w:uiPriority w:val="0"/>
    <w:pPr>
      <w:keepNext/>
      <w:keepLines/>
      <w:numPr>
        <w:ilvl w:val="1"/>
        <w:numId w:val="1"/>
      </w:numPr>
      <w:spacing w:beforeLines="0" w:beforeAutospacing="0" w:afterLines="0" w:afterAutospacing="0" w:line="600" w:lineRule="exact"/>
      <w:outlineLvl w:val="1"/>
    </w:pPr>
    <w:rPr>
      <w:rFonts w:ascii="Arial" w:hAnsi="Arial" w:eastAsia="黑体"/>
    </w:rPr>
  </w:style>
  <w:style w:type="paragraph" w:styleId="5">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paragraph" w:styleId="6">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widowControl w:val="0"/>
      <w:pBdr>
        <w:bottom w:val="single" w:color="auto" w:sz="6" w:space="1"/>
      </w:pBdr>
      <w:tabs>
        <w:tab w:val="center" w:pos="4153"/>
        <w:tab w:val="right" w:pos="8306"/>
      </w:tabs>
      <w:jc w:val="center"/>
    </w:pPr>
    <w:rPr>
      <w:rFonts w:hAnsi="Times New Roman" w:eastAsia="仿宋_GB2312"/>
      <w:sz w:val="18"/>
    </w:rPr>
  </w:style>
  <w:style w:type="paragraph" w:styleId="7">
    <w:name w:val="Normal Indent"/>
    <w:basedOn w:val="1"/>
    <w:autoRedefine/>
    <w:qFormat/>
    <w:uiPriority w:val="0"/>
    <w:pPr>
      <w:spacing w:line="580" w:lineRule="exact"/>
      <w:ind w:firstLine="420" w:firstLineChars="200"/>
    </w:pPr>
    <w:rPr>
      <w:rFonts w:eastAsia="仿宋_GB2312" w:cs="Times New Roman"/>
      <w:sz w:val="32"/>
    </w:rPr>
  </w:style>
  <w:style w:type="paragraph" w:styleId="8">
    <w:name w:val="Body Text"/>
    <w:basedOn w:val="1"/>
    <w:next w:val="7"/>
    <w:qFormat/>
    <w:uiPriority w:val="0"/>
    <w:pPr>
      <w:spacing w:after="120"/>
    </w:pPr>
    <w:rPr>
      <w:rFonts w:ascii="Times New Roman" w:hAnsi="Times New Roman" w:eastAsia="仿宋_GB2312"/>
      <w:sz w:val="32"/>
    </w:rPr>
  </w:style>
  <w:style w:type="paragraph" w:styleId="9">
    <w:name w:val="toc 1"/>
    <w:basedOn w:val="1"/>
    <w:next w:val="1"/>
    <w:unhideWhenUsed/>
    <w:qFormat/>
    <w:uiPriority w:val="39"/>
    <w:pPr>
      <w:tabs>
        <w:tab w:val="right" w:leader="dot" w:pos="8296"/>
      </w:tabs>
      <w:spacing w:line="500" w:lineRule="exact"/>
      <w:jc w:val="center"/>
    </w:pPr>
    <w:rPr>
      <w:rFonts w:eastAsia="仿宋_GB2312"/>
      <w:b/>
      <w:sz w:val="32"/>
      <w:szCs w:val="28"/>
    </w:rPr>
  </w:style>
  <w:style w:type="paragraph" w:customStyle="1" w:styleId="12">
    <w:name w:val="闻政标题3"/>
    <w:basedOn w:val="5"/>
    <w:autoRedefine/>
    <w:qFormat/>
    <w:uiPriority w:val="0"/>
    <w:pPr>
      <w:spacing w:before="120" w:after="60" w:line="500" w:lineRule="exact"/>
      <w:jc w:val="left"/>
      <w:outlineLvl w:val="0"/>
    </w:pPr>
    <w:rPr>
      <w:rFonts w:ascii="黑体" w:hAnsi="黑体" w:eastAsia="黑体"/>
      <w:b w:val="0"/>
    </w:rPr>
  </w:style>
  <w:style w:type="paragraph" w:customStyle="1" w:styleId="13">
    <w:name w:val="闻政标题4"/>
    <w:basedOn w:val="4"/>
    <w:autoRedefine/>
    <w:qFormat/>
    <w:uiPriority w:val="0"/>
    <w:pPr>
      <w:spacing w:before="120" w:after="60" w:line="500" w:lineRule="exact"/>
      <w:ind w:firstLine="200" w:firstLineChars="200"/>
      <w:jc w:val="left"/>
    </w:pPr>
    <w:rPr>
      <w:rFonts w:ascii="Times New Roman" w:hAnsi="Times New Roman" w:eastAsia="仿宋_GB2312"/>
      <w:sz w:val="28"/>
    </w:rPr>
  </w:style>
  <w:style w:type="paragraph" w:customStyle="1" w:styleId="14">
    <w:name w:val="闻政正文"/>
    <w:basedOn w:val="1"/>
    <w:autoRedefine/>
    <w:qFormat/>
    <w:uiPriority w:val="0"/>
    <w:pPr>
      <w:spacing w:line="500" w:lineRule="exact"/>
      <w:ind w:firstLine="560" w:firstLineChars="200"/>
    </w:pPr>
    <w:rPr>
      <w:rFonts w:eastAsia="仿宋_GB2312"/>
      <w:kern w:val="0"/>
      <w:sz w:val="28"/>
      <w:szCs w:val="28"/>
      <w:lang w:val="zh-CN"/>
    </w:rPr>
  </w:style>
  <w:style w:type="character" w:customStyle="1" w:styleId="15">
    <w:name w:val="明显参考1"/>
    <w:autoRedefine/>
    <w:qFormat/>
    <w:uiPriority w:val="0"/>
    <w:rPr>
      <w:b/>
      <w:bCs/>
      <w:smallCaps/>
      <w:color w:val="5B9BD5"/>
      <w:spacing w:val="5"/>
    </w:rPr>
  </w:style>
  <w:style w:type="paragraph" w:customStyle="1" w:styleId="16">
    <w:name w:val="闻政表"/>
    <w:basedOn w:val="1"/>
    <w:autoRedefine/>
    <w:qFormat/>
    <w:uiPriority w:val="0"/>
    <w:pPr>
      <w:spacing w:before="60" w:after="60"/>
      <w:jc w:val="center"/>
    </w:pPr>
    <w:rPr>
      <w:rFonts w:eastAsia="仿宋_GB2312"/>
      <w:b/>
      <w:kern w:val="0"/>
      <w:sz w:val="24"/>
      <w:szCs w:val="28"/>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2631</Words>
  <Characters>2830</Characters>
  <Lines>0</Lines>
  <Paragraphs>0</Paragraphs>
  <TotalTime>10</TotalTime>
  <ScaleCrop>false</ScaleCrop>
  <LinksUpToDate>false</LinksUpToDate>
  <CharactersWithSpaces>2835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2023-12-28T08:28:00Z</dcterms:created>
  <dc:creator>℡ Tearing</dc:creator>
  <cp:lastModifiedBy>心飞扬</cp:lastModifiedBy>
  <dcterms:modified xsi:type="dcterms:W3CDTF">2024-09-20T07:37:47Z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74D8A47613A749958D36382276A996E0_11</vt:lpwstr>
  </property>
</Properties>
</file>