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自然资源局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整体支出绩效评价报告</w:t>
      </w:r>
    </w:p>
    <w:p>
      <w:pPr>
        <w:adjustRightInd w:val="0"/>
        <w:snapToGrid w:val="0"/>
        <w:spacing w:line="540" w:lineRule="atLeast"/>
        <w:ind w:firstLine="642" w:firstLineChars="200"/>
        <w:rPr>
          <w:rFonts w:hint="eastAsia" w:ascii="黑体" w:hAnsi="黑体" w:eastAsia="黑体" w:cs="黑体"/>
          <w:b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（一）机构职能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根据中共临泽县委办公室、临泽县人民政府办公印发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《临泽县自然资源局职能配置、内设机构和人员编制规定》的通知，临泽县自然局是县政府工作部门，为正科级，挂临泽县林业和草原局、临泽县不动产登记管理局、临泽县绿化委员会办公室牌子。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履行全民所有土地、矿产、森林、草原、湿地、水等自然资源资产所有者职责和全县国土空间用途管制职责。组织实施国家自然资源和国土空间规划及测绘等法律、法规，拟订相关管理办法并贯彻实施。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调查监测评价。贯彻执行自然资源调查监测评价的指标体系和统计标准，建立统一规范的自然资源调查监测评价制度。实施自然资源基础调查、专项调查和监测。负责自然资源调查监测评价成果的监督管理和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统一确权登记工作。贯彻执行国家各类自然资源和不动产统一确权登记、权籍调查、不动产测绘、争议调处及成果应用的制度、标准、规范。推进自然资源和不动产登记信息化建设。负责自然资源和不动产登记资料收集、整理、共享、汇交管理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资产有偿使用工作。贯彻执行国家全民所有自然资源资产统计制度，负责全民所有自然资源资产核算。编制全民所有自然资源资产负债表，拟订考核标准。执行全民所有自然资源资产划拨、出让、租赁、作价出资和土地储备政策，合理配置全民所有自然资源资产。负责自然资源资产价值评估管理，依法收缴相关资产收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的合理开发利用，贯彻执行自然资源发展规划和战略，建立政府公示自然资源价格体系，组织开展自然资源分等定级价格评估，开展自然资源利用评价考核，指导节约集约利用。负责自然资源市场监管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全县空间规划体系并监督实施。贯彻落实国家主体功能区战略和制度，组织编制、修订并监督实施全县国土空间规划和相关专项规划，城乡控制性详细规划、分区规划，统筹衔接其他种类专项规划。开展国土空间开发适宜性评价，建立国土空间规划实施监测、评估和预警体系。组织划定生态保护红线、永久基本农田、城镇开发边界等控制线，构建节约资源和保护环境的生产、生活、生态空间布局。贯彻落实国土空间用途管制制度，研究拟订城乡规划政策并监督实施。组织拟订并实施土地等自然资源年度利用计划。负责土地等国土空间用途转用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全县国土空间、林业和草原生态保护修复和造林绿化工作。牵头组织编制全县国土空间、林业和草原生态修复规划并实施有关生态修复重大工程。负责国土空间综合整治、土地整理复垦、矿山地质环境恢复治理、林业和草原重点生态保护修复等工作。指导监督全民义务植树、城乡绿化、公益林和商品林的培育、林业和草原有害生物防治、检疫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最严格的耕地保护制度。贯彻执行国家耕地保护政策，负责耕地数量、质量、生态保护。组织实施耕地保护责任目标考核和永久基本农田特殊保护。落实耕地占补平衡制度，监督占用耕地补偿制度执行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全县地质勘查相关工作。组织实施全县地质调查和矿产资源勘查，管理县级地质勘查项目，负责地质灾害预防和治理，监督管理地下水过量开采及引发的地面沉降等地质问题。负责古生物化石的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全县综合防灾减灾规划相关要求，组织编制地质灾害、森林和草原火灾防治规划并指导实施。负责地质灾害、森林和草原火灾的预防和治理，组织指导协调和监督地质灾害、森林和草原火灾调查评价及隐患的普查、详查、排查。指导开展群测群防、专业监测和预报预警等工作，指质灾害、森林和草原火灾治理工作。承担地质灾害、森林和草原火灾应急救援的技术支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管理工作。负责矿产资源储量及压覆矿产资源管理。负责矿业权管理。监督指导矿产资源合理利用和保护。监督执行全县森林采伐限额。负责林地管理，拟订林地保护利用规划并组织实施，负责公益林划定和管理工作，管理重点国有林区的国有森林资源。负责草原禁牧、草畜平衡和草原生态修复治理工作，监督管理草原的开发利用；负责陆生野生动植物资源监督管理。负责监督管理各类自然保护地和荒漠化防治工作，组织沙尘暴灾害预警预报和应急处置。组织指导林产品质量监督，生态扶贫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负责全县测绘地理信息管理工作。负责基础测绘、测绘行业、测绘资质资格与信用、地理信息公共服务和地图管理，监督管理地理信息安全和市场秩序，组织实施地方测量标志的设立和保护。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集体林权制度、重点国有林区、国有林场、草原等重大改革意见并监督实施。拟订农村林业发展、维护林业经营者合法权益的政策措施，指导农村林地承包经营工作。开展退耕（牧）还林还草。指导国有林场基本建设和发展，组织林木种子、草种种质资源普查，负责良种选育推广，监督管理林木种苗、草种质量、林业和草原生物种质资源、植物新品种保护和草种生产经营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指导全县森林公安工作，监督管理森林公安队伍，指导全县林业重大违法案件的查处，负责相关行政执法监管工作，指导林区社会治安治理工作。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实施县自然资源领域科技创新发展和人才培养规划计划。贯彻执行国家技术标准和规程规范。组织实施科技工程及创新能力建设，推进自然资源信息化建设，指导自然资源人才队伍建设，组织开展全县自然资源领域对外合作交流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（二）组织机构设置及人员构成情况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（一）机关内设机构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  <w:t xml:space="preserve">        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根据中共临泽县委办公室、临泽县人民政府办公室《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  <w:t>临泽县自然资源局职能配置、内设机构和人员编制规定》（县委办发[2019]16号）精神，临泽县自然资源局挂临泽县林业和草原局牌子。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临泽县自然资源局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内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设办公室、国土空间规划和资源管控股、国土用途管控和生态保护修复股、自然资源综合监管股4个股室。县自然资源局机关行政编制7名，机关后勤编制1名。</w:t>
      </w:r>
    </w:p>
    <w:p>
      <w:pPr>
        <w:spacing w:before="100" w:beforeLines="0" w:after="100" w:afterLines="0"/>
        <w:ind w:firstLine="48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（二）参照公务员法管理单位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　　临泽县自然资源局下属国土执法监察大队、林政稽查大队2个参公单位。</w:t>
      </w:r>
    </w:p>
    <w:p>
      <w:pPr>
        <w:spacing w:before="100" w:beforeLines="0" w:after="100" w:afterLines="0"/>
        <w:ind w:firstLine="48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（三）直属事业单位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　　自然资源局下属沙河、蓼泉、鸭暖、工业园区4个自然资源所，城乡规划事务中心、土地储备和测绘服务中心、不动产登记事务中心、林果业技术推广中心、城市园林绿化中心、林业综合管理服务中心、草原监理站、五泉林场、沙河林场、临泽县治沙试验站、小泉子治沙站11个下属事业单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部门整体预算批复及支出安排情况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（1）县本级财政资金预算执行情况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县级财政资金总计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7943.65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万元，其中财政年初预算资金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万元，调整增加债券项目资金2400万元。预算内资金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万元，其中基本支出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2223.94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万元，项目支出3319.71万元。调整增加债券资金2400万元全部为造林绿化项目资金。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万元。其中预算批复项目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个，资金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。一是城区绿化管护费用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，二是有害生物防治30万元，三是全域国土绿化项目县级配套资金989.65万元，四是自然资源规划管理费用824.06万元，五是地质勘查与矿产资源管理费用60万元，六是地质灾害生态搬迁贴息16万元，七是14万亩公益林水费1100万元。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调整增加项目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生态修复债券资金项目2400万元。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（2）上级下达部门资金预算执行完成情况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9437.38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，其中全部完成的项目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5450.08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5个，项目资金3987.3万元。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5450.08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林业贴息贷款项目213.71万元，二是新一轮退耕还林补助项目295.44万元，三是上一轮退耕还林纳入森林抚育项目45.3万元，四是森林生态效益补偿项目81.64万，五是封禁保护补助项目224万元，六是林业有害生物防治15万元。七是森林小镇、森林乡村补助项目资金48万元，八是新增土地切块和统一确权登记项目资金151万元，九是草原虫害防治项目30万元，十是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生态及地质灾害避险搬迁项目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2932万元（含贴息62万元），十一是退耕还林补助项目资金127.97万元，十二是草原生态修复治理项目资金405.2万元，十三是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新一轮退耕还草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补助项目资金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80.82万元。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（3）上级下达部门资金预算执行未完成情况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下达未实施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3987.3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zh-CN"/>
        </w:rPr>
        <w:t>临泽县2023年全国防沙治沙综合示范区建设项目资金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en-US" w:eastAsia="zh-CN"/>
        </w:rPr>
        <w:t>500万元，二是森林植被恢复费项目资金76.3万元，三是省级财政林下经济项目资金15万元。四是草原生态修复治理项目资金556万元。五是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</w:rPr>
        <w:t>临泽县蓼泉镇南沙窝补充耕地项目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2840万元。上述五个项目正在进行招投标手续，于2024年建设完成。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评价工作开展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临泽县财政局关于开展202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年绩效评价工作的通知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》精神，我局高度重视，召开会议进行了安排布署，结合本单位工作实际，对202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年实施的所有财政资金项目进行了梳理，组织相关单位对实施的项目进行了检查验收，并根据预算和绩效管理相关规定，对实施的项目进行了绩效评价和总结。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一是成立项目评价工作小组，制定项目工作计划；二是参与项目评价工作协调会议，提请相关职能部门及被评价方的帮助和配合，确定相关部门的工作人员； 三是收集初步资料，绩效评价人员赴项目单位现场调研，包括分管单位负责人、项目实施单位负责人等；四是项目评价小组联合相关部门参与人员，根据项目评价指标体系及评价方案对项目做出评价，并形成评价报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（二）绩效评价整体结果概况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县级财政资金总计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7943.65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万元，其中财政年初预算资金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万元，支付完成资金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4664.11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(其中基本支出2223.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94万元，项目支出2440.17万元)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879.54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万元，未支付原因是乡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镇国土空间规划及“多规合一”实用性村庄规划编制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由乡镇承担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和国土绿化项目管护期未到未支付的资金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调整增加债券项目资金2400万元。全部为造林绿化项目资金。支付完成资金343.2万元，未支付2056.8万元。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4584.2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，项目资金3987.3万元，资金未支付。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上述五个项目正在进行招投标手续，于2024年建设完成。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投入指标情况，预算编制符合国民经济总体规划，资料信息完整，年度任务明确，指标设置科学合理，经财政部门审核，符合预算相关规定。得分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过程指标完成情况，2023年预算执行全部完成，财务信息完整准确，管理制度健全，严格执行政府采购制度，资金支付全部执行国库集中支付。得分26分。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产出指标完成情况，项目按设计要求进行实施，完工后进行结算评审，除跨年度实施的项目外，项目都按设计要求完成，跨年度项目扣1分，得分28分。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效果指标完成情况，经济效益明显，劳动者收入增，服务对象满意，实施的项目绿色环保节能，资料报送及时，得分20分。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年度主要任务完成资金支付得分6.9分，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总体评价得分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三、部门整体支出绩效评价分析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（一）投入情况分析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预算编制情况分析：预算编制符合我县国民经济总体规划，数据详实，资料信息完整，年度任务明确，指标设置科学合理，经财政部门审核，符合预算相关规定。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预算配置情况分析：单位人员控制在编制以内，三公经费严格按照相关规定执行，2023年接待标准提高，比2022年有所增加。重点项目的支出，优先安排，做到应支尽支。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（二）过程情况分析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预算执行情况分析：2023年预算执行全部完成，增加的预算调整符合相关规定，资金支付及时，严格执行政府采购制度，所有项目都进行了采购。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预算管理情况分析：单位管理制度健全，资金支付全部执行国库集中支付，决算信息及时公开，财务信息完整准确，严格执行政府购买服务。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资产管理情况分析：单位按相关规定制定了资产管理制度，资产保存完整，帐实相符，处置资产都按相关规定进行了评估和审批，无违规处置资产的现象发生。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（三）产出情况分析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职责履行方面：2023年工作任务都按年初签定的目标责任书完成，根据上级部门的考核，任务完成优于其它县区。各项任务都制定了明确、具体、可量化的绩效指标，项目完成后，及时进行验收、决算、评审。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（四）效益情况分析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通过项目的实施，促进了行业生产能力增长，也带动了行业经济效益增长，有效提高劳动效率，节约成本费用，行业形象得到提升，增强了部门影响力。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劳动者收入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，周围环境得到了整治，面貌得到了改善。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四、履职完成情况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（一）严守红线“筑屏障”。一是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zh-CN" w:eastAsia="zh-CN" w:bidi="ar-SA"/>
        </w:rPr>
        <w:t>开展大规模国土绿化行动。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扎实实施“六带”造林绿化工程，完成营造林2.48万亩，义务植树50.8万株，新申报创建森林小镇1个（板桥镇），验收命名省级森林小镇1个（平川镇），建成命名省级乡村绿化示范村11个；实施草原植被恢复费项目，人工种草3190亩，治理退化草原3万亩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eastAsia="zh-CN"/>
        </w:rPr>
        <w:t>二是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加强耕地和永久基本农田保护。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持续加强永久基本农田和耕地保护日常监管，严守61.07万亩耕地保护目标和54.38万亩永久基本农田保护红线，严格落实耕地占补平衡政策，实现建设项目占用补充耕地总量动态平衡。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三是持续推进林果业发展和林权制度改革。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新发展特色林果和木本油料2000亩，建成千亩特色林果示范基地1个。建成种质资源保存圃180亩，收集地方品种种质237份。引进推广林果优良品种12个，示范推广新技术6项。开展集体林权制度配套改革，完成2022年林业贷款贴息项目5个，抚育及森林质量提升工程4000亩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认真开展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林草有害生物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组织对天牛疫区开展疫情排查，排查疑似木、虫害木22052株。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化防队在扎尔墩工业集中区、红沟村林带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杨树天牛树干钻孔注药2.4万株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累计防治4100亩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辖区内草原主要有害生物动态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监测，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鼠虫害防治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3.5万亩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（二）紧盯项目“勤服务”。一是加快构建“多规合一”规划体系。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因地制宜完成66个村村庄规划编制。立足“省级城市化地区和历史文化资源富集区”、县域“农业优先、文旅赋能”主体功能定位，编制完成全县国土空间规划。围绕全县重点建设项目，依法核发“一书三证”行政许可87项。组织召开县城乡规划委员会5次，审议议题17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二是强化自然资源要素保障。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聚焦省市县重点建设项目，上报审批各类建设用地24宗2921.1亩；持续规范设施农业用地管理，审批备案设施农业用地30宗1498.05亩；规范管理临时用地，审批临时用地9宗468.15亩，审批未利用地开发项目7宗5537.85亩；严格建设用地规划和计划管控，全年审批供应国有建设用地4326.15亩，实现土地出让收益8445.35万元。加强草原征占用审核审批，办理永久占用草原项目19个，临时占用草原项目9个。加强林地用途管控，办理建设项目使用林地事项9项，发放林木采伐许可证32份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三是加快处置闲置土地。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认真落实建设用地“增存挂钩”机制，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加强批而未供、供而未用闲置土地处置工作，处置批而未供土地1910.7亩。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四是高标准推进项目建设。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积极争取，组织实施补充耕地、造林绿化及草原生态修复项目11个，到位资金7224万元，完成投资4082万元，目前，已完工项目8个，其他3个项目（南沙窝补充耕地项目、沙化土地封禁保护区补助项目、草原生态修复治理项目）正在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（三）严抓严管“护底线”。一是深入开展“百日攻坚”行动。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紧紧围绕“百日攻坚”八项重点任务，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县政府主要领导、分管领导多次专题调研推动，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专题安排部署，跟进督导，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明确整改措施、完成时限和工作职责。建立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“周报告、旬调度、月通报”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重大问题督办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责任追究等制度，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推动各部门协调联动，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28个自然资源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督察、审计反馈、生态环境问题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全面完成整改。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二是强化自然资源执法监管。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严厉打击破坏自然资源违法行为，核查森林督察反馈疑似图斑735个，土地矿产卫片执法图斑2407个，查处涉林违法案件11件，土地矿产违法案件13件。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加强矿产资源管理。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开出让采矿权7宗，延续2宗，注销2宗，收缴采矿权出让收益2395.25万元。红柳园煤矿探转采获得省厅批复，地热采矿权出让实现全市突破。组织完成非油气矿产资源开发利用统计、矿业权人勘查开采信息公示、矿山储量动态监测工作。实施完成地质勘查项目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（四）保障民生“增福祉”。一是扎实推进生态及地质灾害避险搬迁。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坚持“统筹规划、应搬尽搬，全面推进、因地制宜”原则，严格落实“四个一”工作机制，2023年确定的342户搬迁任务，已全部搬迁入住，拆除旧宅115户，复垦复绿107户。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二是加强自然灾害防治。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严格落实领导带班和24小时值班值守、灾情速报等制度，转发气象预警信息12期。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定期开展汛前地质灾害隐患点排查检查，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派出检查组4组19人次，检查地质灾害隐患点20处，发放防灾工作明白卡、避险明白卡743份。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全力做好森林草原火灾隐患排查整治，开展森林草原防火检查24场次。全年未发生危险性地质灾害和森林草原火灾。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三是做实统一确权登记工作。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推进城镇住房“登记难”化解工作，累计化解“登记难”问题1759户。全面推进农村房地一体及集体建设用地发证工作，登记发放“房地一体”不动产权证书28159本，完成集体建设用地使用权登记568宗。扎实推进新建商品房“交房即交证”改革工作，落实改革任务11栋758套。深入推进“放管服”改革，全年共办理不动产权登记3843件、预告及抵押登记1617件，协助企业融资16.2亿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u w:val="none"/>
          <w:lang w:eastAsia="zh-CN"/>
        </w:rPr>
        <w:t>四是接续开展帮扶工作。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扎实推进“结对帮扶·爱心临泽”工程建设，科级干部结对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“三类对象”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33户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，帮助解决实际困难问题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个。持续开展巩固拓展脱贫攻坚成果同乡村振兴有效衔接，落实“六必访、六必查”要求，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52名干部下沉3个村88户帮扶户开展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走访慰问、联系帮扶，助力乡村振兴。动员系统干部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为积石山县地震灾害捐款1.2万元，彰显了“一方有难，八方支援”的大爱精神。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项目实施过程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，为有效的保证项目建设成效，在项目施工合同中与施工单位约定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质量保证金，致使部分资金支付未按时完成。二是个别上级财政项目资金计划下达较迟，设计、方案批复后，当年无法实施完成。三是跨年度项目实施周期长，验收、结算、评审无法在当年完成，造成资金支付进度缓慢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整改措施或建议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强项目管理，及早设计规划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保障项目按设计方案顺利实施。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实施的项目根据验收和评审结果，资金应及时支付给中标单位，但由于其它原因，项目主管单位做了支付，实际支付平台长时间付不了款，造成项目主管单位资金支付缓慢，受到上级主管部门的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临泽县自然资源局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474" w:bottom="1440" w:left="1587" w:header="851" w:footer="1417" w:gutter="0"/>
      <w:pgNumType w:fmt="numberInDash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4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MValm6zAQAARQMAAA4AAABkcnMvZTJvRG9jLnhtbK1SwY4TMQy9I/EP&#10;Ue50OoWutqNOV6DVIiQESAsfkGaSTqQkjuJsZ/oD8AecuHDnu/od66TTLoIb4pI4sf38nu31zegs&#10;26uIBnzL69mcM+UldMbvWv7l892La84wCd8JC161/KCQ32yeP1sPoVEL6MF2KjIC8dgMoeV9SqGp&#10;KpS9cgJnEJQnp4boRKJn3FVdFAOhO1st5vOraoDYhQhSIdLv7cnJNwVfayXTR61RJWZbTtxSOWM5&#10;t/msNmvR7KIIvZETDfEPLJwwnopeoG5FEuwhmr+gnJEREHSaSXAVaG2kKhpITT3/Q819L4IqWqg5&#10;GC5twv8HKz/sP0VmOpodZ144GtHx+7fjj1/Hn1/r3J0hYENB94HC0vgGxhw5/SN9ZtGjji7fJIeR&#10;n/p8uPRWjYnJnFS/Wr1ccibJVa+urpel99VTcoiY3ipwLBstjzS60lGxf4+JClLoOSTX8nBnrC3j&#10;s54NLV8tF8uScPFQhvWUmCWcqGYrjdtx4r+F7kCyBhp/yz3tJ2f2nafu5k05G/FsbCcjV8fw+iER&#10;g0Iso56gpmI0q8J32qu8DL+/S9TT9m8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W/fnQAAAA&#10;AwEAAA8AAAAAAAAAAQAgAAAAIgAAAGRycy9kb3ducmV2LnhtbFBLAQIUABQAAAAIAIdO4kDFWpZu&#10;swEAAEUDAAAOAAAAAAAAAAEAIAAAAB8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5NzhhMTVlOTYzODExMjUzYzRlZjRiYTdhZDFhZmEifQ=="/>
  </w:docVars>
  <w:rsids>
    <w:rsidRoot w:val="0E891585"/>
    <w:rsid w:val="00127541"/>
    <w:rsid w:val="00190816"/>
    <w:rsid w:val="00210448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5D902BD"/>
    <w:rsid w:val="06E201E0"/>
    <w:rsid w:val="07084F30"/>
    <w:rsid w:val="074514C3"/>
    <w:rsid w:val="07EF58A1"/>
    <w:rsid w:val="0819527B"/>
    <w:rsid w:val="08E82583"/>
    <w:rsid w:val="09745809"/>
    <w:rsid w:val="099D2A89"/>
    <w:rsid w:val="0A6D4F24"/>
    <w:rsid w:val="0C441E40"/>
    <w:rsid w:val="0C620E77"/>
    <w:rsid w:val="0C8F394B"/>
    <w:rsid w:val="0CA23CF8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26D7E48"/>
    <w:rsid w:val="13FA103E"/>
    <w:rsid w:val="1421368B"/>
    <w:rsid w:val="14F84E33"/>
    <w:rsid w:val="15344181"/>
    <w:rsid w:val="181747C7"/>
    <w:rsid w:val="181E7240"/>
    <w:rsid w:val="183A0E2A"/>
    <w:rsid w:val="192172B5"/>
    <w:rsid w:val="19AC0DF5"/>
    <w:rsid w:val="1AC82DB5"/>
    <w:rsid w:val="1AFE4936"/>
    <w:rsid w:val="1CC5EA95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D64DCD"/>
    <w:rsid w:val="20FF1CE3"/>
    <w:rsid w:val="215B0A1A"/>
    <w:rsid w:val="21966D7F"/>
    <w:rsid w:val="219D643B"/>
    <w:rsid w:val="223203B0"/>
    <w:rsid w:val="22874567"/>
    <w:rsid w:val="24F31ED8"/>
    <w:rsid w:val="25AA29B2"/>
    <w:rsid w:val="26483F30"/>
    <w:rsid w:val="265C1EEB"/>
    <w:rsid w:val="26660934"/>
    <w:rsid w:val="2673108C"/>
    <w:rsid w:val="26984044"/>
    <w:rsid w:val="27722488"/>
    <w:rsid w:val="27F34365"/>
    <w:rsid w:val="29EC456C"/>
    <w:rsid w:val="2A2B58F0"/>
    <w:rsid w:val="2A8C7222"/>
    <w:rsid w:val="2A965067"/>
    <w:rsid w:val="2AEE5EDB"/>
    <w:rsid w:val="2B2A0714"/>
    <w:rsid w:val="2BDB44F0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1F4C6D"/>
    <w:rsid w:val="2E35300E"/>
    <w:rsid w:val="2E5F1904"/>
    <w:rsid w:val="2F124B01"/>
    <w:rsid w:val="307B29B7"/>
    <w:rsid w:val="313F6F61"/>
    <w:rsid w:val="32D218A0"/>
    <w:rsid w:val="330E71A0"/>
    <w:rsid w:val="3366689B"/>
    <w:rsid w:val="33806D65"/>
    <w:rsid w:val="341A0F4F"/>
    <w:rsid w:val="34D86FD8"/>
    <w:rsid w:val="366900D9"/>
    <w:rsid w:val="36B756E5"/>
    <w:rsid w:val="36CC66A9"/>
    <w:rsid w:val="385F541F"/>
    <w:rsid w:val="389742AF"/>
    <w:rsid w:val="39090ACC"/>
    <w:rsid w:val="3A4A475A"/>
    <w:rsid w:val="3A775788"/>
    <w:rsid w:val="3B9A6B59"/>
    <w:rsid w:val="3BDF62D0"/>
    <w:rsid w:val="3CF257A2"/>
    <w:rsid w:val="3D6F5574"/>
    <w:rsid w:val="3DB71999"/>
    <w:rsid w:val="3DFE7E20"/>
    <w:rsid w:val="3EDE6683"/>
    <w:rsid w:val="3FB15639"/>
    <w:rsid w:val="3FF95CCA"/>
    <w:rsid w:val="40E70444"/>
    <w:rsid w:val="41AF1233"/>
    <w:rsid w:val="41FD3407"/>
    <w:rsid w:val="42325117"/>
    <w:rsid w:val="425F6DF0"/>
    <w:rsid w:val="431C4020"/>
    <w:rsid w:val="45316902"/>
    <w:rsid w:val="46560FFD"/>
    <w:rsid w:val="467C7066"/>
    <w:rsid w:val="46A630A7"/>
    <w:rsid w:val="470537CD"/>
    <w:rsid w:val="47385682"/>
    <w:rsid w:val="47CF2E17"/>
    <w:rsid w:val="47DA54D2"/>
    <w:rsid w:val="483161C9"/>
    <w:rsid w:val="48BF5B4C"/>
    <w:rsid w:val="495D1418"/>
    <w:rsid w:val="49877B8F"/>
    <w:rsid w:val="4B46038A"/>
    <w:rsid w:val="4C4B0ACB"/>
    <w:rsid w:val="4CD07276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926A53"/>
    <w:rsid w:val="52A219E3"/>
    <w:rsid w:val="534C5C9D"/>
    <w:rsid w:val="53E939B1"/>
    <w:rsid w:val="5423698A"/>
    <w:rsid w:val="545D7232"/>
    <w:rsid w:val="55120C02"/>
    <w:rsid w:val="55B92675"/>
    <w:rsid w:val="55CA7946"/>
    <w:rsid w:val="56133F87"/>
    <w:rsid w:val="573319C2"/>
    <w:rsid w:val="573F66F7"/>
    <w:rsid w:val="57767448"/>
    <w:rsid w:val="58614B5E"/>
    <w:rsid w:val="586B0DAE"/>
    <w:rsid w:val="58DB507A"/>
    <w:rsid w:val="59744CA8"/>
    <w:rsid w:val="5BBB4535"/>
    <w:rsid w:val="5C434333"/>
    <w:rsid w:val="5C617EA2"/>
    <w:rsid w:val="5CBE3182"/>
    <w:rsid w:val="5D655292"/>
    <w:rsid w:val="5E1060ED"/>
    <w:rsid w:val="5E2B7A29"/>
    <w:rsid w:val="5E5273CC"/>
    <w:rsid w:val="5EBD503C"/>
    <w:rsid w:val="60711C34"/>
    <w:rsid w:val="607F783A"/>
    <w:rsid w:val="60846CF1"/>
    <w:rsid w:val="613C039B"/>
    <w:rsid w:val="630302A6"/>
    <w:rsid w:val="637E428B"/>
    <w:rsid w:val="64E677CE"/>
    <w:rsid w:val="64FF1454"/>
    <w:rsid w:val="65826BA0"/>
    <w:rsid w:val="66F46C93"/>
    <w:rsid w:val="670021E9"/>
    <w:rsid w:val="677F5B67"/>
    <w:rsid w:val="67950BBB"/>
    <w:rsid w:val="67A142C9"/>
    <w:rsid w:val="68396F4F"/>
    <w:rsid w:val="68B33A79"/>
    <w:rsid w:val="69A04E34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6F77220A"/>
    <w:rsid w:val="70051CAA"/>
    <w:rsid w:val="700B69D4"/>
    <w:rsid w:val="705C6487"/>
    <w:rsid w:val="70EF875C"/>
    <w:rsid w:val="72565AAF"/>
    <w:rsid w:val="725C7D2F"/>
    <w:rsid w:val="72A71511"/>
    <w:rsid w:val="72FC6E43"/>
    <w:rsid w:val="73A56B29"/>
    <w:rsid w:val="74206E10"/>
    <w:rsid w:val="74B9514E"/>
    <w:rsid w:val="74F22E08"/>
    <w:rsid w:val="75797088"/>
    <w:rsid w:val="76466FF6"/>
    <w:rsid w:val="76CA1658"/>
    <w:rsid w:val="7747487C"/>
    <w:rsid w:val="77E23029"/>
    <w:rsid w:val="780853DB"/>
    <w:rsid w:val="78647052"/>
    <w:rsid w:val="78826FCA"/>
    <w:rsid w:val="797F1EE5"/>
    <w:rsid w:val="79BB7C6D"/>
    <w:rsid w:val="7A485754"/>
    <w:rsid w:val="7A646DD9"/>
    <w:rsid w:val="7A6A3A9C"/>
    <w:rsid w:val="7BD062B5"/>
    <w:rsid w:val="7C1A1A27"/>
    <w:rsid w:val="7D6D005F"/>
    <w:rsid w:val="7D7D87C2"/>
    <w:rsid w:val="7D8F4F80"/>
    <w:rsid w:val="7DA9056C"/>
    <w:rsid w:val="7FE44FD9"/>
    <w:rsid w:val="7FF49266"/>
    <w:rsid w:val="B1BC45B0"/>
    <w:rsid w:val="B3E771EF"/>
    <w:rsid w:val="DC9F5585"/>
    <w:rsid w:val="DFFE21FE"/>
    <w:rsid w:val="F9BAAC15"/>
    <w:rsid w:val="FDAB8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3">
    <w:name w:val="caption"/>
    <w:basedOn w:val="1"/>
    <w:next w:val="1"/>
    <w:qFormat/>
    <w:uiPriority w:val="0"/>
    <w:pPr>
      <w:spacing w:line="240" w:lineRule="auto"/>
      <w:ind w:firstLine="0" w:firstLineChars="0"/>
    </w:pPr>
    <w:rPr>
      <w:rFonts w:ascii="Arial" w:hAnsi="Arial" w:eastAsia="黑体" w:cs="Arial"/>
      <w:sz w:val="20"/>
      <w:szCs w:val="20"/>
    </w:rPr>
  </w:style>
  <w:style w:type="paragraph" w:styleId="4">
    <w:name w:val="index 6"/>
    <w:basedOn w:val="1"/>
    <w:next w:val="1"/>
    <w:semiHidden/>
    <w:qFormat/>
    <w:uiPriority w:val="0"/>
    <w:pPr>
      <w:ind w:left="1000" w:leftChars="1000"/>
    </w:pPr>
  </w:style>
  <w:style w:type="paragraph" w:styleId="5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styleId="18">
    <w:name w:val="HTML Cite"/>
    <w:basedOn w:val="13"/>
    <w:qFormat/>
    <w:uiPriority w:val="0"/>
    <w:rPr>
      <w:i/>
    </w:rPr>
  </w:style>
  <w:style w:type="paragraph" w:customStyle="1" w:styleId="19">
    <w:name w:val="办公自动化专用标题"/>
    <w:basedOn w:val="11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20">
    <w:name w:val="hover11"/>
    <w:basedOn w:val="13"/>
    <w:qFormat/>
    <w:uiPriority w:val="0"/>
  </w:style>
  <w:style w:type="paragraph" w:customStyle="1" w:styleId="21">
    <w:name w:val="UserStyle_0"/>
    <w:basedOn w:val="1"/>
    <w:qFormat/>
    <w:uiPriority w:val="0"/>
    <w:pPr>
      <w:adjustRightInd/>
      <w:snapToGrid/>
      <w:spacing w:after="0" w:line="276" w:lineRule="auto"/>
      <w:ind w:left="210" w:right="210" w:firstLine="600"/>
      <w:jc w:val="both"/>
      <w:textAlignment w:val="baseline"/>
    </w:pPr>
    <w:rPr>
      <w:rFonts w:ascii="微软雅黑" w:hAnsi="Times New Roman" w:eastAsia="宋体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6943</Words>
  <Characters>7404</Characters>
  <Lines>2</Lines>
  <Paragraphs>1</Paragraphs>
  <TotalTime>14</TotalTime>
  <ScaleCrop>false</ScaleCrop>
  <LinksUpToDate>false</LinksUpToDate>
  <CharactersWithSpaces>7518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2018-03-06T15:59:00Z</dcterms:created>
  <dc:creator>liulu</dc:creator>
  <cp:lastModifiedBy>user</cp:lastModifiedBy>
  <cp:lastPrinted>2024-01-10T09:55:00Z</cp:lastPrinted>
  <dcterms:modified xsi:type="dcterms:W3CDTF">2024-09-29T17:43:24Z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030CB27FA5274DA6A48E111C25315725</vt:lpwstr>
  </property>
</Properties>
</file>