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02EDC">
      <w:pPr>
        <w:spacing w:line="600" w:lineRule="exact"/>
        <w:outlineLvl w:val="0"/>
        <w:rPr>
          <w:rFonts w:ascii="仿宋_GB2312"/>
          <w:color w:val="000000"/>
          <w:sz w:val="32"/>
          <w:szCs w:val="32"/>
        </w:rPr>
      </w:pPr>
      <w:r>
        <w:rPr>
          <w:rFonts w:hint="eastAsia" w:ascii="仿宋_GB2312"/>
          <w:color w:val="000000"/>
          <w:sz w:val="32"/>
          <w:szCs w:val="32"/>
        </w:rPr>
        <w:t>附件6</w:t>
      </w:r>
    </w:p>
    <w:p w14:paraId="3EA23048">
      <w:pPr>
        <w:spacing w:line="600" w:lineRule="exact"/>
        <w:jc w:val="center"/>
        <w:rPr>
          <w:rFonts w:ascii="方正小标宋简体" w:hAnsi="Arial" w:eastAsia="方正小标宋简体" w:cs="Arial"/>
          <w:sz w:val="40"/>
          <w:szCs w:val="40"/>
        </w:rPr>
      </w:pPr>
      <w:bookmarkStart w:id="0" w:name="OLE_LINK1"/>
      <w:r>
        <w:rPr>
          <w:rFonts w:hint="eastAsia" w:ascii="方正小标宋简体" w:hAnsi="Arial" w:eastAsia="方正小标宋简体" w:cs="Arial"/>
          <w:sz w:val="40"/>
          <w:szCs w:val="40"/>
        </w:rPr>
        <w:t>部门整体支出绩效自评报告</w:t>
      </w:r>
    </w:p>
    <w:bookmarkEnd w:id="0"/>
    <w:p w14:paraId="36CC9AC3">
      <w:pPr>
        <w:spacing w:line="600" w:lineRule="exact"/>
        <w:jc w:val="center"/>
        <w:rPr>
          <w:rFonts w:ascii="仿宋_GB2312"/>
          <w:color w:val="000000"/>
          <w:sz w:val="32"/>
        </w:rPr>
      </w:pPr>
      <w:r>
        <w:rPr>
          <w:rFonts w:hint="eastAsia" w:ascii="仿宋_GB2312"/>
          <w:color w:val="000000"/>
          <w:sz w:val="32"/>
        </w:rPr>
        <w:t>（2024年度）</w:t>
      </w:r>
    </w:p>
    <w:p w14:paraId="3B9B1E60">
      <w:pPr>
        <w:spacing w:line="600" w:lineRule="exact"/>
        <w:outlineLvl w:val="0"/>
        <w:rPr>
          <w:rFonts w:ascii="仿宋_GB2312"/>
          <w:b/>
          <w:bCs/>
          <w:color w:val="000000"/>
        </w:rPr>
      </w:pPr>
    </w:p>
    <w:p w14:paraId="1C9ADA84">
      <w:pPr>
        <w:spacing w:line="600" w:lineRule="exact"/>
        <w:ind w:firstLine="588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一、基本情况</w:t>
      </w:r>
    </w:p>
    <w:p w14:paraId="28584686">
      <w:pPr>
        <w:spacing w:line="600" w:lineRule="exact"/>
        <w:ind w:firstLine="588" w:firstLineChars="200"/>
        <w:outlineLvl w:val="0"/>
        <w:rPr>
          <w:rFonts w:ascii="仿宋_GB2312"/>
          <w:color w:val="000000"/>
          <w:sz w:val="32"/>
          <w:szCs w:val="32"/>
        </w:rPr>
      </w:pPr>
      <w:r>
        <w:rPr>
          <w:rFonts w:hint="eastAsia" w:ascii="仿宋_GB2312"/>
          <w:color w:val="000000"/>
          <w:sz w:val="32"/>
          <w:szCs w:val="32"/>
        </w:rPr>
        <w:t>（一）</w:t>
      </w:r>
      <w:r>
        <w:rPr>
          <w:rFonts w:ascii="仿宋_GB2312"/>
          <w:color w:val="000000"/>
          <w:sz w:val="32"/>
          <w:szCs w:val="32"/>
        </w:rPr>
        <w:t>年度</w:t>
      </w:r>
      <w:r>
        <w:rPr>
          <w:rFonts w:hint="eastAsia" w:ascii="仿宋_GB2312"/>
          <w:color w:val="000000"/>
          <w:sz w:val="32"/>
          <w:szCs w:val="32"/>
        </w:rPr>
        <w:t>部门</w:t>
      </w:r>
      <w:r>
        <w:rPr>
          <w:rFonts w:ascii="仿宋_GB2312"/>
          <w:color w:val="000000"/>
          <w:sz w:val="32"/>
          <w:szCs w:val="32"/>
        </w:rPr>
        <w:t>总</w:t>
      </w:r>
      <w:r>
        <w:rPr>
          <w:rFonts w:hint="eastAsia" w:ascii="仿宋_GB2312"/>
          <w:color w:val="000000"/>
          <w:sz w:val="32"/>
          <w:szCs w:val="32"/>
        </w:rPr>
        <w:t>目标</w:t>
      </w:r>
      <w:r>
        <w:rPr>
          <w:rFonts w:ascii="仿宋_GB2312"/>
          <w:color w:val="000000"/>
          <w:sz w:val="32"/>
          <w:szCs w:val="32"/>
        </w:rPr>
        <w:t>及</w:t>
      </w:r>
      <w:r>
        <w:rPr>
          <w:rFonts w:hint="eastAsia" w:ascii="仿宋_GB2312"/>
          <w:color w:val="000000"/>
          <w:sz w:val="32"/>
          <w:szCs w:val="32"/>
        </w:rPr>
        <w:t>主要</w:t>
      </w:r>
      <w:r>
        <w:rPr>
          <w:rFonts w:ascii="仿宋_GB2312"/>
          <w:color w:val="000000"/>
          <w:sz w:val="32"/>
          <w:szCs w:val="32"/>
        </w:rPr>
        <w:t>任务</w:t>
      </w:r>
      <w:r>
        <w:rPr>
          <w:rFonts w:hint="eastAsia" w:ascii="仿宋_GB2312"/>
          <w:color w:val="000000"/>
          <w:sz w:val="32"/>
          <w:szCs w:val="32"/>
        </w:rPr>
        <w:t>。</w:t>
      </w:r>
    </w:p>
    <w:p w14:paraId="3683C200">
      <w:pPr>
        <w:spacing w:line="600" w:lineRule="exact"/>
        <w:ind w:firstLine="588" w:firstLineChars="200"/>
        <w:outlineLvl w:val="0"/>
        <w:rPr>
          <w:rFonts w:ascii="仿宋_GB2312"/>
          <w:color w:val="000000"/>
          <w:sz w:val="32"/>
          <w:szCs w:val="32"/>
        </w:rPr>
      </w:pPr>
      <w:r>
        <w:rPr>
          <w:rFonts w:hint="eastAsia" w:ascii="仿宋_GB2312"/>
          <w:color w:val="000000"/>
          <w:sz w:val="32"/>
          <w:szCs w:val="32"/>
        </w:rPr>
        <w:t>总目标：</w:t>
      </w:r>
      <w:r>
        <w:rPr>
          <w:rFonts w:ascii="仿宋_GB2312"/>
          <w:color w:val="000000"/>
          <w:sz w:val="32"/>
          <w:szCs w:val="32"/>
        </w:rPr>
        <w:t>全面贯彻党的教育方针，以立德树人为根本任务，聚焦教育教学质量提升，致力于培养具有扎实学科知识、创新思维能力、社会责任感和</w:t>
      </w:r>
      <w:r>
        <w:rPr>
          <w:rFonts w:hint="eastAsia" w:ascii="仿宋_GB2312"/>
          <w:color w:val="000000"/>
          <w:sz w:val="32"/>
          <w:szCs w:val="32"/>
          <w:lang w:eastAsia="zh-CN"/>
        </w:rPr>
        <w:t>良好习惯的学生</w:t>
      </w:r>
      <w:r>
        <w:rPr>
          <w:rFonts w:ascii="仿宋_GB2312"/>
          <w:color w:val="000000"/>
          <w:sz w:val="32"/>
          <w:szCs w:val="32"/>
        </w:rPr>
        <w:t>，打造区域内具有示范引领作用的优质</w:t>
      </w:r>
      <w:r>
        <w:rPr>
          <w:rFonts w:hint="eastAsia" w:ascii="仿宋_GB2312"/>
          <w:color w:val="000000"/>
          <w:sz w:val="32"/>
          <w:szCs w:val="32"/>
          <w:lang w:eastAsia="zh-CN"/>
        </w:rPr>
        <w:t>学校</w:t>
      </w:r>
      <w:r>
        <w:rPr>
          <w:rFonts w:ascii="仿宋_GB2312"/>
          <w:color w:val="000000"/>
          <w:sz w:val="32"/>
          <w:szCs w:val="32"/>
        </w:rPr>
        <w:t>。</w:t>
      </w:r>
    </w:p>
    <w:p w14:paraId="09550894">
      <w:pPr>
        <w:spacing w:line="600" w:lineRule="exact"/>
        <w:ind w:firstLine="588" w:firstLineChars="200"/>
        <w:outlineLvl w:val="0"/>
        <w:rPr>
          <w:rFonts w:ascii="仿宋_GB2312"/>
          <w:color w:val="000000"/>
          <w:sz w:val="32"/>
          <w:szCs w:val="32"/>
        </w:rPr>
      </w:pPr>
      <w:r>
        <w:rPr>
          <w:rFonts w:hint="eastAsia" w:ascii="仿宋_GB2312"/>
          <w:color w:val="000000"/>
          <w:sz w:val="32"/>
          <w:szCs w:val="32"/>
        </w:rPr>
        <w:t>主要任务：</w:t>
      </w:r>
    </w:p>
    <w:p w14:paraId="2C398A39">
      <w:pPr>
        <w:spacing w:line="600" w:lineRule="exact"/>
        <w:ind w:firstLine="588" w:firstLineChars="200"/>
        <w:outlineLvl w:val="0"/>
        <w:rPr>
          <w:rFonts w:ascii="仿宋_GB2312"/>
          <w:color w:val="000000"/>
          <w:sz w:val="32"/>
          <w:szCs w:val="32"/>
        </w:rPr>
      </w:pPr>
      <w:r>
        <w:rPr>
          <w:rFonts w:hint="eastAsia" w:ascii="仿宋_GB2312"/>
          <w:color w:val="000000"/>
          <w:sz w:val="32"/>
          <w:szCs w:val="32"/>
        </w:rPr>
        <w:t>1.</w:t>
      </w:r>
      <w:r>
        <w:rPr>
          <w:rFonts w:ascii="仿宋_GB2312"/>
          <w:color w:val="000000"/>
          <w:sz w:val="32"/>
          <w:szCs w:val="32"/>
        </w:rPr>
        <w:t>教学工作：优化课程体系，确保各学科教学计划</w:t>
      </w:r>
      <w:r>
        <w:rPr>
          <w:rFonts w:hint="eastAsia" w:ascii="仿宋_GB2312"/>
          <w:color w:val="000000"/>
          <w:sz w:val="32"/>
          <w:szCs w:val="32"/>
          <w:lang w:eastAsia="zh-CN"/>
        </w:rPr>
        <w:t>保质保量</w:t>
      </w:r>
      <w:r>
        <w:rPr>
          <w:rFonts w:ascii="仿宋_GB2312"/>
          <w:color w:val="000000"/>
          <w:sz w:val="32"/>
          <w:szCs w:val="32"/>
        </w:rPr>
        <w:t>完成，提升课堂教学效率。加强教学质量监测，通过定期考试、学情分析</w:t>
      </w:r>
      <w:r>
        <w:rPr>
          <w:rFonts w:hint="eastAsia" w:ascii="仿宋_GB2312"/>
          <w:color w:val="000000"/>
          <w:sz w:val="32"/>
          <w:szCs w:val="32"/>
          <w:lang w:eastAsia="zh-CN"/>
        </w:rPr>
        <w:t>、精准帮扶</w:t>
      </w:r>
      <w:r>
        <w:rPr>
          <w:rFonts w:ascii="仿宋_GB2312"/>
          <w:color w:val="000000"/>
          <w:sz w:val="32"/>
          <w:szCs w:val="32"/>
        </w:rPr>
        <w:t>等方式，帮助学生查缺补漏，使学生</w:t>
      </w:r>
      <w:r>
        <w:rPr>
          <w:rFonts w:hint="eastAsia" w:ascii="仿宋_GB2312"/>
          <w:color w:val="000000"/>
          <w:sz w:val="32"/>
          <w:szCs w:val="32"/>
          <w:lang w:val="en-US" w:eastAsia="zh-CN"/>
        </w:rPr>
        <w:t>综合素质不断提高</w:t>
      </w:r>
      <w:r>
        <w:rPr>
          <w:rFonts w:ascii="仿宋_GB2312"/>
          <w:color w:val="000000"/>
          <w:sz w:val="32"/>
          <w:szCs w:val="32"/>
        </w:rPr>
        <w:t xml:space="preserve">。 </w:t>
      </w:r>
    </w:p>
    <w:p w14:paraId="4AFDB238">
      <w:pPr>
        <w:spacing w:line="600" w:lineRule="exact"/>
        <w:ind w:firstLine="588" w:firstLineChars="200"/>
        <w:outlineLvl w:val="0"/>
        <w:rPr>
          <w:rFonts w:ascii="仿宋_GB2312"/>
          <w:color w:val="000000"/>
          <w:sz w:val="32"/>
          <w:szCs w:val="32"/>
        </w:rPr>
      </w:pPr>
      <w:r>
        <w:rPr>
          <w:rFonts w:hint="eastAsia" w:ascii="仿宋_GB2312"/>
          <w:color w:val="000000"/>
          <w:sz w:val="32"/>
          <w:szCs w:val="32"/>
        </w:rPr>
        <w:t>2.</w:t>
      </w:r>
      <w:r>
        <w:rPr>
          <w:rFonts w:ascii="仿宋_GB2312"/>
          <w:color w:val="000000"/>
          <w:sz w:val="32"/>
          <w:szCs w:val="32"/>
        </w:rPr>
        <w:t>师资队伍建设：组织教师参加各类培训和教研活动，人均培训时长不少于</w:t>
      </w:r>
      <w:r>
        <w:rPr>
          <w:rFonts w:hint="eastAsia" w:ascii="仿宋_GB2312"/>
          <w:color w:val="000000"/>
          <w:sz w:val="32"/>
          <w:szCs w:val="32"/>
        </w:rPr>
        <w:t>100</w:t>
      </w:r>
      <w:r>
        <w:rPr>
          <w:rFonts w:ascii="仿宋_GB2312"/>
          <w:color w:val="000000"/>
          <w:sz w:val="32"/>
          <w:szCs w:val="32"/>
        </w:rPr>
        <w:t>小时，</w:t>
      </w:r>
      <w:r>
        <w:rPr>
          <w:rFonts w:hint="eastAsia" w:ascii="仿宋_GB2312"/>
          <w:color w:val="000000"/>
          <w:sz w:val="32"/>
          <w:szCs w:val="32"/>
          <w:lang w:eastAsia="zh-CN"/>
        </w:rPr>
        <w:t>引导</w:t>
      </w:r>
      <w:r>
        <w:rPr>
          <w:rFonts w:ascii="仿宋_GB2312"/>
          <w:color w:val="000000"/>
          <w:sz w:val="32"/>
          <w:szCs w:val="32"/>
        </w:rPr>
        <w:t xml:space="preserve">教师参与课题研究。开展校内教学竞赛，评选教学能手，促进教师专业成长 。 </w:t>
      </w:r>
    </w:p>
    <w:p w14:paraId="70484314">
      <w:pPr>
        <w:spacing w:line="600" w:lineRule="exact"/>
        <w:ind w:firstLine="588" w:firstLineChars="200"/>
        <w:outlineLvl w:val="0"/>
        <w:rPr>
          <w:rFonts w:ascii="仿宋_GB2312"/>
          <w:color w:val="000000"/>
          <w:sz w:val="32"/>
          <w:szCs w:val="32"/>
        </w:rPr>
      </w:pPr>
      <w:r>
        <w:rPr>
          <w:rFonts w:hint="eastAsia" w:ascii="仿宋_GB2312"/>
          <w:color w:val="000000"/>
          <w:sz w:val="32"/>
          <w:szCs w:val="32"/>
        </w:rPr>
        <w:t>3.</w:t>
      </w:r>
      <w:r>
        <w:rPr>
          <w:rFonts w:ascii="仿宋_GB2312"/>
          <w:color w:val="000000"/>
          <w:sz w:val="32"/>
          <w:szCs w:val="32"/>
        </w:rPr>
        <w:t>学生管理：完善德育工作体系，开展丰富多彩的主题教育活动，增强学生思想道德素养，学生</w:t>
      </w:r>
      <w:r>
        <w:rPr>
          <w:rFonts w:hint="eastAsia" w:ascii="仿宋_GB2312"/>
          <w:color w:val="000000"/>
          <w:sz w:val="32"/>
          <w:szCs w:val="32"/>
        </w:rPr>
        <w:t>无</w:t>
      </w:r>
      <w:r>
        <w:rPr>
          <w:rFonts w:ascii="仿宋_GB2312"/>
          <w:color w:val="000000"/>
          <w:sz w:val="32"/>
          <w:szCs w:val="32"/>
        </w:rPr>
        <w:t>违纪</w:t>
      </w:r>
      <w:r>
        <w:rPr>
          <w:rFonts w:hint="eastAsia" w:ascii="仿宋_GB2312"/>
          <w:color w:val="000000"/>
          <w:sz w:val="32"/>
          <w:szCs w:val="32"/>
          <w:lang w:eastAsia="zh-CN"/>
        </w:rPr>
        <w:t>违法现象</w:t>
      </w:r>
      <w:r>
        <w:rPr>
          <w:rFonts w:ascii="仿宋_GB2312"/>
          <w:color w:val="000000"/>
          <w:sz w:val="32"/>
          <w:szCs w:val="32"/>
        </w:rPr>
        <w:t xml:space="preserve">。加强心理健康教育，配备专业心理咨询教师，开设心理健康课程和咨询服务，学生心理健康筛查覆盖率达100% 。 </w:t>
      </w:r>
    </w:p>
    <w:p w14:paraId="1622B813">
      <w:pPr>
        <w:spacing w:line="600" w:lineRule="exact"/>
        <w:ind w:firstLine="588" w:firstLineChars="200"/>
        <w:outlineLvl w:val="0"/>
        <w:rPr>
          <w:rFonts w:ascii="仿宋_GB2312"/>
          <w:color w:val="000000"/>
          <w:sz w:val="32"/>
          <w:szCs w:val="32"/>
        </w:rPr>
      </w:pPr>
      <w:r>
        <w:rPr>
          <w:rFonts w:ascii="仿宋_GB2312"/>
          <w:color w:val="000000"/>
          <w:sz w:val="32"/>
          <w:szCs w:val="32"/>
        </w:rPr>
        <w:t xml:space="preserve">  </w:t>
      </w:r>
      <w:r>
        <w:rPr>
          <w:rFonts w:hint="eastAsia" w:ascii="仿宋_GB2312"/>
          <w:color w:val="000000"/>
          <w:sz w:val="32"/>
          <w:szCs w:val="32"/>
        </w:rPr>
        <w:t>4.</w:t>
      </w:r>
      <w:r>
        <w:rPr>
          <w:rFonts w:ascii="仿宋_GB2312"/>
          <w:color w:val="000000"/>
          <w:sz w:val="32"/>
          <w:szCs w:val="32"/>
        </w:rPr>
        <w:t>校</w:t>
      </w:r>
      <w:r>
        <w:rPr>
          <w:rFonts w:hint="eastAsia" w:ascii="仿宋_GB2312"/>
          <w:color w:val="000000"/>
          <w:sz w:val="32"/>
          <w:szCs w:val="32"/>
          <w:lang w:val="en-US" w:eastAsia="zh-CN"/>
        </w:rPr>
        <w:t>园</w:t>
      </w:r>
      <w:r>
        <w:rPr>
          <w:rFonts w:ascii="仿宋_GB2312"/>
          <w:color w:val="000000"/>
          <w:sz w:val="32"/>
          <w:szCs w:val="32"/>
        </w:rPr>
        <w:t>建设：完成校园基础设施修缮和教学设备更新，改善办学条件。升级实验室、图书</w:t>
      </w:r>
      <w:r>
        <w:rPr>
          <w:rFonts w:hint="eastAsia" w:ascii="仿宋_GB2312"/>
          <w:color w:val="000000"/>
          <w:sz w:val="32"/>
          <w:szCs w:val="32"/>
          <w:lang w:eastAsia="zh-CN"/>
        </w:rPr>
        <w:t>书</w:t>
      </w:r>
      <w:r>
        <w:rPr>
          <w:rFonts w:ascii="仿宋_GB2312"/>
          <w:color w:val="000000"/>
          <w:sz w:val="32"/>
          <w:szCs w:val="32"/>
        </w:rPr>
        <w:t xml:space="preserve">等教学设施，满足教学和学生发展需求。加强校园文化建设，举办校园文化节、科技节、体育节等活动，营造积极向上的校园文化氛围 。 </w:t>
      </w:r>
    </w:p>
    <w:p w14:paraId="23DA52C3">
      <w:pPr>
        <w:spacing w:line="600" w:lineRule="exact"/>
        <w:ind w:firstLine="588" w:firstLineChars="200"/>
        <w:outlineLvl w:val="0"/>
        <w:rPr>
          <w:rFonts w:ascii="仿宋_GB2312"/>
          <w:color w:val="000000"/>
          <w:sz w:val="32"/>
          <w:szCs w:val="32"/>
        </w:rPr>
      </w:pPr>
      <w:r>
        <w:rPr>
          <w:rFonts w:ascii="仿宋_GB2312"/>
          <w:color w:val="000000"/>
          <w:sz w:val="32"/>
          <w:szCs w:val="32"/>
        </w:rPr>
        <w:t xml:space="preserve">  </w:t>
      </w:r>
      <w:r>
        <w:rPr>
          <w:rFonts w:hint="eastAsia" w:ascii="仿宋_GB2312"/>
          <w:color w:val="000000"/>
          <w:sz w:val="32"/>
          <w:szCs w:val="32"/>
        </w:rPr>
        <w:t>5.</w:t>
      </w:r>
      <w:r>
        <w:rPr>
          <w:rFonts w:ascii="仿宋_GB2312"/>
          <w:color w:val="000000"/>
          <w:sz w:val="32"/>
          <w:szCs w:val="32"/>
        </w:rPr>
        <w:t>家校合作：定期召开家长会，家长参会率达9</w:t>
      </w:r>
      <w:r>
        <w:rPr>
          <w:rFonts w:hint="eastAsia" w:ascii="仿宋_GB2312"/>
          <w:color w:val="000000"/>
          <w:sz w:val="32"/>
          <w:szCs w:val="32"/>
          <w:lang w:val="en-US" w:eastAsia="zh-CN"/>
        </w:rPr>
        <w:t>8</w:t>
      </w:r>
      <w:r>
        <w:rPr>
          <w:rFonts w:ascii="仿宋_GB2312"/>
          <w:color w:val="000000"/>
          <w:sz w:val="32"/>
          <w:szCs w:val="32"/>
        </w:rPr>
        <w:t>%以上。建立家长委员会，畅通家校沟通渠道，收集家长意见和建议，家长对学校工作满意度达到</w:t>
      </w:r>
      <w:r>
        <w:rPr>
          <w:rFonts w:hint="eastAsia" w:ascii="仿宋_GB2312"/>
          <w:color w:val="000000"/>
          <w:sz w:val="32"/>
          <w:szCs w:val="32"/>
        </w:rPr>
        <w:t>98</w:t>
      </w:r>
      <w:r>
        <w:rPr>
          <w:rFonts w:ascii="仿宋_GB2312"/>
          <w:color w:val="000000"/>
          <w:sz w:val="32"/>
          <w:szCs w:val="32"/>
        </w:rPr>
        <w:t xml:space="preserve">% 。 </w:t>
      </w:r>
    </w:p>
    <w:p w14:paraId="33EA7B09">
      <w:pPr>
        <w:spacing w:line="600" w:lineRule="exact"/>
        <w:ind w:firstLine="588" w:firstLineChars="200"/>
        <w:outlineLvl w:val="0"/>
        <w:rPr>
          <w:rFonts w:ascii="仿宋_GB2312"/>
          <w:color w:val="000000"/>
          <w:sz w:val="32"/>
          <w:szCs w:val="32"/>
        </w:rPr>
      </w:pPr>
      <w:r>
        <w:rPr>
          <w:rFonts w:hint="eastAsia" w:ascii="仿宋_GB2312"/>
          <w:color w:val="000000"/>
          <w:sz w:val="32"/>
          <w:szCs w:val="32"/>
        </w:rPr>
        <w:t>（二）年度部门整体预算绩效目标、绩效指标设定情况。</w:t>
      </w:r>
    </w:p>
    <w:p w14:paraId="5BD5DDA5">
      <w:pPr>
        <w:spacing w:line="600" w:lineRule="exact"/>
        <w:ind w:firstLine="588" w:firstLineChars="200"/>
        <w:outlineLvl w:val="0"/>
        <w:rPr>
          <w:rFonts w:ascii="仿宋_GB2312"/>
          <w:color w:val="000000"/>
          <w:sz w:val="32"/>
          <w:szCs w:val="32"/>
        </w:rPr>
      </w:pPr>
      <w:r>
        <w:rPr>
          <w:rFonts w:ascii="仿宋_GB2312"/>
          <w:color w:val="000000"/>
          <w:sz w:val="32"/>
          <w:szCs w:val="32"/>
        </w:rPr>
        <w:t>年度部门整体预算绩效目标</w:t>
      </w:r>
      <w:r>
        <w:rPr>
          <w:rFonts w:hint="eastAsia" w:ascii="仿宋_GB2312"/>
          <w:color w:val="000000"/>
          <w:sz w:val="32"/>
          <w:szCs w:val="32"/>
        </w:rPr>
        <w:t>：</w:t>
      </w:r>
      <w:r>
        <w:rPr>
          <w:rFonts w:ascii="仿宋_GB2312"/>
          <w:color w:val="000000"/>
          <w:sz w:val="32"/>
          <w:szCs w:val="32"/>
        </w:rPr>
        <w:t xml:space="preserve"> </w:t>
      </w:r>
    </w:p>
    <w:p w14:paraId="49980614">
      <w:pPr>
        <w:spacing w:line="600" w:lineRule="exact"/>
        <w:ind w:firstLine="588" w:firstLineChars="200"/>
        <w:outlineLvl w:val="0"/>
        <w:rPr>
          <w:rFonts w:ascii="仿宋_GB2312"/>
          <w:color w:val="000000"/>
          <w:sz w:val="32"/>
          <w:szCs w:val="32"/>
        </w:rPr>
      </w:pPr>
      <w:r>
        <w:rPr>
          <w:rFonts w:hint="eastAsia" w:ascii="仿宋_GB2312"/>
          <w:color w:val="000000"/>
          <w:sz w:val="32"/>
          <w:szCs w:val="32"/>
        </w:rPr>
        <w:t>1.</w:t>
      </w:r>
      <w:r>
        <w:rPr>
          <w:rFonts w:ascii="仿宋_GB2312"/>
          <w:color w:val="000000"/>
          <w:sz w:val="32"/>
          <w:szCs w:val="32"/>
        </w:rPr>
        <w:t>教学成果提升：</w:t>
      </w:r>
      <w:r>
        <w:rPr>
          <w:rFonts w:hint="eastAsia" w:ascii="仿宋_GB2312"/>
          <w:color w:val="000000"/>
          <w:sz w:val="32"/>
          <w:szCs w:val="32"/>
          <w:lang w:eastAsia="zh-CN"/>
        </w:rPr>
        <w:t>加强学生良好品德教育和行为习惯养成教育，</w:t>
      </w:r>
      <w:r>
        <w:rPr>
          <w:rFonts w:ascii="仿宋_GB2312"/>
          <w:color w:val="000000"/>
          <w:sz w:val="32"/>
          <w:szCs w:val="32"/>
        </w:rPr>
        <w:t>提高学生综合素质</w:t>
      </w:r>
      <w:r>
        <w:rPr>
          <w:rFonts w:hint="eastAsia" w:ascii="仿宋_GB2312"/>
          <w:color w:val="000000"/>
          <w:sz w:val="32"/>
          <w:szCs w:val="32"/>
          <w:lang w:eastAsia="zh-CN"/>
        </w:rPr>
        <w:t>，</w:t>
      </w:r>
      <w:r>
        <w:rPr>
          <w:rFonts w:ascii="仿宋_GB2312"/>
          <w:color w:val="000000"/>
          <w:sz w:val="32"/>
          <w:szCs w:val="32"/>
        </w:rPr>
        <w:t>在</w:t>
      </w:r>
      <w:r>
        <w:rPr>
          <w:rFonts w:hint="eastAsia" w:ascii="仿宋_GB2312"/>
          <w:color w:val="000000"/>
          <w:sz w:val="32"/>
          <w:szCs w:val="32"/>
          <w:lang w:eastAsia="zh-CN"/>
        </w:rPr>
        <w:t>上级部门组织的各类</w:t>
      </w:r>
      <w:r>
        <w:rPr>
          <w:rFonts w:ascii="仿宋_GB2312"/>
          <w:color w:val="000000"/>
          <w:sz w:val="32"/>
          <w:szCs w:val="32"/>
        </w:rPr>
        <w:t xml:space="preserve">学科竞赛中获得更多奖项 。 </w:t>
      </w:r>
    </w:p>
    <w:p w14:paraId="0A14CBCD">
      <w:pPr>
        <w:spacing w:line="600" w:lineRule="exact"/>
        <w:ind w:firstLine="588" w:firstLineChars="200"/>
        <w:outlineLvl w:val="0"/>
        <w:rPr>
          <w:rFonts w:ascii="仿宋_GB2312"/>
          <w:color w:val="000000"/>
          <w:sz w:val="32"/>
          <w:szCs w:val="32"/>
        </w:rPr>
      </w:pPr>
      <w:r>
        <w:rPr>
          <w:rFonts w:hint="eastAsia" w:ascii="仿宋_GB2312"/>
          <w:color w:val="000000"/>
          <w:sz w:val="32"/>
          <w:szCs w:val="32"/>
        </w:rPr>
        <w:t>2.</w:t>
      </w:r>
      <w:r>
        <w:rPr>
          <w:rFonts w:ascii="仿宋_GB2312"/>
          <w:color w:val="000000"/>
          <w:sz w:val="32"/>
          <w:szCs w:val="32"/>
        </w:rPr>
        <w:t xml:space="preserve">师资队伍优化：促进教师专业成长，提升教学能力，打造一支师德高尚、业务精湛的师资队伍，增加骨干教师和学科带头人数量。 </w:t>
      </w:r>
    </w:p>
    <w:p w14:paraId="16F73FAA">
      <w:pPr>
        <w:spacing w:line="600" w:lineRule="exact"/>
        <w:ind w:firstLine="588" w:firstLineChars="200"/>
        <w:outlineLvl w:val="0"/>
        <w:rPr>
          <w:rFonts w:ascii="仿宋_GB2312"/>
          <w:color w:val="000000"/>
          <w:sz w:val="32"/>
          <w:szCs w:val="32"/>
        </w:rPr>
      </w:pPr>
      <w:r>
        <w:rPr>
          <w:rFonts w:hint="eastAsia" w:ascii="仿宋_GB2312"/>
          <w:color w:val="000000"/>
          <w:sz w:val="32"/>
          <w:szCs w:val="32"/>
        </w:rPr>
        <w:t>3.</w:t>
      </w:r>
      <w:r>
        <w:rPr>
          <w:rFonts w:ascii="仿宋_GB2312"/>
          <w:color w:val="000000"/>
          <w:sz w:val="32"/>
          <w:szCs w:val="32"/>
        </w:rPr>
        <w:t xml:space="preserve">校园环境改善：完善校园基础设施，优化校园硬件条件，建设智慧校园 ，营造良好的教学与学习环境。 </w:t>
      </w:r>
    </w:p>
    <w:p w14:paraId="0DC99A3C">
      <w:pPr>
        <w:spacing w:line="600" w:lineRule="exact"/>
        <w:ind w:firstLine="588" w:firstLineChars="200"/>
        <w:outlineLvl w:val="0"/>
        <w:rPr>
          <w:rFonts w:ascii="仿宋_GB2312"/>
          <w:color w:val="000000"/>
          <w:sz w:val="32"/>
          <w:szCs w:val="32"/>
        </w:rPr>
      </w:pPr>
      <w:r>
        <w:rPr>
          <w:rFonts w:ascii="仿宋_GB2312"/>
          <w:color w:val="000000"/>
          <w:sz w:val="32"/>
          <w:szCs w:val="32"/>
        </w:rPr>
        <w:t> </w:t>
      </w:r>
      <w:r>
        <w:rPr>
          <w:rFonts w:hint="eastAsia" w:ascii="仿宋_GB2312"/>
          <w:color w:val="000000"/>
          <w:sz w:val="32"/>
          <w:szCs w:val="32"/>
        </w:rPr>
        <w:t>4.</w:t>
      </w:r>
      <w:r>
        <w:rPr>
          <w:rFonts w:ascii="仿宋_GB2312"/>
          <w:color w:val="000000"/>
          <w:sz w:val="32"/>
          <w:szCs w:val="32"/>
        </w:rPr>
        <w:t xml:space="preserve">管理服务升级：提高学校管理效率与服务水平，加强家校沟通合作，提升师生、家长及社会对学校的满意度。 </w:t>
      </w:r>
    </w:p>
    <w:p w14:paraId="2552D93E">
      <w:pPr>
        <w:spacing w:line="600" w:lineRule="exact"/>
        <w:ind w:firstLine="588" w:firstLineChars="200"/>
        <w:outlineLvl w:val="0"/>
        <w:rPr>
          <w:rFonts w:ascii="仿宋_GB2312"/>
          <w:color w:val="000000"/>
          <w:sz w:val="32"/>
          <w:szCs w:val="32"/>
        </w:rPr>
      </w:pPr>
      <w:r>
        <w:rPr>
          <w:rFonts w:hint="eastAsia" w:ascii="仿宋_GB2312"/>
          <w:color w:val="000000"/>
          <w:sz w:val="32"/>
          <w:szCs w:val="32"/>
        </w:rPr>
        <w:t>绩效指标设定情况：</w:t>
      </w:r>
    </w:p>
    <w:p w14:paraId="2761E67C">
      <w:pPr>
        <w:spacing w:line="600" w:lineRule="exact"/>
        <w:ind w:firstLine="588" w:firstLineChars="200"/>
        <w:outlineLvl w:val="0"/>
        <w:rPr>
          <w:rFonts w:ascii="仿宋_GB2312"/>
          <w:color w:val="000000"/>
          <w:sz w:val="32"/>
          <w:szCs w:val="32"/>
        </w:rPr>
      </w:pPr>
      <w:r>
        <w:rPr>
          <w:rFonts w:hint="eastAsia" w:ascii="仿宋_GB2312"/>
          <w:color w:val="000000"/>
          <w:sz w:val="32"/>
          <w:szCs w:val="32"/>
        </w:rPr>
        <w:t>本年度共设一级指标3个，二级指标13个，三级指标20个，具体见下表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2511"/>
        <w:gridCol w:w="3175"/>
      </w:tblGrid>
      <w:tr w14:paraId="0A977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2" w:type="dxa"/>
            <w:shd w:val="clear" w:color="auto" w:fill="auto"/>
          </w:tcPr>
          <w:p w14:paraId="518E9FB1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/>
                <w:color w:val="000000"/>
                <w:sz w:val="32"/>
                <w:szCs w:val="32"/>
              </w:rPr>
              <w:t>一级指标</w:t>
            </w:r>
          </w:p>
        </w:tc>
        <w:tc>
          <w:tcPr>
            <w:tcW w:w="2511" w:type="dxa"/>
            <w:shd w:val="clear" w:color="auto" w:fill="auto"/>
          </w:tcPr>
          <w:p w14:paraId="5FFBC064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/>
                <w:color w:val="000000"/>
                <w:sz w:val="32"/>
                <w:szCs w:val="32"/>
              </w:rPr>
              <w:t>二级指标</w:t>
            </w:r>
          </w:p>
        </w:tc>
        <w:tc>
          <w:tcPr>
            <w:tcW w:w="3175" w:type="dxa"/>
            <w:shd w:val="clear" w:color="auto" w:fill="auto"/>
          </w:tcPr>
          <w:p w14:paraId="56664BD0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/>
                <w:color w:val="000000"/>
                <w:sz w:val="32"/>
                <w:szCs w:val="32"/>
              </w:rPr>
              <w:t>三级指标</w:t>
            </w:r>
          </w:p>
        </w:tc>
      </w:tr>
      <w:tr w14:paraId="5C864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2" w:type="dxa"/>
            <w:vMerge w:val="restart"/>
            <w:shd w:val="clear" w:color="auto" w:fill="auto"/>
            <w:vAlign w:val="center"/>
          </w:tcPr>
          <w:p w14:paraId="558FD6F5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部门管理</w:t>
            </w:r>
          </w:p>
        </w:tc>
        <w:tc>
          <w:tcPr>
            <w:tcW w:w="2511" w:type="dxa"/>
            <w:vMerge w:val="restart"/>
            <w:shd w:val="clear" w:color="auto" w:fill="auto"/>
            <w:vAlign w:val="center"/>
          </w:tcPr>
          <w:p w14:paraId="39AEAA7B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资金投入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755AE62E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基本支出预算执行率</w:t>
            </w:r>
          </w:p>
        </w:tc>
      </w:tr>
      <w:tr w14:paraId="726C1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2" w:type="dxa"/>
            <w:vMerge w:val="continue"/>
            <w:shd w:val="clear" w:color="auto" w:fill="auto"/>
            <w:vAlign w:val="center"/>
          </w:tcPr>
          <w:p w14:paraId="546973E3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511" w:type="dxa"/>
            <w:vMerge w:val="continue"/>
            <w:shd w:val="clear" w:color="auto" w:fill="auto"/>
            <w:vAlign w:val="center"/>
          </w:tcPr>
          <w:p w14:paraId="3A9D320F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3175" w:type="dxa"/>
            <w:shd w:val="clear" w:color="auto" w:fill="auto"/>
            <w:vAlign w:val="center"/>
          </w:tcPr>
          <w:p w14:paraId="6FBC0C83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项目支出预算执行率</w:t>
            </w:r>
          </w:p>
        </w:tc>
      </w:tr>
      <w:tr w14:paraId="707C2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2" w:type="dxa"/>
            <w:vMerge w:val="continue"/>
            <w:shd w:val="clear" w:color="auto" w:fill="auto"/>
            <w:vAlign w:val="center"/>
          </w:tcPr>
          <w:p w14:paraId="249E9727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511" w:type="dxa"/>
            <w:vMerge w:val="continue"/>
            <w:shd w:val="clear" w:color="auto" w:fill="auto"/>
            <w:vAlign w:val="center"/>
          </w:tcPr>
          <w:p w14:paraId="31B31DF0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3175" w:type="dxa"/>
            <w:shd w:val="clear" w:color="auto" w:fill="auto"/>
            <w:vAlign w:val="center"/>
          </w:tcPr>
          <w:p w14:paraId="2C0C79C5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“三公”经费控制率</w:t>
            </w:r>
          </w:p>
        </w:tc>
      </w:tr>
      <w:tr w14:paraId="44298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2" w:type="dxa"/>
            <w:vMerge w:val="continue"/>
            <w:shd w:val="clear" w:color="auto" w:fill="auto"/>
            <w:vAlign w:val="center"/>
          </w:tcPr>
          <w:p w14:paraId="3F1E6484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511" w:type="dxa"/>
            <w:vMerge w:val="continue"/>
            <w:shd w:val="clear" w:color="auto" w:fill="auto"/>
            <w:vAlign w:val="center"/>
          </w:tcPr>
          <w:p w14:paraId="7F3C95DB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3175" w:type="dxa"/>
            <w:shd w:val="clear" w:color="auto" w:fill="auto"/>
            <w:vAlign w:val="center"/>
          </w:tcPr>
          <w:p w14:paraId="47F1AA24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结转结余变动率</w:t>
            </w:r>
          </w:p>
        </w:tc>
      </w:tr>
      <w:tr w14:paraId="77C55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2" w:type="dxa"/>
            <w:vMerge w:val="continue"/>
            <w:shd w:val="clear" w:color="auto" w:fill="auto"/>
            <w:vAlign w:val="center"/>
          </w:tcPr>
          <w:p w14:paraId="5164529C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511" w:type="dxa"/>
            <w:vMerge w:val="restart"/>
            <w:shd w:val="clear" w:color="auto" w:fill="auto"/>
            <w:vAlign w:val="center"/>
          </w:tcPr>
          <w:p w14:paraId="0C505207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财务管理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050BAD3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财务管理制度健全性</w:t>
            </w:r>
          </w:p>
        </w:tc>
      </w:tr>
      <w:tr w14:paraId="0CF7A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2" w:type="dxa"/>
            <w:vMerge w:val="continue"/>
            <w:shd w:val="clear" w:color="auto" w:fill="auto"/>
            <w:vAlign w:val="center"/>
          </w:tcPr>
          <w:p w14:paraId="7AFAF7E0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511" w:type="dxa"/>
            <w:vMerge w:val="continue"/>
            <w:shd w:val="clear" w:color="auto" w:fill="auto"/>
            <w:vAlign w:val="center"/>
          </w:tcPr>
          <w:p w14:paraId="78A42347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3175" w:type="dxa"/>
            <w:shd w:val="clear" w:color="auto" w:fill="auto"/>
            <w:vAlign w:val="center"/>
          </w:tcPr>
          <w:p w14:paraId="10A1F7E4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资金使用规范性</w:t>
            </w:r>
          </w:p>
        </w:tc>
      </w:tr>
      <w:tr w14:paraId="6DA04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2" w:type="dxa"/>
            <w:vMerge w:val="continue"/>
            <w:shd w:val="clear" w:color="auto" w:fill="auto"/>
            <w:vAlign w:val="center"/>
          </w:tcPr>
          <w:p w14:paraId="6644A73D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14:paraId="465D6C63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采购管理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0DDEC925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政府采购规范性</w:t>
            </w:r>
          </w:p>
        </w:tc>
      </w:tr>
      <w:tr w14:paraId="3E97D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2" w:type="dxa"/>
            <w:vMerge w:val="continue"/>
            <w:shd w:val="clear" w:color="auto" w:fill="auto"/>
            <w:vAlign w:val="center"/>
          </w:tcPr>
          <w:p w14:paraId="2BD43B2C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14:paraId="121F914E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人员管理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2462F3D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在职人员控制率</w:t>
            </w:r>
          </w:p>
        </w:tc>
      </w:tr>
      <w:tr w14:paraId="776D9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2" w:type="dxa"/>
            <w:vMerge w:val="continue"/>
            <w:shd w:val="clear" w:color="auto" w:fill="auto"/>
            <w:vAlign w:val="center"/>
          </w:tcPr>
          <w:p w14:paraId="3E6745F7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14:paraId="5A140C77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重点工作管理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36E655B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重点工作管理制度健全性</w:t>
            </w:r>
          </w:p>
        </w:tc>
      </w:tr>
      <w:tr w14:paraId="464B3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2" w:type="dxa"/>
            <w:vMerge w:val="continue"/>
            <w:shd w:val="clear" w:color="auto" w:fill="auto"/>
            <w:vAlign w:val="center"/>
          </w:tcPr>
          <w:p w14:paraId="4BFB78C8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14:paraId="754E33C8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资产管理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0BF85AC6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资产管理规范性</w:t>
            </w:r>
          </w:p>
        </w:tc>
      </w:tr>
      <w:tr w14:paraId="1EAA0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2" w:type="dxa"/>
            <w:vMerge w:val="restart"/>
            <w:shd w:val="clear" w:color="auto" w:fill="auto"/>
            <w:vAlign w:val="center"/>
          </w:tcPr>
          <w:p w14:paraId="685D4A18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部门履职目标</w:t>
            </w:r>
          </w:p>
        </w:tc>
        <w:tc>
          <w:tcPr>
            <w:tcW w:w="2511" w:type="dxa"/>
            <w:vMerge w:val="restart"/>
            <w:shd w:val="clear" w:color="auto" w:fill="auto"/>
            <w:vAlign w:val="center"/>
          </w:tcPr>
          <w:p w14:paraId="2DED57D3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部门履职目标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00CF37CE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教师工资、社保按时足额发放</w:t>
            </w:r>
          </w:p>
        </w:tc>
      </w:tr>
      <w:tr w14:paraId="7C0CA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2" w:type="dxa"/>
            <w:vMerge w:val="continue"/>
            <w:shd w:val="clear" w:color="auto" w:fill="auto"/>
            <w:vAlign w:val="center"/>
          </w:tcPr>
          <w:p w14:paraId="1E176BF1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511" w:type="dxa"/>
            <w:vMerge w:val="continue"/>
            <w:shd w:val="clear" w:color="auto" w:fill="auto"/>
            <w:vAlign w:val="center"/>
          </w:tcPr>
          <w:p w14:paraId="3AD8F472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3175" w:type="dxa"/>
            <w:shd w:val="clear" w:color="auto" w:fill="auto"/>
            <w:vAlign w:val="center"/>
          </w:tcPr>
          <w:p w14:paraId="62BB088F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学校退休人员待遇</w:t>
            </w:r>
          </w:p>
        </w:tc>
      </w:tr>
      <w:tr w14:paraId="433C6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2" w:type="dxa"/>
            <w:vMerge w:val="continue"/>
            <w:shd w:val="clear" w:color="auto" w:fill="auto"/>
            <w:vAlign w:val="center"/>
          </w:tcPr>
          <w:p w14:paraId="5ED531A2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511" w:type="dxa"/>
            <w:vMerge w:val="continue"/>
            <w:shd w:val="clear" w:color="auto" w:fill="auto"/>
            <w:vAlign w:val="center"/>
          </w:tcPr>
          <w:p w14:paraId="5D73637A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3175" w:type="dxa"/>
            <w:shd w:val="clear" w:color="auto" w:fill="auto"/>
            <w:vAlign w:val="center"/>
          </w:tcPr>
          <w:p w14:paraId="5131B8C7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学校日常工作正常开展</w:t>
            </w:r>
          </w:p>
        </w:tc>
      </w:tr>
      <w:tr w14:paraId="1F1B3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2" w:type="dxa"/>
            <w:vMerge w:val="continue"/>
            <w:shd w:val="clear" w:color="auto" w:fill="auto"/>
            <w:vAlign w:val="center"/>
          </w:tcPr>
          <w:p w14:paraId="1ED0CAC5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511" w:type="dxa"/>
            <w:vMerge w:val="continue"/>
            <w:shd w:val="clear" w:color="auto" w:fill="auto"/>
            <w:vAlign w:val="center"/>
          </w:tcPr>
          <w:p w14:paraId="2B760C53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3175" w:type="dxa"/>
            <w:shd w:val="clear" w:color="auto" w:fill="auto"/>
            <w:vAlign w:val="center"/>
          </w:tcPr>
          <w:p w14:paraId="29075B8B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学校办学条件持续改善效果</w:t>
            </w:r>
          </w:p>
        </w:tc>
      </w:tr>
      <w:tr w14:paraId="1530F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2" w:type="dxa"/>
            <w:vMerge w:val="restart"/>
            <w:shd w:val="clear" w:color="auto" w:fill="auto"/>
            <w:vAlign w:val="center"/>
          </w:tcPr>
          <w:p w14:paraId="010FA689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履职效果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024E84C1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部门效果目标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61E65562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学校社会地位提升效果</w:t>
            </w:r>
          </w:p>
        </w:tc>
      </w:tr>
      <w:tr w14:paraId="0507B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2" w:type="dxa"/>
            <w:vMerge w:val="continue"/>
            <w:shd w:val="clear" w:color="auto" w:fill="auto"/>
            <w:vAlign w:val="center"/>
          </w:tcPr>
          <w:p w14:paraId="48E296C4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14:paraId="0B3987FE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社会影响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6BF65FF0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学生满意度</w:t>
            </w:r>
          </w:p>
        </w:tc>
      </w:tr>
      <w:tr w14:paraId="25D03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2" w:type="dxa"/>
            <w:vMerge w:val="continue"/>
            <w:shd w:val="clear" w:color="auto" w:fill="auto"/>
            <w:vAlign w:val="center"/>
          </w:tcPr>
          <w:p w14:paraId="7EC2B6E5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14:paraId="05377E56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服务对象满意度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49BA7A17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师生满意度</w:t>
            </w:r>
          </w:p>
        </w:tc>
      </w:tr>
      <w:tr w14:paraId="7887C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shd w:val="clear" w:color="auto" w:fill="auto"/>
            <w:vAlign w:val="center"/>
          </w:tcPr>
          <w:p w14:paraId="7384942A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14:paraId="119A7793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长效管理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4A400E5B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学校规划建设完备程度</w:t>
            </w:r>
          </w:p>
        </w:tc>
      </w:tr>
      <w:tr w14:paraId="74FC4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restart"/>
            <w:shd w:val="clear" w:color="auto" w:fill="auto"/>
            <w:vAlign w:val="center"/>
          </w:tcPr>
          <w:p w14:paraId="2525FFCE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能力建设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0E3CFD13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人力资源建设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0D375EF1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人员培训机制完备性</w:t>
            </w:r>
          </w:p>
        </w:tc>
      </w:tr>
      <w:tr w14:paraId="747CD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shd w:val="clear" w:color="auto" w:fill="auto"/>
            <w:vAlign w:val="center"/>
          </w:tcPr>
          <w:p w14:paraId="58A0790B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14:paraId="3A30FFE2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档案管理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260C0869">
            <w:pPr>
              <w:spacing w:line="600" w:lineRule="exact"/>
              <w:jc w:val="center"/>
              <w:outlineLvl w:val="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档案管理完备性</w:t>
            </w:r>
          </w:p>
        </w:tc>
      </w:tr>
    </w:tbl>
    <w:p w14:paraId="6CAAEF26">
      <w:pPr>
        <w:spacing w:line="600" w:lineRule="exact"/>
        <w:ind w:firstLine="588" w:firstLineChars="200"/>
        <w:outlineLvl w:val="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ascii="仿宋_GB2312"/>
          <w:color w:val="000000"/>
          <w:sz w:val="32"/>
          <w:szCs w:val="32"/>
        </w:rPr>
        <w:t xml:space="preserve">  </w:t>
      </w:r>
      <w:r>
        <w:rPr>
          <w:rFonts w:hint="eastAsia" w:ascii="黑体" w:hAnsi="黑体" w:eastAsia="黑体" w:cs="黑体"/>
          <w:bCs/>
          <w:sz w:val="32"/>
          <w:szCs w:val="32"/>
        </w:rPr>
        <w:t>二、绩效自评工作开展情况</w:t>
      </w:r>
    </w:p>
    <w:p w14:paraId="753C06FD">
      <w:pPr>
        <w:spacing w:line="600" w:lineRule="exact"/>
        <w:ind w:firstLine="588" w:firstLineChars="200"/>
        <w:rPr>
          <w:rFonts w:ascii="仿宋_GB2312"/>
          <w:color w:val="000000"/>
          <w:sz w:val="32"/>
          <w:szCs w:val="32"/>
        </w:rPr>
      </w:pPr>
      <w:r>
        <w:rPr>
          <w:rFonts w:ascii="仿宋_GB2312"/>
          <w:color w:val="000000"/>
          <w:sz w:val="32"/>
          <w:szCs w:val="32"/>
        </w:rPr>
        <w:t>成立自评小组：学校组建了由分管财务的副校长担任组长，财务负责人、各学科教研组长、教师代表构成的绩效自评小组。其中财务人员负责提供预算执行数据，教研组长和教师代表从教学一线角度评估教育教学成果</w:t>
      </w:r>
      <w:r>
        <w:rPr>
          <w:rFonts w:hint="eastAsia" w:ascii="仿宋_GB2312"/>
          <w:color w:val="000000"/>
          <w:sz w:val="32"/>
          <w:szCs w:val="32"/>
        </w:rPr>
        <w:t>，</w:t>
      </w:r>
      <w:r>
        <w:rPr>
          <w:rFonts w:ascii="仿宋_GB2312"/>
          <w:color w:val="000000"/>
          <w:sz w:val="32"/>
          <w:szCs w:val="32"/>
        </w:rPr>
        <w:t xml:space="preserve">确保自评工作全面且客观。 </w:t>
      </w:r>
    </w:p>
    <w:p w14:paraId="261B7F2C">
      <w:pPr>
        <w:spacing w:line="600" w:lineRule="exact"/>
        <w:ind w:firstLine="588" w:firstLineChars="200"/>
        <w:rPr>
          <w:rFonts w:ascii="仿宋_GB2312"/>
          <w:color w:val="000000"/>
          <w:sz w:val="32"/>
          <w:szCs w:val="32"/>
        </w:rPr>
      </w:pPr>
      <w:r>
        <w:rPr>
          <w:rFonts w:ascii="仿宋_GB2312"/>
          <w:color w:val="000000"/>
          <w:sz w:val="32"/>
          <w:szCs w:val="32"/>
        </w:rPr>
        <w:t xml:space="preserve">  明确自评依据与范围：依据国家教育经费管理相关政策、学校年度预算安排、教学工作计划以及各项考核评价标准开展自评。范围覆盖学校整体支出，涵盖基本支出如教职工薪酬、日常办公经费，以及项目支出，像教学设备采购、校园文化建设、师资培训等费用。 </w:t>
      </w:r>
    </w:p>
    <w:p w14:paraId="4898C480">
      <w:pPr>
        <w:spacing w:line="600" w:lineRule="exact"/>
        <w:ind w:firstLine="588" w:firstLineChars="200"/>
        <w:rPr>
          <w:rFonts w:ascii="仿宋_GB2312"/>
          <w:color w:val="000000"/>
          <w:sz w:val="32"/>
          <w:szCs w:val="32"/>
        </w:rPr>
      </w:pPr>
      <w:r>
        <w:rPr>
          <w:rFonts w:ascii="仿宋_GB2312"/>
          <w:color w:val="000000"/>
          <w:sz w:val="32"/>
          <w:szCs w:val="32"/>
        </w:rPr>
        <w:t>  收集整理数据资料：财务收集整理全年财务收支凭证、账目明细、预算批复与调整文件，梳理各项支出明细与金额。</w:t>
      </w:r>
      <w:r>
        <w:rPr>
          <w:rFonts w:hint="eastAsia" w:ascii="仿宋_GB2312"/>
          <w:color w:val="000000"/>
          <w:sz w:val="32"/>
          <w:szCs w:val="32"/>
          <w:lang w:eastAsia="zh-CN"/>
        </w:rPr>
        <w:t>相关处室</w:t>
      </w:r>
      <w:r>
        <w:rPr>
          <w:rFonts w:ascii="仿宋_GB2312"/>
          <w:color w:val="000000"/>
          <w:sz w:val="32"/>
          <w:szCs w:val="32"/>
        </w:rPr>
        <w:t>提供教学计划完成情况、学生成绩统计、教师授课时长、教学成果获奖等资料。</w:t>
      </w:r>
      <w:r>
        <w:rPr>
          <w:rFonts w:hint="eastAsia" w:ascii="仿宋_GB2312"/>
          <w:color w:val="000000"/>
          <w:sz w:val="32"/>
          <w:szCs w:val="32"/>
          <w:lang w:eastAsia="zh-CN"/>
        </w:rPr>
        <w:t>总务处</w:t>
      </w:r>
      <w:r>
        <w:rPr>
          <w:rFonts w:ascii="仿宋_GB2312"/>
          <w:color w:val="000000"/>
          <w:sz w:val="32"/>
          <w:szCs w:val="32"/>
        </w:rPr>
        <w:t xml:space="preserve">提供校园设施建设与维护记录、物资采购清单。同时，通过问卷调查、座谈会等形式收集师生、家长对学校各项工作的意见与建议。 </w:t>
      </w:r>
    </w:p>
    <w:p w14:paraId="457D6438">
      <w:pPr>
        <w:spacing w:line="600" w:lineRule="exact"/>
        <w:ind w:firstLine="588" w:firstLineChars="200"/>
        <w:rPr>
          <w:rFonts w:ascii="仿宋_GB2312"/>
          <w:color w:val="000000"/>
          <w:sz w:val="32"/>
          <w:szCs w:val="32"/>
        </w:rPr>
      </w:pPr>
      <w:r>
        <w:rPr>
          <w:rFonts w:ascii="仿宋_GB2312"/>
          <w:color w:val="000000"/>
          <w:sz w:val="32"/>
          <w:szCs w:val="32"/>
        </w:rPr>
        <w:t xml:space="preserve">  撰写自评报告：依据评价结果，撰写绩效自评报告。报告详细阐述学校整体支出情况、绩效目标完成情况、存在的问题与改进措施。小组成员多次研讨，确保报告内容准确、分析深入，为学校后续预算管理和工作改进提供有力参考 。 </w:t>
      </w:r>
    </w:p>
    <w:p w14:paraId="3BA3FB17">
      <w:pPr>
        <w:spacing w:line="600" w:lineRule="exact"/>
        <w:ind w:firstLine="588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三、综合评价结论</w:t>
      </w:r>
    </w:p>
    <w:p w14:paraId="3A23120E">
      <w:pPr>
        <w:spacing w:line="600" w:lineRule="exact"/>
        <w:ind w:firstLine="588" w:firstLineChars="200"/>
        <w:rPr>
          <w:rFonts w:hint="eastAsia" w:ascii="仿宋_GB2312" w:hAnsi="仿宋_GB2312" w:cs="仿宋_GB2312"/>
          <w:bCs/>
          <w:sz w:val="32"/>
          <w:szCs w:val="32"/>
        </w:rPr>
      </w:pPr>
      <w:r>
        <w:rPr>
          <w:rFonts w:hint="eastAsia" w:ascii="仿宋_GB2312" w:hAnsi="仿宋_GB2312" w:cs="仿宋_GB2312"/>
          <w:bCs/>
          <w:sz w:val="32"/>
          <w:szCs w:val="32"/>
        </w:rPr>
        <w:t>临泽县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滨河小</w:t>
      </w:r>
      <w:r>
        <w:rPr>
          <w:rFonts w:hint="eastAsia" w:ascii="仿宋_GB2312" w:hAnsi="仿宋_GB2312" w:cs="仿宋_GB2312"/>
          <w:bCs/>
          <w:sz w:val="32"/>
          <w:szCs w:val="32"/>
        </w:rPr>
        <w:t>学</w:t>
      </w:r>
      <w:r>
        <w:rPr>
          <w:rFonts w:ascii="仿宋_GB2312" w:hAnsi="仿宋_GB2312" w:cs="仿宋_GB2312"/>
          <w:bCs/>
          <w:sz w:val="32"/>
          <w:szCs w:val="32"/>
        </w:rPr>
        <w:t>在</w:t>
      </w:r>
      <w:r>
        <w:rPr>
          <w:rFonts w:hint="eastAsia" w:ascii="仿宋_GB2312" w:hAnsi="仿宋_GB2312" w:cs="仿宋_GB2312"/>
          <w:bCs/>
          <w:sz w:val="32"/>
          <w:szCs w:val="32"/>
        </w:rPr>
        <w:t>2024年</w:t>
      </w:r>
      <w:r>
        <w:rPr>
          <w:rFonts w:ascii="仿宋_GB2312" w:hAnsi="仿宋_GB2312" w:cs="仿宋_GB2312"/>
          <w:bCs/>
          <w:sz w:val="32"/>
          <w:szCs w:val="32"/>
        </w:rPr>
        <w:t>部门整体支出绩效表现良好，自评综合得分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96.3</w:t>
      </w:r>
      <w:r>
        <w:rPr>
          <w:rFonts w:ascii="仿宋_GB2312" w:hAnsi="仿宋_GB2312" w:cs="仿宋_GB2312"/>
          <w:bCs/>
          <w:sz w:val="32"/>
          <w:szCs w:val="32"/>
        </w:rPr>
        <w:t xml:space="preserve">分，等级为“优”。 </w:t>
      </w:r>
    </w:p>
    <w:p w14:paraId="4CF34E56">
      <w:pPr>
        <w:spacing w:line="600" w:lineRule="exact"/>
        <w:ind w:firstLine="588" w:firstLineChars="200"/>
        <w:rPr>
          <w:rFonts w:hint="eastAsia" w:ascii="仿宋_GB2312" w:hAnsi="仿宋_GB2312" w:cs="仿宋_GB2312"/>
          <w:bCs/>
          <w:sz w:val="32"/>
          <w:szCs w:val="32"/>
        </w:rPr>
      </w:pPr>
      <w:r>
        <w:rPr>
          <w:rFonts w:ascii="Calibri" w:hAnsi="Calibri" w:cs="Calibri"/>
          <w:bCs/>
          <w:sz w:val="32"/>
          <w:szCs w:val="32"/>
        </w:rPr>
        <w:t> </w:t>
      </w:r>
      <w:r>
        <w:rPr>
          <w:rFonts w:ascii="仿宋_GB2312" w:hAnsi="仿宋_GB2312" w:cs="仿宋_GB2312"/>
          <w:bCs/>
          <w:sz w:val="32"/>
          <w:szCs w:val="32"/>
        </w:rPr>
        <w:t xml:space="preserve"> 在预算管理上，学校严格遵循相关制度编制与执行预算，预算执行率达到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100</w:t>
      </w:r>
      <w:r>
        <w:rPr>
          <w:rFonts w:ascii="仿宋_GB2312" w:hAnsi="仿宋_GB2312" w:cs="仿宋_GB2312"/>
          <w:bCs/>
          <w:sz w:val="32"/>
          <w:szCs w:val="32"/>
        </w:rPr>
        <w:t>%</w:t>
      </w:r>
      <w:r>
        <w:rPr>
          <w:rFonts w:ascii="Calibri" w:hAnsi="Calibri" w:cs="Calibri"/>
          <w:bCs/>
          <w:sz w:val="32"/>
          <w:szCs w:val="32"/>
        </w:rPr>
        <w:t> </w:t>
      </w:r>
      <w:r>
        <w:rPr>
          <w:rFonts w:ascii="仿宋_GB2312" w:hAnsi="仿宋_GB2312" w:cs="仿宋_GB2312"/>
          <w:bCs/>
          <w:sz w:val="32"/>
          <w:szCs w:val="32"/>
        </w:rPr>
        <w:t xml:space="preserve">，“三公”经费控制有效，展现出了较强的预算管控能力。通过合理安排资金，保障了学校日常教学与专项工作的顺利开展。 </w:t>
      </w:r>
    </w:p>
    <w:p w14:paraId="323E9877">
      <w:pPr>
        <w:spacing w:line="600" w:lineRule="exact"/>
        <w:ind w:firstLine="588" w:firstLineChars="200"/>
        <w:rPr>
          <w:rFonts w:hint="eastAsia" w:ascii="仿宋_GB2312" w:hAnsi="仿宋_GB2312" w:cs="仿宋_GB2312"/>
          <w:bCs/>
          <w:sz w:val="32"/>
          <w:szCs w:val="32"/>
        </w:rPr>
      </w:pPr>
      <w:r>
        <w:rPr>
          <w:rFonts w:ascii="Calibri" w:hAnsi="Calibri" w:cs="Calibri"/>
          <w:bCs/>
          <w:sz w:val="32"/>
          <w:szCs w:val="32"/>
        </w:rPr>
        <w:t> </w:t>
      </w:r>
      <w:r>
        <w:rPr>
          <w:rFonts w:ascii="仿宋_GB2312" w:hAnsi="仿宋_GB2312" w:cs="仿宋_GB2312"/>
          <w:bCs/>
          <w:sz w:val="32"/>
          <w:szCs w:val="32"/>
        </w:rPr>
        <w:t xml:space="preserve"> 从产出成果来看，教学工作成果显著，教学计划完成率达</w:t>
      </w:r>
      <w:r>
        <w:rPr>
          <w:rFonts w:hint="eastAsia" w:ascii="仿宋_GB2312" w:hAnsi="仿宋_GB2312" w:cs="仿宋_GB2312"/>
          <w:bCs/>
          <w:sz w:val="32"/>
          <w:szCs w:val="32"/>
        </w:rPr>
        <w:t>100</w:t>
      </w:r>
      <w:r>
        <w:rPr>
          <w:rFonts w:ascii="仿宋_GB2312" w:hAnsi="仿宋_GB2312" w:cs="仿宋_GB2312"/>
          <w:bCs/>
          <w:sz w:val="32"/>
          <w:szCs w:val="32"/>
        </w:rPr>
        <w:t>%</w:t>
      </w:r>
      <w:r>
        <w:rPr>
          <w:rFonts w:hint="eastAsia" w:ascii="仿宋_GB2312" w:hAnsi="仿宋_GB2312" w:cs="仿宋_GB2312"/>
          <w:bCs/>
          <w:sz w:val="32"/>
          <w:szCs w:val="32"/>
        </w:rPr>
        <w:t>，</w:t>
      </w:r>
      <w:r>
        <w:rPr>
          <w:rFonts w:ascii="仿宋_GB2312" w:hAnsi="仿宋_GB2312" w:cs="仿宋_GB2312"/>
          <w:bCs/>
          <w:sz w:val="32"/>
          <w:szCs w:val="32"/>
        </w:rPr>
        <w:t>远超预期目标；师资队伍建设扎实推进，教师培训参与率、考核通过率均符合要求；校园建设项目按时完成，教学设施更新到位</w:t>
      </w:r>
      <w:r>
        <w:rPr>
          <w:rFonts w:ascii="Calibri" w:hAnsi="Calibri" w:cs="Calibri"/>
          <w:bCs/>
          <w:sz w:val="32"/>
          <w:szCs w:val="32"/>
        </w:rPr>
        <w:t> </w:t>
      </w:r>
      <w:r>
        <w:rPr>
          <w:rFonts w:ascii="仿宋_GB2312" w:hAnsi="仿宋_GB2312" w:cs="仿宋_GB2312"/>
          <w:bCs/>
          <w:sz w:val="32"/>
          <w:szCs w:val="32"/>
        </w:rPr>
        <w:t xml:space="preserve">。 </w:t>
      </w:r>
    </w:p>
    <w:p w14:paraId="5F92B9BD">
      <w:pPr>
        <w:spacing w:line="600" w:lineRule="exact"/>
        <w:ind w:firstLine="588" w:firstLineChars="200"/>
        <w:rPr>
          <w:rFonts w:hint="eastAsia" w:ascii="仿宋_GB2312" w:hAnsi="仿宋_GB2312" w:cs="仿宋_GB2312"/>
          <w:bCs/>
          <w:sz w:val="32"/>
          <w:szCs w:val="32"/>
        </w:rPr>
      </w:pPr>
      <w:r>
        <w:rPr>
          <w:rFonts w:ascii="Calibri" w:hAnsi="Calibri" w:cs="Calibri"/>
          <w:bCs/>
          <w:sz w:val="32"/>
          <w:szCs w:val="32"/>
        </w:rPr>
        <w:t> </w:t>
      </w:r>
      <w:r>
        <w:rPr>
          <w:rFonts w:ascii="仿宋_GB2312" w:hAnsi="仿宋_GB2312" w:cs="仿宋_GB2312"/>
          <w:bCs/>
          <w:sz w:val="32"/>
          <w:szCs w:val="32"/>
        </w:rPr>
        <w:t xml:space="preserve"> 在效益方面，学生综合素质全面提升；家长满意度达</w:t>
      </w:r>
      <w:r>
        <w:rPr>
          <w:rFonts w:hint="eastAsia" w:ascii="仿宋_GB2312" w:hAnsi="仿宋_GB2312" w:cs="仿宋_GB2312"/>
          <w:bCs/>
          <w:sz w:val="32"/>
          <w:szCs w:val="32"/>
        </w:rPr>
        <w:t>98</w:t>
      </w:r>
      <w:r>
        <w:rPr>
          <w:rFonts w:ascii="仿宋_GB2312" w:hAnsi="仿宋_GB2312" w:cs="仿宋_GB2312"/>
          <w:bCs/>
          <w:sz w:val="32"/>
          <w:szCs w:val="32"/>
        </w:rPr>
        <w:t>%</w:t>
      </w:r>
      <w:r>
        <w:rPr>
          <w:rFonts w:ascii="Calibri" w:hAnsi="Calibri" w:cs="Calibri"/>
          <w:bCs/>
          <w:sz w:val="32"/>
          <w:szCs w:val="32"/>
        </w:rPr>
        <w:t> </w:t>
      </w:r>
      <w:r>
        <w:rPr>
          <w:rFonts w:ascii="仿宋_GB2312" w:hAnsi="仿宋_GB2312" w:cs="仿宋_GB2312"/>
          <w:bCs/>
          <w:sz w:val="32"/>
          <w:szCs w:val="32"/>
        </w:rPr>
        <w:t xml:space="preserve">，社会认可度不断提高，有力推动了学校可持续发展。 </w:t>
      </w:r>
    </w:p>
    <w:p w14:paraId="66AFD074">
      <w:pPr>
        <w:spacing w:line="600" w:lineRule="exact"/>
        <w:ind w:firstLine="588" w:firstLineChars="200"/>
        <w:rPr>
          <w:rFonts w:hint="eastAsia" w:ascii="仿宋_GB2312" w:hAnsi="仿宋_GB2312" w:cs="仿宋_GB2312"/>
          <w:bCs/>
          <w:sz w:val="32"/>
          <w:szCs w:val="32"/>
        </w:rPr>
      </w:pPr>
      <w:r>
        <w:rPr>
          <w:rFonts w:ascii="Calibri" w:hAnsi="Calibri" w:cs="Calibri"/>
          <w:bCs/>
          <w:sz w:val="32"/>
          <w:szCs w:val="32"/>
        </w:rPr>
        <w:t> </w:t>
      </w:r>
      <w:r>
        <w:rPr>
          <w:rFonts w:ascii="仿宋_GB2312" w:hAnsi="仿宋_GB2312" w:cs="仿宋_GB2312"/>
          <w:bCs/>
          <w:sz w:val="32"/>
          <w:szCs w:val="32"/>
        </w:rPr>
        <w:t xml:space="preserve"> 虽然学校整体绩效表现优异，但仍存在预算编制精准度不足、绩效评价体系有待完善等问题。后续学校将针对这些问题积极改进，进一步提升部门整体支出绩效水平</w:t>
      </w:r>
      <w:r>
        <w:rPr>
          <w:rFonts w:ascii="Calibri" w:hAnsi="Calibri" w:cs="Calibri"/>
          <w:bCs/>
          <w:sz w:val="32"/>
          <w:szCs w:val="32"/>
        </w:rPr>
        <w:t> </w:t>
      </w:r>
      <w:r>
        <w:rPr>
          <w:rFonts w:ascii="仿宋_GB2312" w:hAnsi="仿宋_GB2312" w:cs="仿宋_GB2312"/>
          <w:bCs/>
          <w:sz w:val="32"/>
          <w:szCs w:val="32"/>
        </w:rPr>
        <w:t xml:space="preserve">。 </w:t>
      </w:r>
    </w:p>
    <w:p w14:paraId="4DB39AD8">
      <w:pPr>
        <w:spacing w:line="600" w:lineRule="exact"/>
        <w:ind w:firstLine="588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四、绩效目标实现情况分析</w:t>
      </w:r>
    </w:p>
    <w:p w14:paraId="4274EF88">
      <w:pPr>
        <w:spacing w:line="600" w:lineRule="exact"/>
        <w:ind w:firstLine="588" w:firstLineChars="200"/>
        <w:outlineLvl w:val="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（一）部门资金情况分析</w:t>
      </w:r>
    </w:p>
    <w:p w14:paraId="7613C18A">
      <w:pPr>
        <w:spacing w:line="600" w:lineRule="exact"/>
        <w:ind w:firstLine="588" w:firstLineChars="20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 xml:space="preserve">（一）预算安排情况 </w:t>
      </w:r>
    </w:p>
    <w:p w14:paraId="4B3918A2">
      <w:pPr>
        <w:spacing w:line="600" w:lineRule="exact"/>
        <w:ind w:firstLine="588" w:firstLineChars="20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  预算批复：</w:t>
      </w:r>
      <w:r>
        <w:rPr>
          <w:rFonts w:hint="eastAsia" w:ascii="仿宋_GB2312"/>
          <w:sz w:val="32"/>
          <w:szCs w:val="32"/>
        </w:rPr>
        <w:t>2024</w:t>
      </w:r>
      <w:r>
        <w:rPr>
          <w:rFonts w:ascii="仿宋_GB2312"/>
          <w:sz w:val="32"/>
          <w:szCs w:val="32"/>
        </w:rPr>
        <w:t>年初预算批复</w:t>
      </w:r>
      <w:r>
        <w:rPr>
          <w:rFonts w:hint="eastAsia" w:ascii="仿宋_GB2312"/>
          <w:sz w:val="32"/>
          <w:szCs w:val="32"/>
          <w:lang w:val="en-US" w:eastAsia="zh-CN"/>
        </w:rPr>
        <w:t>10107138.07</w:t>
      </w:r>
      <w:r>
        <w:rPr>
          <w:rFonts w:ascii="仿宋_GB2312"/>
          <w:sz w:val="32"/>
          <w:szCs w:val="32"/>
        </w:rPr>
        <w:t>元，其中基本支出</w:t>
      </w:r>
      <w:r>
        <w:rPr>
          <w:rFonts w:hint="eastAsia" w:ascii="仿宋_GB2312"/>
          <w:sz w:val="32"/>
          <w:szCs w:val="32"/>
          <w:lang w:val="en-US" w:eastAsia="zh-CN"/>
        </w:rPr>
        <w:t>10107138.07</w:t>
      </w:r>
      <w:r>
        <w:rPr>
          <w:rFonts w:ascii="仿宋_GB2312"/>
          <w:sz w:val="32"/>
          <w:szCs w:val="32"/>
        </w:rPr>
        <w:t>元，用于教职工工资、日常办公等；项目支出</w:t>
      </w:r>
      <w:r>
        <w:rPr>
          <w:rFonts w:hint="eastAsia" w:ascii="仿宋_GB2312"/>
          <w:sz w:val="32"/>
          <w:szCs w:val="32"/>
          <w:lang w:val="en-US" w:eastAsia="zh-CN"/>
        </w:rPr>
        <w:t>6817955.44</w:t>
      </w:r>
      <w:r>
        <w:rPr>
          <w:rFonts w:ascii="仿宋_GB2312"/>
          <w:sz w:val="32"/>
          <w:szCs w:val="32"/>
        </w:rPr>
        <w:t xml:space="preserve">元，涵盖教学设备购置、校园文化建设等。 </w:t>
      </w:r>
    </w:p>
    <w:p w14:paraId="07290572">
      <w:pPr>
        <w:spacing w:line="600" w:lineRule="exact"/>
        <w:ind w:firstLine="588" w:firstLineChars="20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 xml:space="preserve">（二）预算执行情况 </w:t>
      </w:r>
    </w:p>
    <w:p w14:paraId="4368A408">
      <w:pPr>
        <w:spacing w:line="600" w:lineRule="exact"/>
        <w:ind w:firstLine="588" w:firstLineChars="20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 总体支出：全年实际支出</w:t>
      </w:r>
      <w:r>
        <w:rPr>
          <w:rFonts w:hint="eastAsia" w:ascii="仿宋_GB2312"/>
          <w:sz w:val="32"/>
          <w:szCs w:val="32"/>
          <w:lang w:val="en-US" w:eastAsia="zh-CN"/>
        </w:rPr>
        <w:t>16704854.49</w:t>
      </w:r>
      <w:r>
        <w:rPr>
          <w:rFonts w:ascii="仿宋_GB2312"/>
          <w:sz w:val="32"/>
          <w:szCs w:val="32"/>
        </w:rPr>
        <w:t>元，预算执行率</w:t>
      </w:r>
      <w:r>
        <w:rPr>
          <w:rFonts w:hint="eastAsia" w:ascii="仿宋_GB2312"/>
          <w:sz w:val="32"/>
          <w:szCs w:val="32"/>
          <w:lang w:val="en-US" w:eastAsia="zh-CN"/>
        </w:rPr>
        <w:t>97.11</w:t>
      </w:r>
      <w:r>
        <w:rPr>
          <w:rFonts w:ascii="仿宋_GB2312"/>
          <w:sz w:val="32"/>
          <w:szCs w:val="32"/>
        </w:rPr>
        <w:t>%。基本支出执行</w:t>
      </w:r>
      <w:r>
        <w:rPr>
          <w:rFonts w:hint="eastAsia" w:ascii="仿宋_GB2312"/>
          <w:sz w:val="32"/>
          <w:szCs w:val="32"/>
          <w:lang w:val="en-US" w:eastAsia="zh-CN"/>
        </w:rPr>
        <w:t>10312529.84</w:t>
      </w:r>
      <w:r>
        <w:rPr>
          <w:rFonts w:ascii="仿宋_GB2312"/>
          <w:sz w:val="32"/>
          <w:szCs w:val="32"/>
        </w:rPr>
        <w:t>元，</w:t>
      </w:r>
      <w:r>
        <w:rPr>
          <w:rFonts w:hint="eastAsia" w:ascii="仿宋_GB2312"/>
          <w:sz w:val="32"/>
          <w:szCs w:val="32"/>
        </w:rPr>
        <w:t>执行率</w:t>
      </w:r>
      <w:r>
        <w:rPr>
          <w:rFonts w:hint="eastAsia" w:ascii="仿宋_GB2312"/>
          <w:sz w:val="32"/>
          <w:szCs w:val="32"/>
          <w:lang w:val="en-US" w:eastAsia="zh-CN"/>
        </w:rPr>
        <w:t>99.31</w:t>
      </w:r>
      <w:r>
        <w:rPr>
          <w:rFonts w:hint="eastAsia" w:ascii="仿宋_GB2312"/>
          <w:sz w:val="32"/>
          <w:szCs w:val="32"/>
        </w:rPr>
        <w:t>%，</w:t>
      </w:r>
      <w:r>
        <w:rPr>
          <w:rFonts w:ascii="仿宋_GB2312"/>
          <w:sz w:val="32"/>
          <w:szCs w:val="32"/>
        </w:rPr>
        <w:t>保障日常运转；项目支出执行</w:t>
      </w:r>
      <w:r>
        <w:rPr>
          <w:rFonts w:hint="eastAsia" w:ascii="仿宋_GB2312"/>
          <w:sz w:val="32"/>
          <w:szCs w:val="32"/>
          <w:lang w:val="en-US" w:eastAsia="zh-CN"/>
        </w:rPr>
        <w:t>6392324.65</w:t>
      </w:r>
      <w:r>
        <w:rPr>
          <w:rFonts w:ascii="仿宋_GB2312"/>
          <w:sz w:val="32"/>
          <w:szCs w:val="32"/>
        </w:rPr>
        <w:t>元，</w:t>
      </w:r>
      <w:r>
        <w:rPr>
          <w:rFonts w:hint="eastAsia" w:ascii="仿宋_GB2312"/>
          <w:sz w:val="32"/>
          <w:szCs w:val="32"/>
        </w:rPr>
        <w:t>执行率</w:t>
      </w:r>
      <w:r>
        <w:rPr>
          <w:rFonts w:hint="eastAsia" w:ascii="仿宋_GB2312"/>
          <w:sz w:val="32"/>
          <w:szCs w:val="32"/>
          <w:lang w:val="en-US" w:eastAsia="zh-CN"/>
        </w:rPr>
        <w:t>93.75</w:t>
      </w:r>
      <w:r>
        <w:rPr>
          <w:rFonts w:hint="eastAsia" w:ascii="仿宋_GB2312"/>
          <w:sz w:val="32"/>
          <w:szCs w:val="32"/>
        </w:rPr>
        <w:t>%</w:t>
      </w:r>
      <w:r>
        <w:rPr>
          <w:rFonts w:ascii="仿宋_GB2312"/>
          <w:sz w:val="32"/>
          <w:szCs w:val="32"/>
        </w:rPr>
        <w:t xml:space="preserve">。 </w:t>
      </w:r>
    </w:p>
    <w:p w14:paraId="6EF8E00C">
      <w:pPr>
        <w:spacing w:line="600" w:lineRule="exact"/>
        <w:ind w:firstLine="588" w:firstLineChars="200"/>
        <w:outlineLvl w:val="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（二）项目绩效指标完成情况分析</w:t>
      </w:r>
    </w:p>
    <w:p w14:paraId="6D8A1733">
      <w:pPr>
        <w:spacing w:line="600" w:lineRule="exact"/>
        <w:ind w:firstLine="588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1.投入管理指标</w:t>
      </w:r>
      <w:r>
        <w:rPr>
          <w:rFonts w:ascii="仿宋_GB2312"/>
          <w:sz w:val="32"/>
          <w:szCs w:val="32"/>
        </w:rPr>
        <w:t>完成</w:t>
      </w:r>
      <w:r>
        <w:rPr>
          <w:rFonts w:hint="eastAsia" w:ascii="仿宋_GB2312"/>
          <w:sz w:val="32"/>
          <w:szCs w:val="32"/>
        </w:rPr>
        <w:t>情况分析</w:t>
      </w:r>
    </w:p>
    <w:p w14:paraId="15270AA2">
      <w:pPr>
        <w:spacing w:line="600" w:lineRule="exact"/>
        <w:ind w:firstLine="588" w:firstLineChars="20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工作目标完成情况</w:t>
      </w:r>
      <w:r>
        <w:rPr>
          <w:rFonts w:hint="eastAsia" w:ascii="仿宋_GB2312"/>
          <w:sz w:val="32"/>
          <w:szCs w:val="32"/>
        </w:rPr>
        <w:t>：</w:t>
      </w:r>
      <w:r>
        <w:rPr>
          <w:rFonts w:ascii="仿宋_GB2312"/>
          <w:sz w:val="32"/>
          <w:szCs w:val="32"/>
        </w:rPr>
        <w:t xml:space="preserve"> </w:t>
      </w:r>
    </w:p>
    <w:p w14:paraId="6377CDB3">
      <w:pPr>
        <w:spacing w:line="600" w:lineRule="exact"/>
        <w:ind w:firstLine="588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1.</w:t>
      </w:r>
      <w:r>
        <w:rPr>
          <w:rFonts w:ascii="仿宋_GB2312"/>
          <w:sz w:val="32"/>
          <w:szCs w:val="32"/>
        </w:rPr>
        <w:t>教学成果显著：学校通过优化课程设置，</w:t>
      </w:r>
      <w:r>
        <w:rPr>
          <w:rFonts w:hint="eastAsia" w:ascii="仿宋_GB2312"/>
          <w:sz w:val="32"/>
          <w:szCs w:val="32"/>
          <w:lang w:eastAsia="zh-CN"/>
        </w:rPr>
        <w:t>加强教学研究，丰富课后服务内容</w:t>
      </w:r>
      <w:r>
        <w:rPr>
          <w:rFonts w:ascii="仿宋_GB2312"/>
          <w:sz w:val="32"/>
          <w:szCs w:val="32"/>
        </w:rPr>
        <w:t>，开展分层教学，满足不同层次学生学习需求，提升学生整体</w:t>
      </w:r>
      <w:r>
        <w:rPr>
          <w:rFonts w:hint="eastAsia" w:ascii="仿宋_GB2312"/>
          <w:sz w:val="32"/>
          <w:szCs w:val="32"/>
          <w:lang w:eastAsia="zh-CN"/>
        </w:rPr>
        <w:t>素质</w:t>
      </w:r>
      <w:r>
        <w:rPr>
          <w:rFonts w:ascii="仿宋_GB2312"/>
          <w:sz w:val="32"/>
          <w:szCs w:val="32"/>
        </w:rPr>
        <w:t xml:space="preserve">。 </w:t>
      </w:r>
    </w:p>
    <w:p w14:paraId="46D46B03">
      <w:pPr>
        <w:spacing w:line="600" w:lineRule="exact"/>
        <w:ind w:firstLine="588" w:firstLineChars="20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 </w:t>
      </w:r>
      <w:r>
        <w:rPr>
          <w:rFonts w:hint="eastAsia" w:ascii="仿宋_GB2312"/>
          <w:sz w:val="32"/>
          <w:szCs w:val="32"/>
        </w:rPr>
        <w:t>2.</w:t>
      </w:r>
      <w:r>
        <w:rPr>
          <w:rFonts w:ascii="仿宋_GB2312"/>
          <w:sz w:val="32"/>
          <w:szCs w:val="32"/>
        </w:rPr>
        <w:t xml:space="preserve">师资队伍建设加强：通过师徒结对、校内公开课、教学技能大赛等活动，促进教师专业成长，提高教师教学水平。 </w:t>
      </w:r>
    </w:p>
    <w:p w14:paraId="2AF0F61D">
      <w:pPr>
        <w:spacing w:line="600" w:lineRule="exact"/>
        <w:ind w:firstLine="588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3.</w:t>
      </w:r>
      <w:r>
        <w:rPr>
          <w:rFonts w:ascii="仿宋_GB2312"/>
          <w:sz w:val="32"/>
          <w:szCs w:val="32"/>
        </w:rPr>
        <w:t>校园文化建设丰富：举办校园文化艺术节、科技节、运动会等大型活动，参与学生人数达到</w:t>
      </w:r>
      <w:r>
        <w:rPr>
          <w:rFonts w:hint="eastAsia" w:ascii="仿宋_GB2312"/>
          <w:sz w:val="32"/>
          <w:szCs w:val="32"/>
          <w:lang w:val="en-US" w:eastAsia="zh-CN"/>
        </w:rPr>
        <w:t>95</w:t>
      </w:r>
      <w:r>
        <w:rPr>
          <w:rFonts w:ascii="仿宋_GB2312"/>
          <w:sz w:val="32"/>
          <w:szCs w:val="32"/>
        </w:rPr>
        <w:t xml:space="preserve">%以上。建设校园文化长廊，开展主题班会、社团活动等，营造积极向上的校园文化氛围，丰富学生课余生活，促进学生全面发展。 </w:t>
      </w:r>
    </w:p>
    <w:p w14:paraId="1FDF8377">
      <w:pPr>
        <w:spacing w:line="600" w:lineRule="exact"/>
        <w:ind w:firstLine="588" w:firstLineChars="20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 xml:space="preserve">预算和财务管理完成情况 </w:t>
      </w:r>
    </w:p>
    <w:p w14:paraId="72013137">
      <w:pPr>
        <w:spacing w:line="600" w:lineRule="exact"/>
        <w:ind w:firstLine="588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1.</w:t>
      </w:r>
      <w:r>
        <w:rPr>
          <w:rFonts w:ascii="仿宋_GB2312"/>
          <w:sz w:val="32"/>
          <w:szCs w:val="32"/>
        </w:rPr>
        <w:t>预算执行良好：学校严格按照预算安排各项支出，全年预算执行率达到</w:t>
      </w:r>
      <w:r>
        <w:rPr>
          <w:rFonts w:hint="eastAsia" w:ascii="仿宋_GB2312"/>
          <w:sz w:val="32"/>
          <w:szCs w:val="32"/>
          <w:lang w:val="en-US" w:eastAsia="zh-CN"/>
        </w:rPr>
        <w:t>97.11</w:t>
      </w:r>
      <w:r>
        <w:rPr>
          <w:rFonts w:ascii="仿宋_GB2312"/>
          <w:sz w:val="32"/>
          <w:szCs w:val="32"/>
        </w:rPr>
        <w:t xml:space="preserve">%。在预算执行过程中，加强预算监控，及时调整预算偏差，确保资金按计划使用。 </w:t>
      </w:r>
    </w:p>
    <w:p w14:paraId="775549D9">
      <w:pPr>
        <w:spacing w:line="600" w:lineRule="exact"/>
        <w:ind w:firstLine="588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2.</w:t>
      </w:r>
      <w:r>
        <w:rPr>
          <w:rFonts w:ascii="仿宋_GB2312"/>
          <w:sz w:val="32"/>
          <w:szCs w:val="32"/>
        </w:rPr>
        <w:t xml:space="preserve">财务管理规范：建立健全财务管理制度，严格执行财务审批流程。加强财务人员培训，提高财务人员业务水平。定期进行财务审计，对学校财务收支情况进行全面检查，确保财务数据真实、准确、完整。在资金使用方面，严格遵守财经纪律，杜绝违规支出，保障资金安全。 </w:t>
      </w:r>
    </w:p>
    <w:p w14:paraId="22BBF32D">
      <w:pPr>
        <w:spacing w:line="600" w:lineRule="exact"/>
        <w:ind w:firstLine="588" w:firstLineChars="20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绩效管理完成情况</w:t>
      </w:r>
      <w:r>
        <w:rPr>
          <w:rFonts w:hint="eastAsia" w:ascii="仿宋_GB2312"/>
          <w:sz w:val="32"/>
          <w:szCs w:val="32"/>
        </w:rPr>
        <w:t>：</w:t>
      </w:r>
      <w:r>
        <w:rPr>
          <w:rFonts w:ascii="仿宋_GB2312"/>
          <w:sz w:val="32"/>
          <w:szCs w:val="32"/>
        </w:rPr>
        <w:t xml:space="preserve"> </w:t>
      </w:r>
    </w:p>
    <w:p w14:paraId="0C81CCBB">
      <w:pPr>
        <w:spacing w:line="600" w:lineRule="exact"/>
        <w:ind w:firstLine="588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1.</w:t>
      </w:r>
      <w:r>
        <w:rPr>
          <w:rFonts w:ascii="仿宋_GB2312"/>
          <w:sz w:val="32"/>
          <w:szCs w:val="32"/>
        </w:rPr>
        <w:t xml:space="preserve">绩效目标设定合理：根据学校发展规划和年度工作计划，科学设定部门整体绩效目标和项目绩效目标。绩效目标涵盖教学质量、师资队伍建设、校园文化建设、学生综合素质提升等方面，目标明确、具体、可衡量，符合学校实际情况和发展需求。 </w:t>
      </w:r>
    </w:p>
    <w:p w14:paraId="47F4304D">
      <w:pPr>
        <w:spacing w:line="600" w:lineRule="exact"/>
        <w:ind w:firstLine="588" w:firstLineChars="20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 </w:t>
      </w:r>
      <w:r>
        <w:rPr>
          <w:rFonts w:hint="eastAsia" w:ascii="仿宋_GB2312"/>
          <w:sz w:val="32"/>
          <w:szCs w:val="32"/>
        </w:rPr>
        <w:t>2.</w:t>
      </w:r>
      <w:r>
        <w:rPr>
          <w:rFonts w:ascii="仿宋_GB2312"/>
          <w:sz w:val="32"/>
          <w:szCs w:val="32"/>
        </w:rPr>
        <w:t xml:space="preserve">绩效监控有效：建立绩效监控机制，定期对绩效目标完成情况进行跟踪监控。每季度对各部门绩效目标完成情况进行分析评估，及时发现问题并采取措施加以解决。通过绩效监控，确保各项工作按计划推进，绩效目标顺利实现。 </w:t>
      </w:r>
    </w:p>
    <w:p w14:paraId="66D5D0E0">
      <w:pPr>
        <w:spacing w:line="600" w:lineRule="exact"/>
        <w:ind w:firstLine="588" w:firstLineChars="20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 </w:t>
      </w:r>
      <w:r>
        <w:rPr>
          <w:rFonts w:hint="eastAsia" w:ascii="仿宋_GB2312"/>
          <w:sz w:val="32"/>
          <w:szCs w:val="32"/>
        </w:rPr>
        <w:t>3.</w:t>
      </w:r>
      <w:r>
        <w:rPr>
          <w:rFonts w:ascii="仿宋_GB2312"/>
          <w:sz w:val="32"/>
          <w:szCs w:val="32"/>
        </w:rPr>
        <w:t xml:space="preserve">绩效评价客观公正：年末组织开展绩效评价工作，成立绩效评价小组，制定评价指标体系和评价标准。采用定量与定性相结合的方法，对学校部门整体支出绩效进行全面评价。评价过程公开透明，评价结果客观公正，并将评价结果作为下一年度预算安排和部门工作考核的重要依据 。 </w:t>
      </w:r>
    </w:p>
    <w:p w14:paraId="0429A25B">
      <w:pPr>
        <w:spacing w:line="600" w:lineRule="exact"/>
        <w:ind w:firstLine="588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2.产出指标完成情况分析</w:t>
      </w:r>
    </w:p>
    <w:p w14:paraId="38E87C44">
      <w:pPr>
        <w:spacing w:line="600" w:lineRule="exact"/>
        <w:ind w:firstLine="588" w:firstLineChars="20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重点工作任务完成情况</w:t>
      </w:r>
      <w:r>
        <w:rPr>
          <w:rFonts w:hint="eastAsia" w:ascii="仿宋_GB2312"/>
          <w:sz w:val="32"/>
          <w:szCs w:val="32"/>
        </w:rPr>
        <w:t>：</w:t>
      </w:r>
      <w:r>
        <w:rPr>
          <w:rFonts w:ascii="仿宋_GB2312"/>
          <w:sz w:val="32"/>
          <w:szCs w:val="32"/>
        </w:rPr>
        <w:t xml:space="preserve"> </w:t>
      </w:r>
    </w:p>
    <w:p w14:paraId="6BFA3F26">
      <w:pPr>
        <w:spacing w:line="600" w:lineRule="exact"/>
        <w:ind w:firstLine="588" w:firstLineChars="20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 </w:t>
      </w:r>
      <w:r>
        <w:rPr>
          <w:rFonts w:hint="eastAsia" w:ascii="仿宋_GB2312"/>
          <w:sz w:val="32"/>
          <w:szCs w:val="32"/>
        </w:rPr>
        <w:t>1.</w:t>
      </w:r>
      <w:r>
        <w:rPr>
          <w:rFonts w:ascii="仿宋_GB2312"/>
          <w:sz w:val="32"/>
          <w:szCs w:val="32"/>
        </w:rPr>
        <w:t>教师培训全覆盖：组织教师参加各类培训累计</w:t>
      </w:r>
      <w:r>
        <w:rPr>
          <w:rFonts w:hint="eastAsia" w:ascii="仿宋_GB2312"/>
          <w:sz w:val="32"/>
          <w:szCs w:val="32"/>
          <w:lang w:val="en-US" w:eastAsia="zh-CN"/>
        </w:rPr>
        <w:t>74</w:t>
      </w:r>
      <w:r>
        <w:rPr>
          <w:rFonts w:ascii="仿宋_GB2312"/>
          <w:sz w:val="32"/>
          <w:szCs w:val="32"/>
        </w:rPr>
        <w:t xml:space="preserve">人次，涵盖教育教学理论、学科专业知识、信息技术应用等多领域，教师培训参与率达100%。通过线上线下结合、专家讲座与实践研讨融合的方式，确保教师不断更新教育理念，提升教学技能。 </w:t>
      </w:r>
    </w:p>
    <w:p w14:paraId="3D51BEB2">
      <w:pPr>
        <w:spacing w:line="600" w:lineRule="exact"/>
        <w:ind w:firstLine="588" w:firstLineChars="20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 xml:space="preserve">  </w:t>
      </w:r>
      <w:r>
        <w:rPr>
          <w:rFonts w:hint="eastAsia" w:ascii="仿宋_GB2312"/>
          <w:sz w:val="32"/>
          <w:szCs w:val="32"/>
          <w:lang w:val="en-US" w:eastAsia="zh-CN"/>
        </w:rPr>
        <w:t>2</w:t>
      </w:r>
      <w:r>
        <w:rPr>
          <w:rFonts w:hint="eastAsia" w:ascii="仿宋_GB2312"/>
          <w:sz w:val="32"/>
          <w:szCs w:val="32"/>
        </w:rPr>
        <w:t>.</w:t>
      </w:r>
      <w:r>
        <w:rPr>
          <w:rFonts w:ascii="仿宋_GB2312"/>
          <w:sz w:val="32"/>
          <w:szCs w:val="32"/>
        </w:rPr>
        <w:t xml:space="preserve">学校通过师徒结对、校内公开课观摩、教学成果展示等活动，为教师成长搭建平台，促进教师间经验交流与共同进步，形成良好教师发展梯队。 </w:t>
      </w:r>
    </w:p>
    <w:p w14:paraId="69C7E589">
      <w:pPr>
        <w:spacing w:line="600" w:lineRule="exact"/>
        <w:ind w:firstLine="588" w:firstLineChars="20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 xml:space="preserve">  </w:t>
      </w:r>
      <w:r>
        <w:rPr>
          <w:rFonts w:hint="eastAsia" w:ascii="仿宋_GB2312"/>
          <w:sz w:val="32"/>
          <w:szCs w:val="32"/>
          <w:lang w:val="en-US" w:eastAsia="zh-CN"/>
        </w:rPr>
        <w:t>3</w:t>
      </w:r>
      <w:r>
        <w:rPr>
          <w:rFonts w:hint="eastAsia" w:ascii="仿宋_GB2312"/>
          <w:sz w:val="32"/>
          <w:szCs w:val="32"/>
        </w:rPr>
        <w:t>.</w:t>
      </w:r>
      <w:r>
        <w:rPr>
          <w:rFonts w:ascii="仿宋_GB2312"/>
          <w:sz w:val="32"/>
          <w:szCs w:val="32"/>
        </w:rPr>
        <w:t xml:space="preserve">校园文化氛围营造：完成校园文化长廊建设，展示学校历史、办学理念、师生风采以及优秀校友事迹。在教学楼、实验楼等场所张贴文化标语、名人名言，打造班级文化墙，营造浓厚文化育人氛围。 </w:t>
      </w:r>
    </w:p>
    <w:p w14:paraId="061A03C0">
      <w:pPr>
        <w:spacing w:line="600" w:lineRule="exact"/>
        <w:ind w:firstLine="588" w:firstLineChars="20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 履职目标实现情况</w:t>
      </w:r>
      <w:r>
        <w:rPr>
          <w:rFonts w:hint="eastAsia" w:ascii="仿宋_GB2312"/>
          <w:sz w:val="32"/>
          <w:szCs w:val="32"/>
        </w:rPr>
        <w:t>：</w:t>
      </w:r>
      <w:r>
        <w:rPr>
          <w:rFonts w:ascii="仿宋_GB2312"/>
          <w:sz w:val="32"/>
          <w:szCs w:val="32"/>
        </w:rPr>
        <w:t xml:space="preserve"> </w:t>
      </w:r>
    </w:p>
    <w:p w14:paraId="52C77DC3">
      <w:pPr>
        <w:spacing w:line="600" w:lineRule="exact"/>
        <w:ind w:firstLine="588" w:firstLineChars="20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 xml:space="preserve"> 学校以培养德智体美劳全面发展的社会主义建设者和接班人为目标，通过完善课程体系，开齐开足国家课程，增设校本特色课程，如心理健康教育、劳动实践课程等，促进学生全面成长。学生在思想道德、学业水平、身心健康、艺术素养、社会实践等方面均取得良好发展，为学生未来发展奠定坚实基础。 </w:t>
      </w:r>
    </w:p>
    <w:p w14:paraId="23BB233B">
      <w:pPr>
        <w:spacing w:line="600" w:lineRule="exact"/>
        <w:ind w:firstLine="588" w:firstLineChars="20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3</w:t>
      </w:r>
      <w:r>
        <w:rPr>
          <w:rFonts w:hint="eastAsia" w:ascii="仿宋_GB2312"/>
          <w:sz w:val="32"/>
          <w:szCs w:val="32"/>
        </w:rPr>
        <w:t>.效益指标完成情况分析</w:t>
      </w:r>
    </w:p>
    <w:p w14:paraId="60E6EB03">
      <w:pPr>
        <w:spacing w:line="600" w:lineRule="exact"/>
        <w:ind w:firstLine="588" w:firstLineChars="20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履职效益完成情况</w:t>
      </w:r>
      <w:r>
        <w:rPr>
          <w:rFonts w:hint="eastAsia" w:ascii="仿宋_GB2312"/>
          <w:sz w:val="32"/>
          <w:szCs w:val="32"/>
        </w:rPr>
        <w:t>：</w:t>
      </w:r>
      <w:r>
        <w:rPr>
          <w:rFonts w:ascii="仿宋_GB2312"/>
          <w:sz w:val="32"/>
          <w:szCs w:val="32"/>
        </w:rPr>
        <w:t xml:space="preserve"> </w:t>
      </w:r>
    </w:p>
    <w:p w14:paraId="24782B2D">
      <w:pPr>
        <w:spacing w:line="600" w:lineRule="exact"/>
        <w:ind w:firstLine="588" w:firstLineChars="200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1.</w:t>
      </w:r>
      <w:r>
        <w:rPr>
          <w:rFonts w:ascii="仿宋_GB2312"/>
          <w:sz w:val="32"/>
          <w:szCs w:val="32"/>
        </w:rPr>
        <w:t xml:space="preserve">教学效益显著提升 </w:t>
      </w:r>
    </w:p>
    <w:p w14:paraId="4B2C1C9A">
      <w:pPr>
        <w:spacing w:line="600" w:lineRule="exact"/>
        <w:ind w:firstLine="588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2.</w:t>
      </w:r>
      <w:r>
        <w:rPr>
          <w:rFonts w:ascii="仿宋_GB2312"/>
          <w:sz w:val="32"/>
          <w:szCs w:val="32"/>
        </w:rPr>
        <w:t>德育工作成效</w:t>
      </w:r>
      <w:r>
        <w:rPr>
          <w:rFonts w:hint="eastAsia" w:ascii="仿宋_GB2312"/>
          <w:sz w:val="32"/>
          <w:szCs w:val="32"/>
        </w:rPr>
        <w:t>：</w:t>
      </w:r>
      <w:r>
        <w:rPr>
          <w:rFonts w:ascii="仿宋_GB2312"/>
          <w:sz w:val="32"/>
          <w:szCs w:val="32"/>
        </w:rPr>
        <w:t xml:space="preserve">通过开展主题班会、心理健康教育、社会实践等德育活动，学生的思想道德素质明显提升。学生违纪率较去年下降，学生在活动中增强社会责任感，树立正确价值观。 </w:t>
      </w:r>
    </w:p>
    <w:p w14:paraId="296C8BBF">
      <w:pPr>
        <w:spacing w:line="600" w:lineRule="exact"/>
        <w:ind w:firstLine="588" w:firstLineChars="200"/>
        <w:rPr>
          <w:rFonts w:hint="eastAsia"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 </w:t>
      </w:r>
      <w:r>
        <w:rPr>
          <w:rFonts w:hint="eastAsia" w:ascii="仿宋_GB2312"/>
          <w:sz w:val="32"/>
          <w:szCs w:val="32"/>
        </w:rPr>
        <w:t>3.</w:t>
      </w:r>
      <w:r>
        <w:rPr>
          <w:rFonts w:ascii="仿宋_GB2312"/>
          <w:sz w:val="32"/>
          <w:szCs w:val="32"/>
        </w:rPr>
        <w:t xml:space="preserve">校园文明建设成果：学校成功创建文明校园，校园环境整洁优美，师生关系和谐融洽。文明礼仪在校园内蔚然成风，形成积极向上的校园文化氛围，为学生成长提供良好环境。 </w:t>
      </w:r>
    </w:p>
    <w:p w14:paraId="526AA1DB">
      <w:pPr>
        <w:spacing w:line="600" w:lineRule="exact"/>
        <w:ind w:firstLine="588" w:firstLineChars="200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4.</w:t>
      </w:r>
      <w:r>
        <w:rPr>
          <w:rFonts w:ascii="仿宋_GB2312"/>
          <w:sz w:val="32"/>
          <w:szCs w:val="32"/>
        </w:rPr>
        <w:t>教学设施高效利用：学校多媒体教学 设备、实验室仪器等利用率达到</w:t>
      </w:r>
      <w:r>
        <w:rPr>
          <w:rFonts w:hint="eastAsia" w:ascii="仿宋_GB2312"/>
          <w:sz w:val="32"/>
          <w:szCs w:val="32"/>
        </w:rPr>
        <w:t>90</w:t>
      </w:r>
      <w:r>
        <w:rPr>
          <w:rFonts w:ascii="仿宋_GB2312"/>
          <w:sz w:val="32"/>
          <w:szCs w:val="32"/>
        </w:rPr>
        <w:t xml:space="preserve">%以上，保障教学活动顺利开展。通过合理安排课程、共享教学资源，提高教学设施使用效率，避免资源闲置浪费。 </w:t>
      </w:r>
    </w:p>
    <w:p w14:paraId="7B031C58">
      <w:pPr>
        <w:spacing w:line="600" w:lineRule="exact"/>
        <w:ind w:firstLine="588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5.</w:t>
      </w:r>
      <w:r>
        <w:rPr>
          <w:rFonts w:ascii="仿宋_GB2312"/>
          <w:sz w:val="32"/>
          <w:szCs w:val="32"/>
        </w:rPr>
        <w:t>资金使用效益提升：在预算执行过程中，严格控制各项支出，优化资金配置</w:t>
      </w:r>
      <w:r>
        <w:rPr>
          <w:rFonts w:hint="eastAsia" w:ascii="仿宋_GB2312"/>
          <w:sz w:val="32"/>
          <w:szCs w:val="32"/>
        </w:rPr>
        <w:t>，</w:t>
      </w:r>
      <w:r>
        <w:rPr>
          <w:rFonts w:ascii="仿宋_GB2312"/>
          <w:sz w:val="32"/>
          <w:szCs w:val="32"/>
        </w:rPr>
        <w:t xml:space="preserve">同时保障教学质量稳步提升，资金使用效益明显提高。 </w:t>
      </w:r>
    </w:p>
    <w:p w14:paraId="1164E21E">
      <w:pPr>
        <w:spacing w:line="600" w:lineRule="exact"/>
        <w:ind w:firstLine="588" w:firstLineChars="20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 满意度情况</w:t>
      </w:r>
      <w:r>
        <w:rPr>
          <w:rFonts w:hint="eastAsia" w:ascii="仿宋_GB2312"/>
          <w:sz w:val="32"/>
          <w:szCs w:val="32"/>
        </w:rPr>
        <w:t>：</w:t>
      </w:r>
      <w:r>
        <w:rPr>
          <w:rFonts w:ascii="仿宋_GB2312"/>
          <w:sz w:val="32"/>
          <w:szCs w:val="32"/>
        </w:rPr>
        <w:t xml:space="preserve"> </w:t>
      </w:r>
    </w:p>
    <w:p w14:paraId="0D2334DA">
      <w:pPr>
        <w:spacing w:line="600" w:lineRule="exact"/>
        <w:ind w:firstLine="588" w:firstLineChars="20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 </w:t>
      </w:r>
      <w:r>
        <w:rPr>
          <w:rFonts w:hint="eastAsia" w:ascii="仿宋_GB2312"/>
          <w:sz w:val="32"/>
          <w:szCs w:val="32"/>
        </w:rPr>
        <w:t>1.</w:t>
      </w:r>
      <w:r>
        <w:rPr>
          <w:rFonts w:ascii="仿宋_GB2312"/>
          <w:sz w:val="32"/>
          <w:szCs w:val="32"/>
        </w:rPr>
        <w:t xml:space="preserve">学生满意度调查 </w:t>
      </w:r>
    </w:p>
    <w:p w14:paraId="0F2B679B">
      <w:pPr>
        <w:spacing w:line="600" w:lineRule="exact"/>
        <w:ind w:firstLine="588" w:firstLineChars="20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 xml:space="preserve">通过问卷调查和座谈会形式，对全校学生进行满意度调查，学生对教学质量、教师教学态度、校园文化活动、生活设施等方面给予高度评价。部分学生建议增加社团活动种类和开放图书馆周末借阅服务，学校已着手研究改进措施。 </w:t>
      </w:r>
    </w:p>
    <w:p w14:paraId="0990A7A3">
      <w:pPr>
        <w:spacing w:line="600" w:lineRule="exact"/>
        <w:ind w:firstLine="588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2.</w:t>
      </w:r>
      <w:r>
        <w:rPr>
          <w:rFonts w:ascii="仿宋_GB2312"/>
          <w:sz w:val="32"/>
          <w:szCs w:val="32"/>
        </w:rPr>
        <w:t xml:space="preserve">家长满意度调查 </w:t>
      </w:r>
    </w:p>
    <w:p w14:paraId="4191BDC2">
      <w:pPr>
        <w:spacing w:line="600" w:lineRule="exact"/>
        <w:ind w:firstLine="588" w:firstLineChars="20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 xml:space="preserve">家长对学校教育教学工作、家校沟通、学生管理等方面表示认可。部分家长希望学校加强对学生手机使用管理和心理健康教育，学校将进一步完善管理制度，加强相关工作力度。 </w:t>
      </w:r>
    </w:p>
    <w:p w14:paraId="728A10CB">
      <w:pPr>
        <w:spacing w:line="600" w:lineRule="exact"/>
        <w:ind w:firstLine="588" w:firstLineChars="20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 </w:t>
      </w:r>
      <w:r>
        <w:rPr>
          <w:rFonts w:hint="eastAsia" w:ascii="仿宋_GB2312"/>
          <w:sz w:val="32"/>
          <w:szCs w:val="32"/>
        </w:rPr>
        <w:t>3.</w:t>
      </w:r>
      <w:r>
        <w:rPr>
          <w:rFonts w:ascii="仿宋_GB2312"/>
          <w:sz w:val="32"/>
          <w:szCs w:val="32"/>
        </w:rPr>
        <w:t xml:space="preserve">教师满意度调查 </w:t>
      </w:r>
    </w:p>
    <w:p w14:paraId="396C8EBF">
      <w:pPr>
        <w:spacing w:line="600" w:lineRule="exact"/>
        <w:ind w:firstLine="588" w:firstLineChars="20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 xml:space="preserve">  组织教师开展满意度调查，教师对学校的工作环境、师资培训、绩效考核制度等方面较为满意。部分教师建议增加外出学习交流机会和提高教师福利待遇，学校将根据实际情况，积极争取资源，逐步解决教师关切问题 。 </w:t>
      </w:r>
    </w:p>
    <w:p w14:paraId="630B4D9A">
      <w:pPr>
        <w:spacing w:line="600" w:lineRule="exact"/>
        <w:ind w:firstLine="588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五、发现的主要问题和改进措施</w:t>
      </w:r>
    </w:p>
    <w:p w14:paraId="57024A43">
      <w:pPr>
        <w:spacing w:line="600" w:lineRule="exact"/>
        <w:ind w:firstLine="588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主要问题：</w:t>
      </w:r>
    </w:p>
    <w:p w14:paraId="164D5B49">
      <w:pPr>
        <w:spacing w:line="600" w:lineRule="exact"/>
        <w:ind w:firstLine="588" w:firstLineChars="20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 </w:t>
      </w:r>
      <w:r>
        <w:rPr>
          <w:rFonts w:hint="eastAsia" w:ascii="仿宋_GB2312"/>
          <w:sz w:val="32"/>
          <w:szCs w:val="32"/>
        </w:rPr>
        <w:t>1.</w:t>
      </w:r>
      <w:r>
        <w:rPr>
          <w:rFonts w:ascii="仿宋_GB2312"/>
          <w:sz w:val="32"/>
          <w:szCs w:val="32"/>
        </w:rPr>
        <w:t xml:space="preserve">预算编制精准度欠佳：预算编制时，部分项目对市场价格波动、政策调整考虑不足。同时，对学校临时性活动预估不充分，如突发的校园文化交流活动，导致相关费用未纳入年初预算，影响预算执行的连贯性。 </w:t>
      </w:r>
    </w:p>
    <w:p w14:paraId="35D91302">
      <w:pPr>
        <w:spacing w:line="600" w:lineRule="exact"/>
        <w:ind w:firstLine="588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2.</w:t>
      </w:r>
      <w:r>
        <w:rPr>
          <w:rFonts w:ascii="仿宋_GB2312"/>
          <w:sz w:val="32"/>
          <w:szCs w:val="32"/>
        </w:rPr>
        <w:t>预算执行进度不均衡：上半学年预算执行缓慢</w:t>
      </w:r>
      <w:r>
        <w:rPr>
          <w:rFonts w:hint="eastAsia" w:ascii="仿宋_GB2312"/>
          <w:sz w:val="32"/>
          <w:szCs w:val="32"/>
        </w:rPr>
        <w:t>，</w:t>
      </w:r>
      <w:r>
        <w:rPr>
          <w:rFonts w:ascii="仿宋_GB2312"/>
          <w:sz w:val="32"/>
          <w:szCs w:val="32"/>
        </w:rPr>
        <w:t xml:space="preserve">以校园修缮项目为例，因前期审批流程繁琐、施工招标延迟，导致资金拨付滞后；而下半学年为完成预算任务，集中支出，出现部分项目仓促实施，质量把控存隐患的情况。 </w:t>
      </w:r>
    </w:p>
    <w:p w14:paraId="43C6FE80">
      <w:pPr>
        <w:spacing w:line="600" w:lineRule="exact"/>
        <w:ind w:firstLine="588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3.</w:t>
      </w:r>
      <w:r>
        <w:rPr>
          <w:rFonts w:ascii="仿宋_GB2312"/>
          <w:sz w:val="32"/>
          <w:szCs w:val="32"/>
        </w:rPr>
        <w:t xml:space="preserve">财务管理制度细节执行不到位：在费用报销审核中，偶尔出现发票填写不规范、附件不全仍予以报销的情况，反映出财务审核流程存在漏洞，对财务制度的执行缺乏严格监督。 </w:t>
      </w:r>
    </w:p>
    <w:p w14:paraId="05239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88" w:firstLineChars="200"/>
        <w:textAlignment w:val="auto"/>
        <w:rPr>
          <w:rFonts w:hint="eastAsia"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 </w:t>
      </w:r>
      <w:r>
        <w:rPr>
          <w:rFonts w:hint="eastAsia" w:ascii="仿宋_GB2312"/>
          <w:sz w:val="32"/>
          <w:szCs w:val="32"/>
        </w:rPr>
        <w:t>4.</w:t>
      </w:r>
      <w:r>
        <w:rPr>
          <w:rFonts w:ascii="仿宋_GB2312"/>
          <w:sz w:val="32"/>
          <w:szCs w:val="32"/>
        </w:rPr>
        <w:t xml:space="preserve">绩效目标设定不够科学：部分绩效目标缺乏明确量化指标，如“提升学生综合素质”，未设定具体可衡量的标准，导致绩效评价时难以准确判断目标完成程度，降低了绩效评价的客观性和公正性。 </w:t>
      </w:r>
    </w:p>
    <w:p w14:paraId="683CC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88" w:firstLineChars="200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5.</w:t>
      </w:r>
      <w:r>
        <w:rPr>
          <w:rFonts w:ascii="仿宋_GB2312"/>
          <w:sz w:val="32"/>
          <w:szCs w:val="32"/>
        </w:rPr>
        <w:t xml:space="preserve">绩效评价结果应用不充分：虽然开展了绩效评价工作，但评价结果仅用于简单的工作总结，未与预算安排、部门及人员考核有效挂钩，无法形成有效的激励约束机制，难以推动学校管理水平提升。 </w:t>
      </w:r>
    </w:p>
    <w:p w14:paraId="00D96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88" w:firstLineChars="200"/>
        <w:textAlignment w:val="auto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  改进措施</w:t>
      </w:r>
      <w:r>
        <w:rPr>
          <w:rFonts w:hint="eastAsia" w:ascii="仿宋_GB2312"/>
          <w:sz w:val="32"/>
          <w:szCs w:val="32"/>
        </w:rPr>
        <w:t>：</w:t>
      </w:r>
      <w:r>
        <w:rPr>
          <w:rFonts w:ascii="仿宋_GB2312"/>
          <w:sz w:val="32"/>
          <w:szCs w:val="32"/>
        </w:rPr>
        <w:t xml:space="preserve"> </w:t>
      </w:r>
    </w:p>
    <w:p w14:paraId="3A651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88" w:firstLineChars="200"/>
        <w:textAlignment w:val="auto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 xml:space="preserve">  </w:t>
      </w:r>
      <w:r>
        <w:rPr>
          <w:rFonts w:hint="eastAsia" w:ascii="仿宋_GB2312"/>
          <w:sz w:val="32"/>
          <w:szCs w:val="32"/>
        </w:rPr>
        <w:t>1.</w:t>
      </w:r>
      <w:r>
        <w:rPr>
          <w:rFonts w:ascii="仿宋_GB2312"/>
          <w:sz w:val="32"/>
          <w:szCs w:val="32"/>
        </w:rPr>
        <w:t xml:space="preserve">提高预算编制科学性：在编制预算前，充分开展市场调研，收集价格信息，关注政策动态，邀请各部门共同参与，结合学校实际发展需求和可能出现的变化，制定更精准 </w:t>
      </w:r>
    </w:p>
    <w:p w14:paraId="3E87C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88" w:firstLineChars="200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2.</w:t>
      </w:r>
      <w:r>
        <w:rPr>
          <w:rFonts w:ascii="仿宋_GB2312"/>
          <w:sz w:val="32"/>
          <w:szCs w:val="32"/>
        </w:rPr>
        <w:t xml:space="preserve">加强预算执行监控：建立预算执行定期分析机制，每月对预算执行情况进行统计分析，及时发现执行偏差并采取纠正措施。合理安排项目实施进度，避免前松后紧，确保预算均衡执行。 </w:t>
      </w:r>
    </w:p>
    <w:p w14:paraId="4868B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88" w:firstLineChars="200"/>
        <w:textAlignment w:val="auto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3.</w:t>
      </w:r>
      <w:r>
        <w:rPr>
          <w:rFonts w:ascii="仿宋_GB2312"/>
          <w:sz w:val="32"/>
          <w:szCs w:val="32"/>
        </w:rPr>
        <w:t xml:space="preserve">提升资金使用效益：在资金投入前，进行充分的可行性研究和效益评估，确保资金投向最能产生效益的领域。 </w:t>
      </w:r>
    </w:p>
    <w:p w14:paraId="19342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88" w:firstLineChars="200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4.</w:t>
      </w:r>
      <w:r>
        <w:rPr>
          <w:rFonts w:ascii="仿宋_GB2312"/>
          <w:sz w:val="32"/>
          <w:szCs w:val="32"/>
        </w:rPr>
        <w:t xml:space="preserve">严格财务制度执行：加强财务人员培训，提高其业务水平和责任意识。完善财务审核流程，建立多层审核机制，对报销凭证严格把关，杜绝违规报销行为，定期开展财务内部审计，加强监督。 </w:t>
      </w:r>
    </w:p>
    <w:p w14:paraId="1BBB3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88" w:firstLineChars="200"/>
        <w:textAlignment w:val="auto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 </w:t>
      </w:r>
      <w:r>
        <w:rPr>
          <w:rFonts w:hint="eastAsia" w:ascii="仿宋_GB2312"/>
          <w:sz w:val="32"/>
          <w:szCs w:val="32"/>
        </w:rPr>
        <w:t>5.</w:t>
      </w:r>
      <w:r>
        <w:rPr>
          <w:rFonts w:ascii="仿宋_GB2312"/>
          <w:sz w:val="32"/>
          <w:szCs w:val="32"/>
        </w:rPr>
        <w:t>科学设定绩效目标：将绩效目标细化、量化，使其具有明确的指标值、完成时限和评价标准</w:t>
      </w:r>
      <w:r>
        <w:rPr>
          <w:rFonts w:hint="eastAsia" w:ascii="仿宋_GB2312"/>
          <w:sz w:val="32"/>
          <w:szCs w:val="32"/>
        </w:rPr>
        <w:t>，</w:t>
      </w:r>
      <w:r>
        <w:rPr>
          <w:rFonts w:ascii="仿宋_GB2312"/>
          <w:sz w:val="32"/>
          <w:szCs w:val="32"/>
        </w:rPr>
        <w:t xml:space="preserve">增强绩效目标的可衡量性。 </w:t>
      </w:r>
    </w:p>
    <w:p w14:paraId="0119C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88" w:firstLineChars="200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六、部门整体绩效自评结果拟应用和公开情况</w:t>
      </w:r>
    </w:p>
    <w:p w14:paraId="687BE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88" w:firstLineChars="200"/>
        <w:textAlignment w:val="auto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1.优化预算编制：依据绩效自评结果，对下一年度预算进行精准调整。</w:t>
      </w:r>
    </w:p>
    <w:p w14:paraId="3AB4C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88" w:firstLineChars="200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2.改进资源配置：根据自评中发现的资源利用效率问题，重新规划学校资源分配。</w:t>
      </w:r>
    </w:p>
    <w:p w14:paraId="7305B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88" w:firstLineChars="200"/>
        <w:textAlignment w:val="auto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3.强化内部管理：以绩效自评结果为依据，完善学校内部管理制度。</w:t>
      </w:r>
    </w:p>
    <w:p w14:paraId="3E0E2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88" w:firstLineChars="200"/>
        <w:textAlignment w:val="auto"/>
        <w:rPr>
          <w:rFonts w:hint="eastAsia"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 xml:space="preserve"> </w:t>
      </w:r>
      <w:r>
        <w:rPr>
          <w:rFonts w:hint="eastAsia" w:ascii="仿宋_GB2312"/>
          <w:sz w:val="32"/>
          <w:szCs w:val="32"/>
        </w:rPr>
        <w:t>绩效自评结果的公开：</w:t>
      </w:r>
    </w:p>
    <w:p w14:paraId="443F5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88" w:firstLineChars="200"/>
        <w:textAlignment w:val="auto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1.通过学校校内公告栏等平台公开绩效自评报告，在校内公告栏张贴自评报告纸质版，确保校内人员能够及时了解。</w:t>
      </w:r>
    </w:p>
    <w:p w14:paraId="069F8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88" w:firstLineChars="200"/>
        <w:textAlignment w:val="auto"/>
        <w:rPr>
          <w:rFonts w:hint="eastAsia"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 xml:space="preserve"> </w:t>
      </w:r>
      <w:r>
        <w:rPr>
          <w:rFonts w:hint="eastAsia" w:ascii="仿宋_GB2312"/>
          <w:sz w:val="32"/>
          <w:szCs w:val="32"/>
        </w:rPr>
        <w:t>2.公开时间与频率：每年完成绩效自评后，于次月内完成公开工作，保持信息公开的及时性。同时，为增强透明度和公信力，保持公开频率的稳定性，按年度持续公开绩效自评结果 。</w:t>
      </w:r>
    </w:p>
    <w:p w14:paraId="6F69B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88" w:firstLineChars="200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七、部门整体绩效自评工作的经验、问题和建议</w:t>
      </w:r>
    </w:p>
    <w:p w14:paraId="6A5FE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88" w:firstLineChars="200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1.</w:t>
      </w:r>
      <w:r>
        <w:rPr>
          <w:rFonts w:ascii="仿宋_GB2312"/>
          <w:sz w:val="32"/>
          <w:szCs w:val="32"/>
        </w:rPr>
        <w:t xml:space="preserve">优化绩效指标体系：组织学校管理层、各部门负责人等共同研讨，结合学校发展战略和工作实际，进一步细化和完善绩效指标。对于难以量化的指标，制定详细的评价标准和等级描述，提高评价的客观性和可操作性。 </w:t>
      </w:r>
    </w:p>
    <w:p w14:paraId="1E7C4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88" w:firstLineChars="200"/>
        <w:textAlignment w:val="auto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 </w:t>
      </w:r>
      <w:r>
        <w:rPr>
          <w:rFonts w:hint="eastAsia" w:ascii="仿宋_GB2312"/>
          <w:sz w:val="32"/>
          <w:szCs w:val="32"/>
        </w:rPr>
        <w:t>2.</w:t>
      </w:r>
      <w:r>
        <w:rPr>
          <w:rFonts w:ascii="仿宋_GB2312"/>
          <w:sz w:val="32"/>
          <w:szCs w:val="32"/>
        </w:rPr>
        <w:t xml:space="preserve">合理安排自评时间：适当提前启动绩效自评工作，延长自评周期。在年初制定工作计划时，就将自评工作时间节点明确下来，有充足时间收集、整理和分析数据，确保自评工作有序、高效进行 。 </w:t>
      </w:r>
    </w:p>
    <w:p w14:paraId="0857E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88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八、其他需要说明的问题</w:t>
      </w:r>
    </w:p>
    <w:p w14:paraId="66832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88" w:firstLineChars="200"/>
        <w:textAlignment w:val="auto"/>
      </w:pPr>
      <w:r>
        <w:rPr>
          <w:rFonts w:hint="eastAsia"/>
          <w:sz w:val="32"/>
          <w:szCs w:val="32"/>
        </w:rPr>
        <w:t>无</w:t>
      </w:r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720" w:num="1"/>
      <w:docGrid w:type="linesAndChars" w:linePitch="606" w:charSpace="-5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1777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E4AAC4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E4AAC4"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6667A"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68FF922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50"/>
  <w:drawingGridVerticalSpacing w:val="581"/>
  <w:displayHorizontalDrawingGridEvery w:val="0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ODljNjBkYmU3ZmE1MTUwYmQyZjk0YzdmMmZjOWQifQ=="/>
    <w:docVar w:name="KSO_WPS_MARK_KEY" w:val="e0bf6ed8-d6ad-41b2-913d-9a4c6a82e3d9"/>
  </w:docVars>
  <w:rsids>
    <w:rsidRoot w:val="00C945F1"/>
    <w:rsid w:val="000066F3"/>
    <w:rsid w:val="00007D3D"/>
    <w:rsid w:val="00014178"/>
    <w:rsid w:val="00023C41"/>
    <w:rsid w:val="00025AB1"/>
    <w:rsid w:val="00080926"/>
    <w:rsid w:val="000A50B1"/>
    <w:rsid w:val="000B0386"/>
    <w:rsid w:val="000C561F"/>
    <w:rsid w:val="00107096"/>
    <w:rsid w:val="00174027"/>
    <w:rsid w:val="001D0FE8"/>
    <w:rsid w:val="00212EF1"/>
    <w:rsid w:val="00231F71"/>
    <w:rsid w:val="002329CA"/>
    <w:rsid w:val="002A1601"/>
    <w:rsid w:val="002B25B1"/>
    <w:rsid w:val="0035434B"/>
    <w:rsid w:val="003C081E"/>
    <w:rsid w:val="00405AE2"/>
    <w:rsid w:val="00405C47"/>
    <w:rsid w:val="004E61B2"/>
    <w:rsid w:val="004E7817"/>
    <w:rsid w:val="005520A5"/>
    <w:rsid w:val="00595B97"/>
    <w:rsid w:val="005A1A96"/>
    <w:rsid w:val="005B6326"/>
    <w:rsid w:val="005C143A"/>
    <w:rsid w:val="005D1DFC"/>
    <w:rsid w:val="005E263C"/>
    <w:rsid w:val="006E016F"/>
    <w:rsid w:val="00735765"/>
    <w:rsid w:val="0084038F"/>
    <w:rsid w:val="0086127D"/>
    <w:rsid w:val="008762B9"/>
    <w:rsid w:val="008D78B8"/>
    <w:rsid w:val="008F39C6"/>
    <w:rsid w:val="00924132"/>
    <w:rsid w:val="00994F70"/>
    <w:rsid w:val="009F21DB"/>
    <w:rsid w:val="00AA3097"/>
    <w:rsid w:val="00B06CA7"/>
    <w:rsid w:val="00B06CC7"/>
    <w:rsid w:val="00B12614"/>
    <w:rsid w:val="00B40D97"/>
    <w:rsid w:val="00B43E30"/>
    <w:rsid w:val="00B84206"/>
    <w:rsid w:val="00B95454"/>
    <w:rsid w:val="00C47558"/>
    <w:rsid w:val="00C524E0"/>
    <w:rsid w:val="00C86B00"/>
    <w:rsid w:val="00C945F1"/>
    <w:rsid w:val="00CD4B0E"/>
    <w:rsid w:val="00CD50D7"/>
    <w:rsid w:val="00D6561F"/>
    <w:rsid w:val="00D80BA2"/>
    <w:rsid w:val="00DC0C8C"/>
    <w:rsid w:val="00E06D11"/>
    <w:rsid w:val="00E2502F"/>
    <w:rsid w:val="00E62A39"/>
    <w:rsid w:val="00EA3377"/>
    <w:rsid w:val="00EE67E7"/>
    <w:rsid w:val="00F22FE2"/>
    <w:rsid w:val="00F4795B"/>
    <w:rsid w:val="00F91DFF"/>
    <w:rsid w:val="00F97241"/>
    <w:rsid w:val="00FB255E"/>
    <w:rsid w:val="00FC3ED4"/>
    <w:rsid w:val="00FC531B"/>
    <w:rsid w:val="00FE1050"/>
    <w:rsid w:val="00FF1168"/>
    <w:rsid w:val="06A52FD9"/>
    <w:rsid w:val="0FCF6803"/>
    <w:rsid w:val="111540F8"/>
    <w:rsid w:val="1C850D11"/>
    <w:rsid w:val="23F47E54"/>
    <w:rsid w:val="249D1405"/>
    <w:rsid w:val="24E011DB"/>
    <w:rsid w:val="2D513B71"/>
    <w:rsid w:val="3A7C292F"/>
    <w:rsid w:val="47521101"/>
    <w:rsid w:val="497C6E74"/>
    <w:rsid w:val="4CF46E26"/>
    <w:rsid w:val="53F768DD"/>
    <w:rsid w:val="56E86456"/>
    <w:rsid w:val="57340D8E"/>
    <w:rsid w:val="61DD104F"/>
    <w:rsid w:val="69A41E76"/>
    <w:rsid w:val="6DDB1EA4"/>
    <w:rsid w:val="7056191E"/>
    <w:rsid w:val="72D059B7"/>
    <w:rsid w:val="77C8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semiHidden/>
    <w:qFormat/>
    <w:uiPriority w:val="0"/>
  </w:style>
  <w:style w:type="character" w:customStyle="1" w:styleId="10">
    <w:name w:val="页眉 字符"/>
    <w:link w:val="4"/>
    <w:semiHidden/>
    <w:qFormat/>
    <w:uiPriority w:val="99"/>
    <w:rPr>
      <w:rFonts w:eastAsia="仿宋_GB2312"/>
      <w:kern w:val="2"/>
      <w:sz w:val="18"/>
      <w:szCs w:val="18"/>
    </w:rPr>
  </w:style>
  <w:style w:type="character" w:customStyle="1" w:styleId="11">
    <w:name w:val="批注框文本 字符"/>
    <w:link w:val="2"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5514</Words>
  <Characters>5692</Characters>
  <Lines>42</Lines>
  <Paragraphs>12</Paragraphs>
  <TotalTime>209</TotalTime>
  <ScaleCrop>false</ScaleCrop>
  <LinksUpToDate>false</LinksUpToDate>
  <CharactersWithSpaces>5833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2011-02-27T05:26:00Z</dcterms:created>
  <dc:creator>lhn</dc:creator>
  <cp:lastModifiedBy>企业用户_673571065</cp:lastModifiedBy>
  <cp:lastPrinted>2025-02-20T10:00:00Z</cp:lastPrinted>
  <dcterms:modified xsi:type="dcterms:W3CDTF">2025-03-04T03:44:47Z</dcterms:modified>
  <dc:title>附件3：          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6EEFB7EE2BDE4A06B518C343B9F1B677_13</vt:lpwstr>
  </property>
  <property fmtid="{D5CDD505-2E9C-101B-9397-08002B2CF9AE}" pid="4" name="KSOTemplateDocerSaveRecord">
    <vt:lpwstr>eyJoZGlkIjoiNzM1OWI4ZjExZWU3NWEwMWVkZjg2NzhkODRkNTZlMjciLCJ1c2VySWQiOiIxNTg3Mjg0MzgwIn0=</vt:lpwstr>
  </property>
</Properties>
</file>