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C5D35">
      <w:pPr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  <w:r>
        <w:rPr>
          <w:rFonts w:hint="eastAsia"/>
          <w:sz w:val="32"/>
          <w:szCs w:val="32"/>
          <w:lang w:val="en-US" w:eastAsia="zh-CN"/>
        </w:rPr>
        <w:t>2</w:t>
      </w:r>
    </w:p>
    <w:p w14:paraId="3346836F">
      <w:pPr>
        <w:rPr>
          <w:rFonts w:hint="eastAsia"/>
        </w:rPr>
      </w:pPr>
    </w:p>
    <w:p w14:paraId="5FC15817">
      <w:pPr>
        <w:rPr>
          <w:rFonts w:hint="eastAsia"/>
        </w:rPr>
      </w:pPr>
    </w:p>
    <w:p w14:paraId="2AAA0DF7">
      <w:pPr>
        <w:pStyle w:val="3"/>
        <w:adjustRightInd w:val="0"/>
        <w:snapToGrid w:val="0"/>
        <w:spacing w:before="0" w:after="0" w:line="600" w:lineRule="exact"/>
        <w:jc w:val="center"/>
        <w:rPr>
          <w:rFonts w:hint="eastAsia" w:ascii="方正小标宋简体" w:hAnsi="Times New Roman" w:eastAsia="方正小标宋简体"/>
          <w:b w:val="0"/>
          <w:sz w:val="44"/>
          <w:szCs w:val="44"/>
        </w:rPr>
      </w:pPr>
      <w:r>
        <w:rPr>
          <w:rFonts w:hint="eastAsia" w:ascii="方正小标宋简体" w:hAnsi="Times New Roman" w:eastAsia="方正小标宋简体"/>
          <w:b w:val="0"/>
          <w:sz w:val="44"/>
          <w:szCs w:val="44"/>
          <w:lang w:val="en-US" w:eastAsia="zh-CN"/>
        </w:rPr>
        <w:t>学前生均经费</w:t>
      </w:r>
      <w:r>
        <w:rPr>
          <w:rFonts w:hint="eastAsia" w:ascii="方正小标宋简体" w:hAnsi="Times New Roman" w:eastAsia="方正小标宋简体"/>
          <w:b w:val="0"/>
          <w:sz w:val="44"/>
          <w:szCs w:val="44"/>
        </w:rPr>
        <w:t>项目绩效自评报告</w:t>
      </w:r>
    </w:p>
    <w:p w14:paraId="195FED17">
      <w:pPr>
        <w:rPr>
          <w:sz w:val="32"/>
          <w:szCs w:val="32"/>
        </w:rPr>
      </w:pPr>
    </w:p>
    <w:p w14:paraId="755AE28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一、项目基本情况</w:t>
      </w:r>
    </w:p>
    <w:p w14:paraId="5A4D073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（一）项目概况</w:t>
      </w:r>
    </w:p>
    <w:p w14:paraId="022CEB3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为促进学前教育发展，提升学前教育质量，设立学前生均公用经费项目，旨在为幼儿园提供稳定资金支持，保障日常教学活动开展，改善办园条件。</w:t>
      </w:r>
    </w:p>
    <w:p w14:paraId="6355817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张掖市人民政府《关于大力促进学前教育改革发展的意见》（张政发〔2016〕96号）要求，学前生均经费拨款标准为：</w:t>
      </w:r>
      <w:r>
        <w:rPr>
          <w:rFonts w:hint="eastAsia" w:ascii="仿宋_GB2312" w:hAnsi="仿宋_GB2312" w:eastAsia="仿宋_GB2312" w:cs="仿宋_GB2312"/>
          <w:sz w:val="32"/>
          <w:szCs w:val="32"/>
        </w:rPr>
        <w:t>省级示范性幼儿园600元/生·年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856753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2024年度学前生均经费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总额25.32万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当年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本级财政下达项目资金25.32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1CCE2BA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项目周期：2024年1月-2024年12月</w:t>
      </w:r>
    </w:p>
    <w:p w14:paraId="3BCA739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项目实施单位：临泽县第一幼儿园</w:t>
      </w:r>
    </w:p>
    <w:p w14:paraId="74AF988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项目主管部门：临泽县教育局</w:t>
      </w:r>
    </w:p>
    <w:p w14:paraId="195DF10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（二）项目绩效目标</w:t>
      </w:r>
    </w:p>
    <w:p w14:paraId="39B9AA8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目标1：按需购买日常办公用品和办公设备，保障日常设施设备维修维护，不断提升办园质量；</w:t>
      </w:r>
    </w:p>
    <w:p w14:paraId="725FFB8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目标2：更新补充功能室材料，配齐配足室内外玩教具，丰富幼儿一日活动；</w:t>
      </w:r>
    </w:p>
    <w:p w14:paraId="773753F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目标3：按时缴纳水电暖费、邮电费等，保证幼儿园正常运转。</w:t>
      </w:r>
    </w:p>
    <w:p w14:paraId="54E1BD8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目标4：支持教师培训等，促进幼儿全面发展。</w:t>
      </w:r>
    </w:p>
    <w:p w14:paraId="3661734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二、项目资金情况</w:t>
      </w:r>
    </w:p>
    <w:p w14:paraId="620D10C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本年度项目预算资金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25.32万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元，实际到位资金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25.32万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元，资金到位率100%。资金使用严格按照预算安排，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严把资金使用审批程序，使资金使用效益最大化。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止2024年底实际支付学前生均经费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项目资金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.68万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元，财政收回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结转下年1.64万元，预算执行率93.52%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15FA24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三、绩效目标完成情况分析</w:t>
      </w:r>
    </w:p>
    <w:p w14:paraId="6A778AA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1.采取的措施</w:t>
      </w:r>
    </w:p>
    <w:p w14:paraId="6E256CC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成立绩效评价工作小组，明确职责分工，制定评价方案，确定评价指标体系，采用定量与定性相结合的方法，收集项目相关数据资料，对项目执行过程和实施效果进行全面评价。</w:t>
      </w:r>
    </w:p>
    <w:p w14:paraId="572B7AA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2.项目产出分析</w:t>
      </w:r>
    </w:p>
    <w:p w14:paraId="62A7315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教学活动开展方面，保证了幼儿园按计划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正常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开展日常教学、游戏活动等，活动开展次数达标率100%；设施设备维护及时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设备完好率达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,提升了办园知名度。</w:t>
      </w:r>
    </w:p>
    <w:p w14:paraId="605B98B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3.项目效益分析</w:t>
      </w:r>
    </w:p>
    <w:p w14:paraId="6ACADC5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社会效益显著，提升了学前教育整体质量，幼儿综合素质得到提高；经济效益上，合理配置资金，提高了资金使用效率；可持续影响方面，为幼儿园长期稳定发展奠定基础。</w:t>
      </w:r>
    </w:p>
    <w:p w14:paraId="4D4D98E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四、自评结论</w:t>
      </w:r>
    </w:p>
    <w:p w14:paraId="7324473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经综合评价，本项目绩效评价得分97.35分，评价等级为 “优秀”。项目决策科学合理，资金管理规范，项目产出达到预期目标，效益显著。</w:t>
      </w:r>
    </w:p>
    <w:p w14:paraId="14A4037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</w:pP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hint="eastAsia" w:ascii="黑体" w:hAnsi="黑体" w:eastAsia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/>
          <w:sz w:val="32"/>
          <w:szCs w:val="32"/>
        </w:rPr>
        <w:t>存在的问题</w:t>
      </w:r>
    </w:p>
    <w:p w14:paraId="733C442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对资金使用规划不够精细；家长及社会公众对幼儿园办园质量的满意度有待继续提升。</w:t>
      </w:r>
    </w:p>
    <w:p w14:paraId="74570F2F">
      <w:pPr>
        <w:pStyle w:val="1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640" w:firstLineChars="200"/>
        <w:textAlignment w:val="auto"/>
        <w:rPr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下一步工作计划</w:t>
      </w:r>
    </w:p>
    <w:p w14:paraId="2BA2571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加强对幼儿园资金使用规划的指导和培训，提高资金使用的科学性和计划性。</w:t>
      </w:r>
    </w:p>
    <w:p w14:paraId="5DDCD00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eastAsia="宋体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七、意见建议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 w14:paraId="515EB4C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textAlignment w:val="auto"/>
      </w:pPr>
    </w:p>
    <w:p w14:paraId="26288AA2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420" w:firstLineChars="200"/>
        <w:textAlignment w:val="auto"/>
      </w:pPr>
    </w:p>
    <w:p w14:paraId="5DCE5F8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Lines="0" w:line="560" w:lineRule="exact"/>
        <w:ind w:left="0" w:leftChars="0" w:firstLine="480" w:firstLineChars="200"/>
        <w:textAlignment w:val="auto"/>
      </w:pPr>
    </w:p>
    <w:p w14:paraId="219FEA15">
      <w:pPr>
        <w:pStyle w:val="2"/>
      </w:pPr>
      <w:bookmarkStart w:id="0" w:name="_GoBack"/>
      <w:bookmarkEnd w:id="0"/>
    </w:p>
    <w:p w14:paraId="031FBD44"/>
    <w:p w14:paraId="3EC0DB1F">
      <w:pPr>
        <w:pStyle w:val="4"/>
      </w:pPr>
    </w:p>
    <w:p w14:paraId="128AAB34">
      <w:pPr>
        <w:pStyle w:val="2"/>
      </w:pPr>
    </w:p>
    <w:p w14:paraId="213316F7"/>
    <w:p w14:paraId="1AC8E9D9">
      <w:pPr>
        <w:pStyle w:val="4"/>
      </w:pPr>
    </w:p>
    <w:p w14:paraId="576DA492">
      <w:pPr>
        <w:pStyle w:val="2"/>
      </w:pPr>
    </w:p>
    <w:p w14:paraId="7D06D85D"/>
    <w:p w14:paraId="373A431F">
      <w:pPr>
        <w:pStyle w:val="4"/>
      </w:pPr>
    </w:p>
    <w:p w14:paraId="4A4F0067">
      <w:pPr>
        <w:pStyle w:val="2"/>
      </w:pPr>
    </w:p>
    <w:p w14:paraId="49A46E7A"/>
    <w:p w14:paraId="79DB8E7A">
      <w:pPr>
        <w:pStyle w:val="2"/>
      </w:pPr>
    </w:p>
    <w:p w14:paraId="0F1F5230"/>
    <w:p w14:paraId="77AE239D">
      <w:pPr>
        <w:pStyle w:val="2"/>
      </w:pPr>
    </w:p>
    <w:p w14:paraId="70F1E591"/>
    <w:p w14:paraId="26588B66">
      <w:pPr>
        <w:pStyle w:val="4"/>
      </w:pPr>
    </w:p>
    <w:p w14:paraId="2CEE672E">
      <w:pPr>
        <w:pStyle w:val="3"/>
        <w:adjustRightInd w:val="0"/>
        <w:snapToGrid w:val="0"/>
        <w:spacing w:before="0" w:after="0" w:line="600" w:lineRule="exact"/>
        <w:jc w:val="center"/>
        <w:rPr>
          <w:rFonts w:hint="eastAsia" w:ascii="方正小标宋简体" w:hAnsi="Times New Roman" w:eastAsia="方正小标宋简体"/>
          <w:b w:val="0"/>
          <w:sz w:val="44"/>
          <w:szCs w:val="44"/>
        </w:rPr>
      </w:pPr>
      <w:r>
        <w:rPr>
          <w:rFonts w:hint="eastAsia" w:ascii="方正小标宋简体" w:hAnsi="Times New Roman" w:eastAsia="方正小标宋简体"/>
          <w:b w:val="0"/>
          <w:sz w:val="44"/>
          <w:szCs w:val="44"/>
          <w:lang w:val="en-US" w:eastAsia="zh-CN"/>
        </w:rPr>
        <w:t>班主任工作补助</w:t>
      </w:r>
      <w:r>
        <w:rPr>
          <w:rFonts w:hint="eastAsia" w:ascii="方正小标宋简体" w:hAnsi="Times New Roman" w:eastAsia="方正小标宋简体"/>
          <w:b w:val="0"/>
          <w:sz w:val="44"/>
          <w:szCs w:val="44"/>
        </w:rPr>
        <w:t>项目绩效自评报告</w:t>
      </w:r>
    </w:p>
    <w:p w14:paraId="28BE5587">
      <w:pPr>
        <w:rPr>
          <w:sz w:val="32"/>
          <w:szCs w:val="32"/>
        </w:rPr>
      </w:pPr>
    </w:p>
    <w:p w14:paraId="432902B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一、项目基本情况</w:t>
      </w:r>
    </w:p>
    <w:p w14:paraId="190B841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（一）项目概况</w:t>
      </w:r>
    </w:p>
    <w:p w14:paraId="7E8D432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为激励班主任积极履行职责，提升班级管理质量与教育成效，学校特设立班主任工作补助项目。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根据《临泽县教育局关于做好班主任工作补助的通知》（临教函〔2017〕1号）规定的发放对象、发放标准和发放办法实施。</w:t>
      </w:r>
    </w:p>
    <w:p w14:paraId="1CAD523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2024年度班主任工作补助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本级财政下达项目资金4.68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万元。补助资金纳入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财政预算，专款专用。</w:t>
      </w:r>
    </w:p>
    <w:p w14:paraId="6C9D93C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项目周期：2024年1月-2024年12月</w:t>
      </w:r>
    </w:p>
    <w:p w14:paraId="749A777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项目实施单位：临泽县第一幼儿园</w:t>
      </w:r>
    </w:p>
    <w:p w14:paraId="6AE3715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项目主管部门：临泽县教育局</w:t>
      </w:r>
    </w:p>
    <w:p w14:paraId="1B8EAD4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（二）项目绩效目标</w:t>
      </w:r>
    </w:p>
    <w:p w14:paraId="518741D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按时发放班主任工作补助，提高班主任工作积极性，提升班级管理水平，促进幼儿全面发展。</w:t>
      </w:r>
    </w:p>
    <w:p w14:paraId="776DCB7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二、项目资金情况</w:t>
      </w:r>
    </w:p>
    <w:p w14:paraId="482E151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本年度项目预算资金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4.68万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元，实际到位资金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4.68万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元，资金到位率100%。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在资金的使用管理上，按照相关文件政策要求，专款专用。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止2024年底发放2024年春班主任工作补助2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.52万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元,2024年秋班主任工作补助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2.16万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元结转2025年春发放。</w:t>
      </w:r>
    </w:p>
    <w:p w14:paraId="337B1CC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三、绩效目标完成情况分析</w:t>
      </w:r>
    </w:p>
    <w:p w14:paraId="28F054C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1.采取的措施</w:t>
      </w:r>
    </w:p>
    <w:p w14:paraId="3349703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根据班主任绩效考核规定，在核拨的总量内根据考核结果适当拉开差距发放班主任补助，即肯定了每位班主任工作的成效，又有效激发了班主任工作的热情。</w:t>
      </w:r>
    </w:p>
    <w:p w14:paraId="7499244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2.项目产出分析</w:t>
      </w:r>
    </w:p>
    <w:p w14:paraId="6F0AAD2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班主任工作是学校工作的重要组成部分，为了更进一步调动班主任工作的积极性，进而提升班级管理水平，按照300元/人·月的标准和12个月计算总量核算班主任工作补助。资金拨付到位后，按照相关文件要求，按时、准确发放班主任工作补助，发放准确率达100%，支出的原始单据规范、财务手续齐全。</w:t>
      </w:r>
    </w:p>
    <w:p w14:paraId="4357E4F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项目效益分析</w:t>
      </w:r>
    </w:p>
    <w:p w14:paraId="4BBC277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班主任工作积极性显著提高，满意度达96%；班级管理水平提升，常规管理评分平均达90分；幼儿在品德、习惯等方面均取得良好发展。</w:t>
      </w:r>
    </w:p>
    <w:p w14:paraId="7502776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四、自评结论</w:t>
      </w:r>
    </w:p>
    <w:p w14:paraId="47C1A35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经综合评价，本项目绩效评价得分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93.38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分，评价等级为 “优秀”。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项目决策科学合理，资金使用规范，达成了预期产出与效益目标。</w:t>
      </w:r>
    </w:p>
    <w:p w14:paraId="70E13964"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存在的问题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 w14:paraId="4F0D788F"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下一步工作计划</w:t>
      </w:r>
    </w:p>
    <w:p w14:paraId="48A4B4F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加强沟通反馈，及时了解班主任需求与意见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4F592F6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eastAsia="宋体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七、意见建议  </w:t>
      </w:r>
      <w:r>
        <w:rPr>
          <w:rFonts w:hint="eastAsia"/>
          <w:sz w:val="32"/>
          <w:szCs w:val="32"/>
          <w:lang w:val="en-US" w:eastAsia="zh-CN"/>
        </w:rPr>
        <w:t>无</w:t>
      </w:r>
    </w:p>
    <w:p w14:paraId="6ADA679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p w14:paraId="1FA2F65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40" w:firstLineChars="1700"/>
        <w:textAlignment w:val="auto"/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</w:pPr>
    </w:p>
    <w:p w14:paraId="30DB8EA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40" w:firstLineChars="1700"/>
        <w:textAlignment w:val="auto"/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</w:pPr>
    </w:p>
    <w:p w14:paraId="7CE3561A">
      <w:pPr>
        <w:pStyle w:val="4"/>
      </w:pPr>
    </w:p>
    <w:p w14:paraId="76C91CFB">
      <w:pPr>
        <w:pStyle w:val="2"/>
      </w:pPr>
    </w:p>
    <w:p w14:paraId="4677330A">
      <w:pPr>
        <w:rPr>
          <w:rFonts w:hint="eastAsia" w:eastAsia="宋体"/>
          <w:lang w:eastAsia="zh-CN"/>
        </w:rPr>
      </w:pPr>
    </w:p>
    <w:p w14:paraId="5F32F810">
      <w:pPr>
        <w:pStyle w:val="2"/>
        <w:rPr>
          <w:rFonts w:hint="eastAsia"/>
          <w:lang w:eastAsia="zh-CN"/>
        </w:rPr>
      </w:pPr>
    </w:p>
    <w:p w14:paraId="2011DBD5">
      <w:pPr>
        <w:pStyle w:val="4"/>
      </w:pPr>
    </w:p>
    <w:p w14:paraId="0FF6EC58">
      <w:pPr>
        <w:pStyle w:val="2"/>
      </w:pPr>
    </w:p>
    <w:p w14:paraId="4975A9CA">
      <w:pPr>
        <w:pStyle w:val="3"/>
        <w:adjustRightInd w:val="0"/>
        <w:snapToGrid w:val="0"/>
        <w:spacing w:before="0" w:after="0" w:line="600" w:lineRule="exact"/>
        <w:jc w:val="center"/>
        <w:rPr>
          <w:rFonts w:hint="eastAsia" w:ascii="方正小标宋简体" w:hAnsi="Times New Roman" w:eastAsia="方正小标宋简体"/>
          <w:b w:val="0"/>
          <w:sz w:val="44"/>
          <w:szCs w:val="44"/>
        </w:rPr>
      </w:pPr>
      <w:r>
        <w:rPr>
          <w:rFonts w:hint="eastAsia" w:ascii="方正小标宋简体" w:hAnsi="Times New Roman" w:eastAsia="方正小标宋简体"/>
          <w:b w:val="0"/>
          <w:sz w:val="44"/>
          <w:szCs w:val="44"/>
          <w:lang w:val="en-US" w:eastAsia="zh-CN"/>
        </w:rPr>
        <w:t>教师培训费</w:t>
      </w:r>
      <w:r>
        <w:rPr>
          <w:rFonts w:hint="eastAsia" w:ascii="方正小标宋简体" w:hAnsi="Times New Roman" w:eastAsia="方正小标宋简体"/>
          <w:b w:val="0"/>
          <w:sz w:val="44"/>
          <w:szCs w:val="44"/>
        </w:rPr>
        <w:t>项目绩效自评报告</w:t>
      </w:r>
    </w:p>
    <w:p w14:paraId="1CBBAECC">
      <w:pPr>
        <w:rPr>
          <w:sz w:val="32"/>
          <w:szCs w:val="32"/>
        </w:rPr>
      </w:pPr>
    </w:p>
    <w:p w14:paraId="55A68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一、项目基本情况</w:t>
      </w:r>
    </w:p>
    <w:p w14:paraId="283B5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3" w:firstLineChars="200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（一）项目概况</w:t>
      </w:r>
    </w:p>
    <w:p w14:paraId="1F393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培训经费是为强化教师培训，不断提高教师整体素质和专业水平，促进教育均衡、协调、优质发展等方面开支的费用。</w:t>
      </w:r>
    </w:p>
    <w:p w14:paraId="7EC51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2024年度教师培训费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本级财政下达项目资金2.58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33360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项目周期：2024年1月-2024年12月</w:t>
      </w:r>
    </w:p>
    <w:p w14:paraId="7FC25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项目实施单位：临泽县第一幼儿园</w:t>
      </w:r>
    </w:p>
    <w:p w14:paraId="471F1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项目主管部门：临泽县教育局</w:t>
      </w:r>
    </w:p>
    <w:p w14:paraId="4AF65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3" w:firstLineChars="200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sz w:val="32"/>
          <w:szCs w:val="32"/>
        </w:rPr>
        <w:t>项目绩效目标</w:t>
      </w:r>
    </w:p>
    <w:p w14:paraId="2AA29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通过培训提高教师教学水平，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提升保教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质量。阶段性目标包括培训参与率达到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%，教师满意度达到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%以上，培训后教师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专业水平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提升等。</w:t>
      </w:r>
    </w:p>
    <w:p w14:paraId="17E22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二、项目资金情况</w:t>
      </w:r>
    </w:p>
    <w:p w14:paraId="33080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本年度项目预算资金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2.58万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元，实际到位资金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2.58万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元，资金到位率100%。止2024年底实际支付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教师培训费项目资金2.52万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元，财政收回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结转下年0.059万元，预算执行率97.7%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E6A0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三、绩效目标完成情况分析</w:t>
      </w:r>
    </w:p>
    <w:p w14:paraId="0ED8A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1.采取的措施</w:t>
      </w:r>
    </w:p>
    <w:p w14:paraId="2E88D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了解项目资金使用效率、目标完成情况及存在问题，为后续项目改进提供依据。采用定量与定性结合，包括问卷调查、访谈、查阅资料等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设置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成本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、产出、效益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、满意度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四类指标，如资金到位率、培训计划完成率、教师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专业水平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提升等。</w:t>
      </w:r>
    </w:p>
    <w:p w14:paraId="75CD0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2.项目产出分析</w:t>
      </w:r>
    </w:p>
    <w:p w14:paraId="29229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培训经费主要用于教师参加专业发展培训所产生的差旅费、资料费、培训费、考察费、会务费、管理费等费用，以及外请专家的讲课费、接待费、差旅费、住宿费等与培训相关的费用。2024年我园积极鼓励教师参加各级各类培训，圆满完成了本年度培训计划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培训场次和人次达到预期目标，培训资料发放齐全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培训计划完成率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%。</w:t>
      </w:r>
    </w:p>
    <w:p w14:paraId="789C00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项目效益分析</w:t>
      </w:r>
    </w:p>
    <w:p w14:paraId="7663E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教师参与率100%，满意度达到96%，多数教师反馈教学方法和课堂管理能力有所提升，部分教师在保教技能大赛中获奖，家长评教满意度有所提高。</w:t>
      </w:r>
    </w:p>
    <w:p w14:paraId="4A30A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四、自评结论</w:t>
      </w:r>
    </w:p>
    <w:p w14:paraId="57240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经综合评价，本项目绩效评价得分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97.35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分，评价等级为 “优秀”。项目决策科学合理，资金管理规范，项目产出达到预期目标，效益显著。</w:t>
      </w:r>
    </w:p>
    <w:p w14:paraId="78C7725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存在的问题</w:t>
      </w:r>
    </w:p>
    <w:p w14:paraId="1DF00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部分培训时间安排较紧凑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培训效果跟踪不够深入。</w:t>
      </w:r>
    </w:p>
    <w:p w14:paraId="6ADC639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下一步工作计划</w:t>
      </w:r>
    </w:p>
    <w:p w14:paraId="3E4A7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提前沟通，合理安排培训时间，减少与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日常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工作冲突。</w:t>
      </w:r>
    </w:p>
    <w:p w14:paraId="6A4AA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eastAsia="宋体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七、意见建议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>无</w:t>
      </w:r>
    </w:p>
    <w:p w14:paraId="0437F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760" w:firstLineChars="1800"/>
        <w:textAlignment w:val="auto"/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</w:pPr>
    </w:p>
    <w:p w14:paraId="51B12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760" w:firstLineChars="1800"/>
        <w:textAlignment w:val="auto"/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</w:pPr>
    </w:p>
    <w:p w14:paraId="4CF05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760" w:firstLineChars="1800"/>
        <w:textAlignment w:val="auto"/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</w:pPr>
    </w:p>
    <w:p w14:paraId="4A178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760" w:firstLineChars="1800"/>
        <w:textAlignment w:val="auto"/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</w:pPr>
    </w:p>
    <w:p w14:paraId="6253105F">
      <w:pPr>
        <w:pStyle w:val="4"/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</w:pPr>
    </w:p>
    <w:p w14:paraId="69CB947D">
      <w:pPr>
        <w:pStyle w:val="2"/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</w:pPr>
    </w:p>
    <w:p w14:paraId="775CF596">
      <w:pP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</w:pPr>
    </w:p>
    <w:p w14:paraId="1BC599DE">
      <w:pPr>
        <w:pStyle w:val="4"/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</w:pPr>
    </w:p>
    <w:p w14:paraId="58F5A72E">
      <w:pPr>
        <w:pStyle w:val="3"/>
        <w:adjustRightInd w:val="0"/>
        <w:snapToGrid w:val="0"/>
        <w:spacing w:before="0" w:after="0" w:line="600" w:lineRule="exact"/>
        <w:jc w:val="center"/>
        <w:rPr>
          <w:rFonts w:hint="eastAsia" w:ascii="方正小标宋简体" w:hAnsi="Times New Roman" w:eastAsia="方正小标宋简体"/>
          <w:b w:val="0"/>
          <w:sz w:val="44"/>
          <w:szCs w:val="44"/>
        </w:rPr>
      </w:pPr>
      <w:r>
        <w:rPr>
          <w:rFonts w:hint="eastAsia" w:ascii="方正小标宋简体" w:hAnsi="Times New Roman" w:eastAsia="方正小标宋简体"/>
          <w:b w:val="0"/>
          <w:sz w:val="44"/>
          <w:szCs w:val="44"/>
          <w:lang w:val="en-US" w:eastAsia="zh-CN"/>
        </w:rPr>
        <w:t>学前保教费</w:t>
      </w:r>
      <w:r>
        <w:rPr>
          <w:rFonts w:hint="eastAsia" w:ascii="方正小标宋简体" w:hAnsi="Times New Roman" w:eastAsia="方正小标宋简体"/>
          <w:b w:val="0"/>
          <w:sz w:val="44"/>
          <w:szCs w:val="44"/>
        </w:rPr>
        <w:t>项目绩效自评报告</w:t>
      </w:r>
    </w:p>
    <w:p w14:paraId="2A2D1B8D">
      <w:pPr>
        <w:rPr>
          <w:sz w:val="32"/>
          <w:szCs w:val="32"/>
        </w:rPr>
      </w:pPr>
    </w:p>
    <w:p w14:paraId="75BDCC0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一、项目基本情况</w:t>
      </w:r>
    </w:p>
    <w:p w14:paraId="7BCCB93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（一）项目概况</w:t>
      </w:r>
    </w:p>
    <w:p w14:paraId="34E00A9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幼儿</w:t>
      </w:r>
      <w:r>
        <w:rPr>
          <w:rFonts w:hint="eastAsia" w:ascii="仿宋_GB2312" w:hAnsi="仿宋_GB2312" w:eastAsia="仿宋_GB2312" w:cs="仿宋_GB2312"/>
          <w:sz w:val="32"/>
          <w:szCs w:val="32"/>
        </w:rPr>
        <w:t>园保教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项目旨在保障幼儿园日常保育和教育工作的顺利开展，涵盖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玩教具设备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采购、园舍维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修维</w:t>
      </w:r>
      <w:r>
        <w:rPr>
          <w:rFonts w:hint="eastAsia" w:ascii="仿宋_GB2312" w:hAnsi="仿宋_GB2312" w:eastAsia="仿宋_GB2312" w:cs="仿宋_GB2312"/>
          <w:sz w:val="32"/>
          <w:szCs w:val="32"/>
        </w:rPr>
        <w:t>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水电费缴纳</w:t>
      </w:r>
      <w:r>
        <w:rPr>
          <w:rFonts w:hint="eastAsia" w:ascii="仿宋_GB2312" w:hAnsi="仿宋_GB2312" w:eastAsia="仿宋_GB2312" w:cs="仿宋_GB2312"/>
          <w:sz w:val="32"/>
          <w:szCs w:val="32"/>
        </w:rPr>
        <w:t>等方面。项目资金主要来源于幼儿缴纳的保育教育费，由财政部门统一监管。</w:t>
      </w:r>
    </w:p>
    <w:p w14:paraId="06C3F8C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根据张发改价格（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2023）22号文件精神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保育教育费收费标准为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省级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示范性</w:t>
      </w:r>
      <w:r>
        <w:rPr>
          <w:rFonts w:hint="eastAsia" w:ascii="仿宋_GB2312" w:hAnsi="仿宋_GB2312" w:eastAsia="仿宋_GB2312" w:cs="仿宋_GB2312"/>
          <w:sz w:val="32"/>
          <w:szCs w:val="32"/>
        </w:rPr>
        <w:t>幼儿园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430</w:t>
      </w:r>
      <w:r>
        <w:rPr>
          <w:rFonts w:hint="eastAsia" w:ascii="仿宋_GB2312" w:hAnsi="仿宋_GB2312" w:eastAsia="仿宋_GB2312" w:cs="仿宋_GB2312"/>
          <w:sz w:val="32"/>
          <w:szCs w:val="32"/>
        </w:rPr>
        <w:t>元/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</w:t>
      </w:r>
      <w:r>
        <w:rPr>
          <w:rFonts w:hint="eastAsia" w:ascii="仿宋_GB2312" w:hAnsi="仿宋_GB2312" w:eastAsia="仿宋_GB2312" w:cs="仿宋_GB2312"/>
          <w:sz w:val="32"/>
          <w:szCs w:val="32"/>
        </w:rPr>
        <w:t>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月。</w:t>
      </w:r>
    </w:p>
    <w:p w14:paraId="4D4844B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2024年度学前保教费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总额91.11万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当年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本级财政下达项目资金91.11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76B95BE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项目周期：2024年1月-2024年12月</w:t>
      </w:r>
    </w:p>
    <w:p w14:paraId="0780943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项目实施单位：临泽县第一幼儿园</w:t>
      </w:r>
    </w:p>
    <w:p w14:paraId="5C1E0F8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项目主管部门：临泽县教育局</w:t>
      </w:r>
    </w:p>
    <w:p w14:paraId="3D56389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（二）项目绩效目标</w:t>
      </w:r>
    </w:p>
    <w:p w14:paraId="17ED78C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目标1:规范收取保教费，通过非税收入系统全部收费进入财政专户；</w:t>
      </w:r>
    </w:p>
    <w:p w14:paraId="3505796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目标2:改善办园环境，新增设施设备，翻新园容园貌，提升家长满意度，提高保教质量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促使学前教育优质均衡发展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4DC9201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目标3:止2024年底全部资金规范用于正常办园各项费用支出。</w:t>
      </w:r>
    </w:p>
    <w:p w14:paraId="3B64321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二、项目资金情况</w:t>
      </w:r>
    </w:p>
    <w:p w14:paraId="76B2F22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本年度项目预算资金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91.11万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元，实际到位资金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91.11万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元，资金到位率100%。资金使用严格按照预算安排，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严把资金使用审批程序，使资金使用效益最大化。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止2024年底实际支付学前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保教费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项目资金90.17万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元，财政收回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结转下年0.94万元，预算执行率98.96%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362ABE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三、绩效目标完成情况分析</w:t>
      </w:r>
    </w:p>
    <w:p w14:paraId="0FD96A5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1.采取的措施</w:t>
      </w:r>
    </w:p>
    <w:p w14:paraId="6B59408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本次绩效自评由幼儿园分管财务的副园长牵头，由总务主任、会计、出纳、理财小组人员组成评价小组，对照绩效目标评分标准，对保教费项目开展绩效评价，以 2024年保教费项目绩效目标申报数为基础，进行数据采集及分析，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收集财务数据、家长满意度调查等资料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评估保育教育费使用效益，发现问题并提出改进措施。</w:t>
      </w:r>
    </w:p>
    <w:p w14:paraId="46F9EAE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2.项目产出分析</w:t>
      </w:r>
    </w:p>
    <w:p w14:paraId="3F9C418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算编制科学合理，资金到位率100%，财务支出严格执行国库集中支付制度，严格按照批复的预算及用款计划支付资金，在日常的财务支出流程中保证支出审批制度落实到位。设施设备购置及时，质量合格率98%；临聘人员工资按时发放，保证了劳动用工的合法性，提升了工作积极性。</w:t>
      </w:r>
    </w:p>
    <w:p w14:paraId="364F696F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项目效益分析</w:t>
      </w:r>
    </w:p>
    <w:p w14:paraId="514B327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项目的实施，保障了幼儿园的基本运行开支，保证了幼儿园年度保教质量提升任务和目标的实现，提升了幼儿及家长的满意度，增强了教师工作的幸福感、成就感，使幼儿园更好地为家长和幼儿服务，促进了幼儿健康成长。</w:t>
      </w:r>
    </w:p>
    <w:p w14:paraId="5524EC8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四、自评结论</w:t>
      </w:r>
    </w:p>
    <w:p w14:paraId="3061667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经综合评价，本项目绩效评价得分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96.35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分，评价等级为 “优秀”。项目立项符合教育政策，资金分配合理。资金使用合规，财务管理制度健全。教学设施设备更新及时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家长满意度达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%，幼儿在身体、智力、情感等方面发展良好。</w:t>
      </w:r>
    </w:p>
    <w:p w14:paraId="4BF4102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hint="eastAsia" w:ascii="黑体" w:hAnsi="黑体" w:eastAsia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/>
          <w:sz w:val="32"/>
          <w:szCs w:val="32"/>
        </w:rPr>
        <w:t>存在的问题</w:t>
      </w:r>
    </w:p>
    <w:p w14:paraId="6B989FC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1.家长对幼儿园的关注度不高，对幼儿园在办园质量提升各方面的投入了解较少，家长满意率有待提高。</w:t>
      </w:r>
    </w:p>
    <w:p w14:paraId="0F24F3F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2.部分资金使用效率有待提高，主要原因是物品采购流程繁琐，影响使用效率。</w:t>
      </w:r>
    </w:p>
    <w:p w14:paraId="6C1AD43C">
      <w:pPr>
        <w:pStyle w:val="1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下一步工作计划</w:t>
      </w:r>
    </w:p>
    <w:p w14:paraId="6D9F8EA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完善财务公开制度，接受家长监督；定期开展财务内部监督检查，确保资金安全。</w:t>
      </w:r>
    </w:p>
    <w:p w14:paraId="09F35E7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七、意见建议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无</w:t>
      </w:r>
    </w:p>
    <w:p w14:paraId="2781443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17A99E35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0893FF0A">
      <w:pPr>
        <w:pStyle w:val="2"/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</w:pPr>
    </w:p>
    <w:p w14:paraId="69C51E66">
      <w:pP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</w:pPr>
    </w:p>
    <w:p w14:paraId="72F2C323">
      <w:pPr>
        <w:pStyle w:val="4"/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</w:pPr>
    </w:p>
    <w:p w14:paraId="61DC38C0">
      <w:pPr>
        <w:pStyle w:val="2"/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</w:pPr>
    </w:p>
    <w:p w14:paraId="404B7225">
      <w:pPr>
        <w:pStyle w:val="2"/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</w:pPr>
    </w:p>
    <w:p w14:paraId="0357060C">
      <w:pP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</w:pPr>
    </w:p>
    <w:p w14:paraId="2B2CB075">
      <w:pPr>
        <w:pStyle w:val="2"/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</w:pPr>
    </w:p>
    <w:p w14:paraId="15A59074">
      <w:pP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</w:pPr>
    </w:p>
    <w:p w14:paraId="3E592878">
      <w:pPr>
        <w:pStyle w:val="2"/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</w:pPr>
    </w:p>
    <w:p w14:paraId="2D84C23D">
      <w:pPr>
        <w:rPr>
          <w:rFonts w:hint="eastAsia"/>
          <w:lang w:val="en-US" w:eastAsia="zh-CN"/>
        </w:rPr>
      </w:pPr>
    </w:p>
    <w:p w14:paraId="12336A1D">
      <w:pP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</w:pPr>
    </w:p>
    <w:p w14:paraId="52CDC66D">
      <w:pPr>
        <w:pStyle w:val="3"/>
        <w:adjustRightInd w:val="0"/>
        <w:snapToGrid w:val="0"/>
        <w:spacing w:before="0" w:after="0" w:line="600" w:lineRule="exact"/>
        <w:jc w:val="center"/>
        <w:rPr>
          <w:rFonts w:hint="eastAsia" w:ascii="方正小标宋简体" w:hAnsi="Times New Roman" w:eastAsia="方正小标宋简体"/>
          <w:b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 w:val="0"/>
          <w:bCs w:val="0"/>
          <w:sz w:val="44"/>
          <w:szCs w:val="44"/>
        </w:rPr>
        <w:t>学</w:t>
      </w:r>
      <w:r>
        <w:rPr>
          <w:rFonts w:hint="eastAsia" w:ascii="方正小标宋简体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生资助补助</w:t>
      </w:r>
      <w:r>
        <w:rPr>
          <w:rFonts w:hint="eastAsia" w:ascii="方正小标宋简体" w:hAnsi="Times New Roman" w:eastAsia="方正小标宋简体" w:cs="Times New Roman"/>
          <w:b w:val="0"/>
          <w:bCs w:val="0"/>
          <w:sz w:val="44"/>
          <w:szCs w:val="44"/>
        </w:rPr>
        <w:t>资金</w:t>
      </w:r>
      <w:r>
        <w:rPr>
          <w:rFonts w:hint="eastAsia" w:ascii="方正小标宋简体" w:hAnsi="Times New Roman" w:eastAsia="方正小标宋简体"/>
          <w:b w:val="0"/>
          <w:sz w:val="44"/>
          <w:szCs w:val="44"/>
        </w:rPr>
        <w:t>项目绩效自评报告</w:t>
      </w:r>
    </w:p>
    <w:p w14:paraId="1247ACDA">
      <w:pPr>
        <w:rPr>
          <w:sz w:val="32"/>
          <w:szCs w:val="32"/>
        </w:rPr>
      </w:pPr>
    </w:p>
    <w:p w14:paraId="4F72F4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一、项目基本情况</w:t>
      </w:r>
    </w:p>
    <w:p w14:paraId="1C3D559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firstLine="643" w:firstLineChars="200"/>
        <w:jc w:val="left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（一）项目概况</w:t>
      </w:r>
    </w:p>
    <w:p w14:paraId="4810C6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学前教育（免除）补助保教费是国家教育扶贫措施之一，是扶贫助学的有力举措，深得家长拥护，是党和政府惠民政策的良好体现。</w:t>
      </w:r>
    </w:p>
    <w:p w14:paraId="4D4914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学前教育（免除）补助保教费资金年初预算37.8万元，省级财政实际拨付37.8万元，资金到位及时。</w:t>
      </w:r>
    </w:p>
    <w:p w14:paraId="7DFFE6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项目周期：2024年1月-2024年12月</w:t>
      </w:r>
    </w:p>
    <w:p w14:paraId="58E56B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项目实施单位：临泽县第一幼儿园</w:t>
      </w:r>
    </w:p>
    <w:p w14:paraId="316033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项目主管部门：临泽县教育局</w:t>
      </w:r>
    </w:p>
    <w:p w14:paraId="5D12923F"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3" w:firstLineChars="200"/>
        <w:textAlignment w:val="auto"/>
        <w:rPr>
          <w:rFonts w:hint="eastAsia" w:ascii="楷体" w:hAnsi="楷体" w:eastAsia="楷体" w:cs="楷体"/>
          <w:b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kern w:val="0"/>
          <w:sz w:val="32"/>
          <w:szCs w:val="32"/>
          <w:lang w:val="en-US" w:eastAsia="zh-CN" w:bidi="ar"/>
        </w:rPr>
        <w:t>（二）项目绩效目标</w:t>
      </w:r>
    </w:p>
    <w:p w14:paraId="4FA7C9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确保符合条件的幼儿都能享受到免保教费政策，提高学前教育入园率，促进教育公平，改善办园环境，采购配套的玩教具，保障幼儿园正常运转，不断提升办园水平。</w:t>
      </w:r>
    </w:p>
    <w:p w14:paraId="486E79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二、项目资金情况</w:t>
      </w:r>
    </w:p>
    <w:p w14:paraId="42A71F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学前教育（免除）补助保教费资金年初预算37.8万元，省级财政实际拨付37.8万元，资金到位及时。支出管理严格按照规定执行，做到了专款专用，无截留、挪用现象。资金使用效率较高，预算执行率达100%。</w:t>
      </w:r>
    </w:p>
    <w:p w14:paraId="07107E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Times New Roman"/>
          <w:sz w:val="32"/>
          <w:szCs w:val="32"/>
        </w:rPr>
        <w:t>绩效目标完成情况分析</w:t>
      </w:r>
    </w:p>
    <w:p w14:paraId="20A436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1.采取的措施</w:t>
      </w:r>
    </w:p>
    <w:p w14:paraId="5F8EC2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年初绩效目标设定为保障幼儿园正常运转，完成保教活动和其他日常工作任务等方面的支出，通过“改善办公条件、配齐配足班级用品、新增教学设备和玩具” 等来衡量幼儿园保教质量提升，“资金使用率”来衡量幼儿园正常运转效率，“社会、家长、幼儿满意度”来衡量保教活动成效。</w:t>
      </w:r>
    </w:p>
    <w:p w14:paraId="61820F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2.项目产出分析</w:t>
      </w:r>
    </w:p>
    <w:p w14:paraId="145B94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2024年我园学前教育（免除）补助保教费资金37.8万元，惠及378名幼儿家庭，减轻了他们的入园成本，保证了幼儿园正常运转,满足了在保育教育和后勤服务等各方面的开支费用。</w:t>
      </w:r>
    </w:p>
    <w:p w14:paraId="595CC1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3.项目效益分析</w:t>
      </w:r>
    </w:p>
    <w:p w14:paraId="1C0166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通过实施该项目，减轻了家庭经济负担，家长对政策满意度达到98%，社会反响良好，促进了学前教育的普及和发展。</w:t>
      </w:r>
    </w:p>
    <w:p w14:paraId="069B72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四、自评结论</w:t>
      </w:r>
    </w:p>
    <w:p w14:paraId="1D17BA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经综合评价，本项目绩效评价得分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分，评价等级为 “优秀”。项目决策科学合理，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资金管理规范，项目产出达到预期目标，效益显著。</w:t>
      </w:r>
    </w:p>
    <w:p w14:paraId="5861AF55"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/>
          <w:sz w:val="32"/>
          <w:szCs w:val="32"/>
        </w:rPr>
        <w:t>存在的问题</w:t>
      </w:r>
    </w:p>
    <w:p w14:paraId="7BDCA8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政策宣传力度不够，部分家长对免保教费政策的具体内容了解不够深入。</w:t>
      </w:r>
    </w:p>
    <w:p w14:paraId="4A34298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0" w:firstLineChars="1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/>
          <w:sz w:val="32"/>
          <w:szCs w:val="32"/>
        </w:rPr>
        <w:t>下一步工作计划</w:t>
      </w:r>
    </w:p>
    <w:p w14:paraId="58AD46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提高预算编制的精准度，加大政策宣传力度。通过家长会、宣传栏、微信公众号等多种渠道，广泛宣传免保教费政策，提高政策知晓率。</w:t>
      </w:r>
    </w:p>
    <w:p w14:paraId="4CE6F5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七、意见建议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 w14:paraId="1CAEF7EA">
      <w:pPr>
        <w:pStyle w:val="2"/>
        <w:rPr>
          <w:rFonts w:hint="default"/>
          <w:lang w:val="en-US" w:eastAsia="zh-CN"/>
        </w:rPr>
      </w:pPr>
    </w:p>
    <w:p w14:paraId="6A86EA63">
      <w:pPr>
        <w:rPr>
          <w:rFonts w:hint="default"/>
          <w:lang w:val="en-US" w:eastAsia="zh-CN"/>
        </w:rPr>
      </w:pPr>
    </w:p>
    <w:p w14:paraId="15C3A117">
      <w:pPr>
        <w:pStyle w:val="3"/>
        <w:adjustRightInd w:val="0"/>
        <w:snapToGrid w:val="0"/>
        <w:spacing w:before="0" w:after="0" w:line="600" w:lineRule="exact"/>
        <w:jc w:val="center"/>
        <w:rPr>
          <w:rFonts w:hint="eastAsia" w:ascii="方正小标宋简体" w:hAnsi="Times New Roman" w:eastAsia="方正小标宋简体"/>
          <w:b w:val="0"/>
          <w:sz w:val="44"/>
          <w:szCs w:val="44"/>
        </w:rPr>
      </w:pPr>
      <w:r>
        <w:rPr>
          <w:rFonts w:hint="eastAsia" w:ascii="方正小标宋简体" w:hAnsi="Times New Roman" w:eastAsia="方正小标宋简体"/>
          <w:b w:val="0"/>
          <w:sz w:val="44"/>
          <w:szCs w:val="44"/>
          <w:lang w:val="en-US" w:eastAsia="zh-CN"/>
        </w:rPr>
        <w:t>教研经费</w:t>
      </w:r>
      <w:r>
        <w:rPr>
          <w:rFonts w:hint="eastAsia" w:ascii="方正小标宋简体" w:hAnsi="Times New Roman" w:eastAsia="方正小标宋简体"/>
          <w:b w:val="0"/>
          <w:sz w:val="44"/>
          <w:szCs w:val="44"/>
        </w:rPr>
        <w:t>项目绩效自评报告</w:t>
      </w:r>
    </w:p>
    <w:p w14:paraId="25591F1F">
      <w:pPr>
        <w:rPr>
          <w:sz w:val="32"/>
          <w:szCs w:val="32"/>
        </w:rPr>
      </w:pPr>
    </w:p>
    <w:p w14:paraId="68354C6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一、项目基本情况</w:t>
      </w:r>
    </w:p>
    <w:p w14:paraId="7EA423E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（一）项目概况</w:t>
      </w:r>
    </w:p>
    <w:p w14:paraId="50B64B2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根据市政府《关于对教育质量突出学校和学科教研基地进行通报表扬的决定》（张政发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〔2024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〕72号）精神以及市教育局《关于申请拨付2024年优秀学科（课程）教研基地教研经费的报告》，奖励我园优秀学科教研基地教研经费2万元。项目资金由市财政局下达县财政局后拨付至单位。</w:t>
      </w:r>
    </w:p>
    <w:p w14:paraId="6C30904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项目周期：2024年1月-2024年12月</w:t>
      </w:r>
    </w:p>
    <w:p w14:paraId="3F037A3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项目实施单位：临泽县第一幼儿园</w:t>
      </w:r>
    </w:p>
    <w:p w14:paraId="67EB488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项目主管部门：临泽县教育局</w:t>
      </w:r>
    </w:p>
    <w:p w14:paraId="360692F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（二）项目绩效目标</w:t>
      </w:r>
    </w:p>
    <w:p w14:paraId="47745F7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目标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加强资金管理，资金拨付到位后，按照规定用途使用资金，提高资金使用效益，提升学科教研基地教研水平。</w:t>
      </w:r>
    </w:p>
    <w:p w14:paraId="5F47AAA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目标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支持教师培训等，促进幼儿全面发展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5938F0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二、项目资金情况</w:t>
      </w:r>
    </w:p>
    <w:p w14:paraId="6D27324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本年度项目资金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拨付2万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元，资金到位率100%。资金使用严格按照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规定用途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确保专款专用，提高资金使用效益。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止2024年底实际支付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项目资金2万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预算执行率100%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45C536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三、绩效目标完成情况分析</w:t>
      </w:r>
    </w:p>
    <w:p w14:paraId="1359B2E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1.采取的措施</w:t>
      </w:r>
    </w:p>
    <w:p w14:paraId="208ECDE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成立绩效评价工作小组，明确职责分工，制定评价方案，确定评价指标体系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41A77C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2.项目产出分析</w:t>
      </w:r>
    </w:p>
    <w:p w14:paraId="0524A1B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按计划组织了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两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学科教研基地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教研培训活动，邀请了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两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位专家进行指导，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参加基地教研活动人次均达到130余人，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完成率均达100%。</w:t>
      </w:r>
    </w:p>
    <w:p w14:paraId="4BDD89E6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项目效益分析</w:t>
      </w:r>
    </w:p>
    <w:p w14:paraId="2961BC8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教师教学能力得到显著提升，在园内组织的教学评比中，优质课比例提高了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%；幼儿在语言领域的学习兴趣和能力明显增强，家长满意度达到了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%以上。</w:t>
      </w:r>
    </w:p>
    <w:p w14:paraId="105C705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通过问卷调查，教师对教研活动的满意度为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%，幼儿对课程的喜爱度达到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%。</w:t>
      </w:r>
    </w:p>
    <w:p w14:paraId="5A51557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四、自评结论</w:t>
      </w:r>
    </w:p>
    <w:p w14:paraId="3276613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经综合评价，本项目绩效评价得分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分，评价等级为 “优秀”。幼儿园学科教研经费项目在提升教学质量、促进教师专业发展等方面取得了良好成效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710D43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hint="eastAsia" w:ascii="黑体" w:hAnsi="黑体" w:eastAsia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/>
          <w:sz w:val="32"/>
          <w:szCs w:val="32"/>
        </w:rPr>
        <w:t>存在的问题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 w14:paraId="408A72D8">
      <w:pPr>
        <w:pStyle w:val="1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textAlignment w:val="auto"/>
        <w:rPr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下一步工作计划</w:t>
      </w:r>
    </w:p>
    <w:p w14:paraId="4D84CEA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丰富教研活动形式，如开展教学观摩、案例分析、小组研讨等多样化活动。继续优化项目管理，提高经费使用效益，为幼儿园教育教学发展提供有力支持。</w:t>
      </w:r>
    </w:p>
    <w:p w14:paraId="45842978"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意见建议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 w14:paraId="5333ABEA">
      <w:pPr>
        <w:pStyle w:val="4"/>
        <w:widowControl w:val="0"/>
        <w:numPr>
          <w:numId w:val="0"/>
        </w:numPr>
        <w:spacing w:after="120" w:afterLines="0" w:line="480" w:lineRule="auto"/>
        <w:jc w:val="both"/>
        <w:rPr>
          <w:rFonts w:hint="default"/>
          <w:lang w:val="en-US" w:eastAsia="zh-CN"/>
        </w:rPr>
      </w:pPr>
    </w:p>
    <w:p w14:paraId="3C186545">
      <w:pPr>
        <w:pStyle w:val="2"/>
        <w:rPr>
          <w:rFonts w:hint="default"/>
          <w:lang w:val="en-US" w:eastAsia="zh-CN"/>
        </w:rPr>
      </w:pPr>
    </w:p>
    <w:p w14:paraId="7608DCC1">
      <w:pPr>
        <w:rPr>
          <w:rFonts w:hint="default"/>
          <w:lang w:val="en-US" w:eastAsia="zh-CN"/>
        </w:rPr>
      </w:pPr>
    </w:p>
    <w:p w14:paraId="1CF05F7E">
      <w:pPr>
        <w:pStyle w:val="4"/>
        <w:rPr>
          <w:rFonts w:hint="default"/>
          <w:lang w:val="en-US" w:eastAsia="zh-CN"/>
        </w:rPr>
      </w:pPr>
    </w:p>
    <w:p w14:paraId="2C84EFB5">
      <w:pPr>
        <w:pStyle w:val="2"/>
        <w:rPr>
          <w:rFonts w:hint="default"/>
          <w:lang w:val="en-US" w:eastAsia="zh-CN"/>
        </w:rPr>
      </w:pPr>
    </w:p>
    <w:p w14:paraId="5589EE6D">
      <w:pPr>
        <w:pStyle w:val="3"/>
        <w:adjustRightInd w:val="0"/>
        <w:snapToGrid w:val="0"/>
        <w:spacing w:before="0" w:after="0" w:line="600" w:lineRule="exact"/>
        <w:jc w:val="center"/>
        <w:rPr>
          <w:rFonts w:hint="eastAsia" w:ascii="方正小标宋简体" w:hAnsi="Times New Roman" w:eastAsia="方正小标宋简体"/>
          <w:b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 w:val="0"/>
          <w:bCs w:val="0"/>
          <w:sz w:val="44"/>
          <w:szCs w:val="44"/>
        </w:rPr>
        <w:t>学前教育发展专项资金</w:t>
      </w:r>
      <w:r>
        <w:rPr>
          <w:rFonts w:hint="eastAsia" w:ascii="方正小标宋简体" w:hAnsi="Times New Roman" w:eastAsia="方正小标宋简体"/>
          <w:b w:val="0"/>
          <w:sz w:val="44"/>
          <w:szCs w:val="44"/>
        </w:rPr>
        <w:t>项目绩效自评报告</w:t>
      </w:r>
    </w:p>
    <w:p w14:paraId="6F992D12">
      <w:pPr>
        <w:rPr>
          <w:sz w:val="32"/>
          <w:szCs w:val="32"/>
        </w:rPr>
      </w:pPr>
    </w:p>
    <w:p w14:paraId="35F122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一、项目基本情况</w:t>
      </w:r>
    </w:p>
    <w:p w14:paraId="250EBB3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firstLine="643" w:firstLineChars="200"/>
        <w:jc w:val="left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（一）项目概况</w:t>
      </w:r>
    </w:p>
    <w:p w14:paraId="1047DC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前教育发展专项资金主要用于落实省委、省政府有关学前教育决策，实现全省学前教育三期行动计划发展任务规划。旨在提升学前教育质量，涵盖园舍维修改造、配备保教设施设备及玩教具、扶持普惠性民办幼儿园发展。</w:t>
      </w:r>
    </w:p>
    <w:p w14:paraId="05C42F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根据《甘肃省财政厅、甘肃省教育厅关于提前下达2024年学前教育发展专项资金的通知》（甘财教〔2023〕53号）文件精神，经县教育局党组会议研究，下达我园学前教育发展专项资金30万元，资金到位及时。</w:t>
      </w:r>
    </w:p>
    <w:p w14:paraId="23B521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项目周期：2024年1月-2024年12月</w:t>
      </w:r>
    </w:p>
    <w:p w14:paraId="180A0F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项目实施单位：临泽县第一幼儿园</w:t>
      </w:r>
    </w:p>
    <w:p w14:paraId="57B7C7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项目主管部门：临泽县教育局</w:t>
      </w:r>
    </w:p>
    <w:p w14:paraId="64FC5238"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3" w:firstLineChars="200"/>
        <w:textAlignment w:val="auto"/>
        <w:rPr>
          <w:rFonts w:hint="eastAsia" w:ascii="楷体" w:hAnsi="楷体" w:eastAsia="楷体" w:cs="楷体"/>
          <w:b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kern w:val="0"/>
          <w:sz w:val="32"/>
          <w:szCs w:val="32"/>
          <w:lang w:val="en-US" w:eastAsia="zh-CN" w:bidi="ar"/>
        </w:rPr>
        <w:t>（二）项目绩效目标</w:t>
      </w:r>
    </w:p>
    <w:p w14:paraId="3D2781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严格按照《甘肃省学前教育发展专项资金管理办法》相关规定，合理、有效、规范使用资金。</w:t>
      </w:r>
    </w:p>
    <w:p w14:paraId="16BF9B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二、项目资金情况</w:t>
      </w:r>
    </w:p>
    <w:p w14:paraId="178BAE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学前教育发展专项资金主要用于2号3号保教楼电暖设备维修改造，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项目预算资金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元，实际到位资金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元，资金到位率100%。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资金支出符合规定，审批流程完备，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止2024年底实际支付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学前教育发展专项项目资金30万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预算执行率100%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09DBE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Times New Roman"/>
          <w:sz w:val="32"/>
          <w:szCs w:val="32"/>
        </w:rPr>
        <w:t>绩效目标完成情况分析</w:t>
      </w:r>
    </w:p>
    <w:p w14:paraId="7E1BBC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1.采取的措施</w:t>
      </w:r>
    </w:p>
    <w:p w14:paraId="07233E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成立项目工作小组，建立健全财务管理制度，明确责任分工，联合监理单位开展工程质量检查20次，确保施工合规。严格执行“专款专用”，通过三方比价控制采购成本，会计核算规范，资金使用透明。</w:t>
      </w:r>
    </w:p>
    <w:p w14:paraId="49E7AC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2.项目产出分析</w:t>
      </w:r>
    </w:p>
    <w:p w14:paraId="554F18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新购置更换电暖设备178台，维修改造合格率达到96%，幼儿园办园条件显著改善。</w:t>
      </w:r>
    </w:p>
    <w:p w14:paraId="5A7588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3.项目效益分析</w:t>
      </w:r>
    </w:p>
    <w:p w14:paraId="1EE1D8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通过实施该项目，为幼儿提供了更加舒适的学习生活环境，幼儿和家长满意度达到98%，社会反响良好。</w:t>
      </w:r>
    </w:p>
    <w:p w14:paraId="01121B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四、自评结论</w:t>
      </w:r>
    </w:p>
    <w:p w14:paraId="5ACA28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学前教育发展专项资金项目整体绩效达到了预期目标，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评价得分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分，评价等级为 “优秀”。</w:t>
      </w:r>
    </w:p>
    <w:p w14:paraId="4B5F47BF"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/>
          <w:sz w:val="32"/>
          <w:szCs w:val="32"/>
        </w:rPr>
        <w:t>存在的问题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</w:t>
      </w:r>
    </w:p>
    <w:p w14:paraId="6ACCFC4A"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/>
          <w:sz w:val="32"/>
          <w:szCs w:val="32"/>
        </w:rPr>
        <w:t>下一步工作计划</w:t>
      </w:r>
    </w:p>
    <w:p w14:paraId="33ED72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加强项目实施过程管理，优化设备采购流程，加快资金支出进度。</w:t>
      </w:r>
    </w:p>
    <w:p w14:paraId="208EF4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eastAsia="仿宋_GB231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七、意见建议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无</w:t>
      </w:r>
    </w:p>
    <w:p w14:paraId="65634896">
      <w:pPr>
        <w:spacing w:line="600" w:lineRule="exact"/>
        <w:ind w:firstLine="4800" w:firstLineChars="1500"/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</w:pPr>
    </w:p>
    <w:p w14:paraId="497319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20" w:firstLineChars="200"/>
        <w:textAlignment w:val="auto"/>
        <w:rPr>
          <w:rFonts w:hint="eastAsia"/>
        </w:rPr>
      </w:pPr>
    </w:p>
    <w:p w14:paraId="4F1644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20" w:firstLineChars="200"/>
        <w:textAlignment w:val="auto"/>
      </w:pPr>
    </w:p>
    <w:p w14:paraId="5E16437C">
      <w:pPr>
        <w:rPr>
          <w:rFonts w:hint="default"/>
          <w:lang w:val="en-US" w:eastAsia="zh-CN"/>
        </w:rPr>
      </w:pPr>
    </w:p>
    <w:p w14:paraId="55F235D3">
      <w:pPr>
        <w:pStyle w:val="2"/>
        <w:rPr>
          <w:rFonts w:hint="default"/>
          <w:lang w:val="en-US" w:eastAsia="zh-CN"/>
        </w:rPr>
      </w:pPr>
    </w:p>
    <w:p w14:paraId="1EE0A83B"/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117" w:bottom="1100" w:left="145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34214">
    <w:pPr>
      <w:pStyle w:val="5"/>
      <w:jc w:val="center"/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010CB74">
                          <w:pPr>
                            <w:pStyle w:val="5"/>
                            <w:jc w:val="center"/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010CB74">
                    <w:pPr>
                      <w:pStyle w:val="5"/>
                      <w:jc w:val="center"/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33FD59C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CEE1A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3E3A3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221D8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0C9D7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1D9B25"/>
    <w:multiLevelType w:val="singleLevel"/>
    <w:tmpl w:val="891D9B25"/>
    <w:lvl w:ilvl="0" w:tentative="0">
      <w:start w:val="5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abstractNum w:abstractNumId="1">
    <w:nsid w:val="2CA959A5"/>
    <w:multiLevelType w:val="singleLevel"/>
    <w:tmpl w:val="2CA959A5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E51A3"/>
    <w:rsid w:val="05CD3FD8"/>
    <w:rsid w:val="097A6225"/>
    <w:rsid w:val="18B76B4E"/>
    <w:rsid w:val="347831DE"/>
    <w:rsid w:val="39BC591B"/>
    <w:rsid w:val="49066BB2"/>
    <w:rsid w:val="518C7E71"/>
    <w:rsid w:val="53FE4C2E"/>
    <w:rsid w:val="609E51A3"/>
    <w:rsid w:val="65E713BB"/>
    <w:rsid w:val="688D6550"/>
    <w:rsid w:val="6A1862EE"/>
    <w:rsid w:val="6D0156A8"/>
    <w:rsid w:val="6F377216"/>
    <w:rsid w:val="72606A84"/>
    <w:rsid w:val="7711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before="30" w:afterLines="30" w:line="320" w:lineRule="exact"/>
    </w:pPr>
    <w:rPr>
      <w:rFonts w:ascii="宋体" w:hAnsi="宋体" w:cs="宋体"/>
      <w:sz w:val="24"/>
      <w:lang w:val="zh-CN" w:bidi="zh-CN"/>
    </w:rPr>
  </w:style>
  <w:style w:type="paragraph" w:styleId="4">
    <w:name w:val="Body Text Indent 2"/>
    <w:basedOn w:val="1"/>
    <w:next w:val="2"/>
    <w:unhideWhenUsed/>
    <w:qFormat/>
    <w:uiPriority w:val="99"/>
    <w:pPr>
      <w:spacing w:after="120" w:afterLines="0" w:line="480" w:lineRule="auto"/>
      <w:ind w:left="420" w:leftChars="200"/>
    </w:pPr>
  </w:style>
  <w:style w:type="paragraph" w:styleId="5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闻政标题4"/>
    <w:basedOn w:val="3"/>
    <w:qFormat/>
    <w:uiPriority w:val="0"/>
    <w:pPr>
      <w:spacing w:before="120" w:after="60" w:line="500" w:lineRule="exact"/>
      <w:ind w:firstLine="200" w:firstLineChars="200"/>
      <w:jc w:val="left"/>
    </w:pPr>
    <w:rPr>
      <w:rFonts w:ascii="Times New Roman" w:hAnsi="Times New Roman" w:eastAsia="仿宋_GB2312"/>
      <w:sz w:val="28"/>
    </w:rPr>
  </w:style>
  <w:style w:type="paragraph" w:customStyle="1" w:styleId="11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2025-09-12T07:13:00Z</dcterms:created>
  <dc:creator>玻璃海棠</dc:creator>
  <cp:lastModifiedBy>玻璃海棠</cp:lastModifiedBy>
  <dcterms:modified xsi:type="dcterms:W3CDTF">2025-09-12T07:44:03Z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1CC067C11C5E4C6B80BD85D7EAFA6141_11</vt:lpwstr>
  </property>
  <property fmtid="{D5CDD505-2E9C-101B-9397-08002B2CF9AE}" pid="4" name="KSOTemplateDocerSaveRecord">
    <vt:lpwstr>eyJoZGlkIjoiMDk0NDA1ZDVmM2RjYjhiN2FlMWNjMmIwNjY0MDhiNWUiLCJ1c2VySWQiOiIzNTgyNzk4ODQifQ==</vt:lpwstr>
  </property>
</Properties>
</file>