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841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小标宋简体" w:hAnsi="方正小标宋简体" w:eastAsia="方正小标宋简体" w:cs="方正小标宋简体"/>
          <w:b w:val="0"/>
          <w:bCs w:val="0"/>
          <w:color w:val="FF0000"/>
          <w:spacing w:val="17"/>
          <w:w w:val="35"/>
          <w:kern w:val="2"/>
          <w:sz w:val="120"/>
          <w:szCs w:val="120"/>
          <w:lang w:val="en-US" w:eastAsia="zh-CN" w:bidi="ar"/>
        </w:rPr>
      </w:pPr>
    </w:p>
    <w:p w14:paraId="6320BB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400" w:lineRule="exact"/>
        <w:ind w:left="0" w:right="0"/>
        <w:jc w:val="center"/>
        <w:textAlignment w:val="auto"/>
        <w:rPr>
          <w:rFonts w:hint="eastAsia" w:ascii="方正小标宋简体" w:hAnsi="方正小标宋简体" w:eastAsia="方正小标宋简体" w:cs="方正小标宋简体"/>
          <w:b/>
          <w:bCs/>
          <w:color w:val="FF0000"/>
          <w:spacing w:val="17"/>
          <w:w w:val="50"/>
          <w:sz w:val="120"/>
          <w:szCs w:val="120"/>
          <w:lang w:val="en-US"/>
        </w:rPr>
      </w:pPr>
      <w:r>
        <w:rPr>
          <w:rFonts w:hint="eastAsia" w:ascii="方正小标宋简体" w:hAnsi="方正小标宋简体" w:eastAsia="方正小标宋简体" w:cs="方正小标宋简体"/>
          <w:b w:val="0"/>
          <w:bCs w:val="0"/>
          <w:color w:val="FF0000"/>
          <w:spacing w:val="17"/>
          <w:w w:val="35"/>
          <w:kern w:val="2"/>
          <w:sz w:val="120"/>
          <w:szCs w:val="120"/>
          <w:lang w:val="en-US" w:eastAsia="zh-CN" w:bidi="ar"/>
        </w:rPr>
        <w:t>中共临泽县委农村工作领导小组办公室文件</w:t>
      </w:r>
    </w:p>
    <w:p w14:paraId="00B05B9A">
      <w:pPr>
        <w:spacing w:line="600" w:lineRule="exact"/>
        <w:jc w:val="center"/>
        <w:rPr>
          <w:rFonts w:ascii="方正小标宋简体" w:eastAsia="方正小标宋简体"/>
          <w:sz w:val="40"/>
        </w:rPr>
      </w:pPr>
      <w:r>
        <w:rPr>
          <w:rFonts w:ascii="方正小标宋简体" w:eastAsia="方正小标宋简体"/>
          <w:sz w:val="40"/>
        </w:rPr>
        <mc:AlternateContent>
          <mc:Choice Requires="wps">
            <w:drawing>
              <wp:anchor distT="0" distB="0" distL="114300" distR="114300" simplePos="0" relativeHeight="251660288" behindDoc="0" locked="0" layoutInCell="1" allowOverlap="1">
                <wp:simplePos x="0" y="0"/>
                <wp:positionH relativeFrom="column">
                  <wp:posOffset>-97790</wp:posOffset>
                </wp:positionH>
                <wp:positionV relativeFrom="paragraph">
                  <wp:posOffset>80010</wp:posOffset>
                </wp:positionV>
                <wp:extent cx="5838825" cy="0"/>
                <wp:effectExtent l="0" t="12700" r="9525" b="15875"/>
                <wp:wrapNone/>
                <wp:docPr id="3" name="直接连接符 3"/>
                <wp:cNvGraphicFramePr/>
                <a:graphic xmlns:a="http://schemas.openxmlformats.org/drawingml/2006/main">
                  <a:graphicData uri="http://schemas.microsoft.com/office/word/2010/wordprocessingShape">
                    <wps:wsp>
                      <wps:cNvCnPr/>
                      <wps:spPr>
                        <a:xfrm>
                          <a:off x="0" y="0"/>
                          <a:ext cx="5838825" cy="0"/>
                        </a:xfrm>
                        <a:prstGeom prst="line">
                          <a:avLst/>
                        </a:prstGeom>
                        <a:noFill/>
                        <a:ln w="25400" cap="flat" cmpd="sng" algn="ctr">
                          <a:solidFill>
                            <a:srgbClr val="FF0000"/>
                          </a:solidFill>
                          <a:prstDash val="solid"/>
                        </a:ln>
                        <a:effectLst/>
                      </wps:spPr>
                      <wps:bodyPr/>
                    </wps:wsp>
                  </a:graphicData>
                </a:graphic>
              </wp:anchor>
            </w:drawing>
          </mc:Choice>
          <mc:Fallback>
            <w:pict>
              <v:line id="_x0000_s1026" o:spid="_x0000_s1026" o:spt="20" style="position:absolute;left:0pt;margin-left:-7.7pt;margin-top:6.3pt;height:0pt;width:459.75pt;z-index:251660288;mso-width-relative:page;mso-height-relative:page;" filled="f" stroked="t" coordsize="21600,21600" o:gfxdata="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d/ECU1gAAAAkBAAAP&#10;AAAAAAAAAAEAIAAAACIAAABkcnMvZG93bnJldi54bWxQSwECFAAUAAAACACHTuJAgSdY1+EBAACp&#10;AwAADgAAAAAAAAABACAAAAAlAQAAZHJzL2Uyb0RvYy54bWxQSwUGAAAAAAYABgBZAQAAeAUAAAAA&#10;">
                <v:fill on="f" focussize="0,0"/>
                <v:stroke weight="2pt" color="#FF0000" joinstyle="round"/>
                <v:imagedata o:title=""/>
                <o:lock v:ext="edit" aspectratio="f"/>
              </v:line>
            </w:pict>
          </mc:Fallback>
        </mc:AlternateContent>
      </w:r>
    </w:p>
    <w:p w14:paraId="30A12E54">
      <w:pPr>
        <w:pStyle w:val="2"/>
        <w:keepNext w:val="0"/>
        <w:keepLines w:val="0"/>
        <w:pageBreakBefore w:val="0"/>
        <w:kinsoku/>
        <w:wordWrap/>
        <w:overflowPunct/>
        <w:topLinePunct w:val="0"/>
        <w:autoSpaceDE/>
        <w:autoSpaceDN/>
        <w:bidi w:val="0"/>
        <w:adjustRightInd/>
        <w:snapToGrid/>
        <w:spacing w:line="600" w:lineRule="exact"/>
        <w:textAlignment w:val="auto"/>
        <w:rPr>
          <w:color w:val="auto"/>
        </w:rPr>
      </w:pPr>
    </w:p>
    <w:p w14:paraId="067A725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kern w:val="36"/>
          <w:sz w:val="44"/>
          <w:szCs w:val="44"/>
          <w:lang w:val="en-US" w:eastAsia="zh-CN"/>
        </w:rPr>
      </w:pPr>
      <w:r>
        <w:rPr>
          <w:rFonts w:hint="eastAsia" w:ascii="方正小标宋简体" w:hAnsi="方正小标宋简体" w:eastAsia="方正小标宋简体" w:cs="方正小标宋简体"/>
          <w:color w:val="auto"/>
          <w:kern w:val="36"/>
          <w:sz w:val="44"/>
          <w:szCs w:val="44"/>
          <w:lang w:val="en-US" w:eastAsia="zh-CN"/>
        </w:rPr>
        <w:t>中共临泽县委农村工作领导小组办公室</w:t>
      </w:r>
    </w:p>
    <w:p w14:paraId="01BC5199">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kern w:val="36"/>
          <w:sz w:val="44"/>
          <w:szCs w:val="44"/>
          <w:lang w:val="en-US" w:eastAsia="zh-CN"/>
        </w:rPr>
      </w:pPr>
      <w:r>
        <w:rPr>
          <w:rFonts w:hint="eastAsia" w:ascii="方正小标宋简体" w:hAnsi="方正小标宋简体" w:eastAsia="方正小标宋简体" w:cs="方正小标宋简体"/>
          <w:spacing w:val="-11"/>
          <w:kern w:val="36"/>
          <w:sz w:val="44"/>
          <w:szCs w:val="44"/>
        </w:rPr>
        <w:t>关于</w:t>
      </w:r>
      <w:r>
        <w:rPr>
          <w:rFonts w:hint="eastAsia" w:ascii="方正小标宋简体" w:hAnsi="方正小标宋简体" w:eastAsia="方正小标宋简体" w:cs="方正小标宋简体"/>
          <w:spacing w:val="-11"/>
          <w:kern w:val="36"/>
          <w:sz w:val="44"/>
          <w:szCs w:val="44"/>
          <w:lang w:eastAsia="zh-CN"/>
        </w:rPr>
        <w:t>调整</w:t>
      </w:r>
      <w:r>
        <w:rPr>
          <w:rFonts w:ascii="方正小标宋简体" w:hAnsi="方正小标宋简体" w:eastAsia="方正小标宋简体" w:cs="方正小标宋简体"/>
          <w:spacing w:val="-11"/>
          <w:kern w:val="36"/>
          <w:sz w:val="44"/>
          <w:szCs w:val="44"/>
        </w:rPr>
        <w:t>202</w:t>
      </w:r>
      <w:r>
        <w:rPr>
          <w:rFonts w:hint="eastAsia" w:ascii="方正小标宋简体" w:hAnsi="方正小标宋简体" w:eastAsia="方正小标宋简体" w:cs="方正小标宋简体"/>
          <w:spacing w:val="-11"/>
          <w:kern w:val="36"/>
          <w:sz w:val="44"/>
          <w:szCs w:val="44"/>
          <w:lang w:val="en-US" w:eastAsia="zh-CN"/>
        </w:rPr>
        <w:t>4</w:t>
      </w:r>
      <w:r>
        <w:rPr>
          <w:rFonts w:hint="eastAsia" w:ascii="方正小标宋简体" w:hAnsi="方正小标宋简体" w:eastAsia="方正小标宋简体" w:cs="方正小标宋简体"/>
          <w:spacing w:val="-11"/>
          <w:kern w:val="36"/>
          <w:sz w:val="44"/>
          <w:szCs w:val="44"/>
        </w:rPr>
        <w:t>年</w:t>
      </w:r>
      <w:r>
        <w:rPr>
          <w:rFonts w:hint="eastAsia" w:ascii="方正小标宋简体" w:hAnsi="方正小标宋简体" w:eastAsia="方正小标宋简体" w:cs="方正小标宋简体"/>
          <w:spacing w:val="-11"/>
          <w:kern w:val="36"/>
          <w:sz w:val="44"/>
          <w:szCs w:val="44"/>
          <w:lang w:eastAsia="zh-CN"/>
        </w:rPr>
        <w:t>度</w:t>
      </w:r>
      <w:r>
        <w:rPr>
          <w:rFonts w:hint="eastAsia" w:ascii="方正小标宋简体" w:hAnsi="方正小标宋简体" w:eastAsia="方正小标宋简体" w:cs="方正小标宋简体"/>
          <w:spacing w:val="-11"/>
          <w:kern w:val="36"/>
          <w:sz w:val="44"/>
          <w:szCs w:val="44"/>
        </w:rPr>
        <w:t>财政衔接推进乡村振兴</w:t>
      </w:r>
      <w:r>
        <w:rPr>
          <w:rFonts w:hint="eastAsia" w:ascii="方正小标宋简体" w:hAnsi="方正小标宋简体" w:eastAsia="方正小标宋简体" w:cs="方正小标宋简体"/>
          <w:kern w:val="36"/>
          <w:sz w:val="44"/>
          <w:szCs w:val="44"/>
        </w:rPr>
        <w:t>补助资金项目</w:t>
      </w:r>
      <w:r>
        <w:rPr>
          <w:rFonts w:hint="eastAsia" w:ascii="方正小标宋简体" w:hAnsi="方正小标宋简体" w:eastAsia="方正小标宋简体" w:cs="方正小标宋简体"/>
          <w:kern w:val="36"/>
          <w:sz w:val="44"/>
          <w:szCs w:val="44"/>
          <w:lang w:eastAsia="zh-CN"/>
        </w:rPr>
        <w:t>及结余资金的通知</w:t>
      </w:r>
    </w:p>
    <w:p w14:paraId="7006C94C">
      <w:pPr>
        <w:keepNext w:val="0"/>
        <w:keepLines w:val="0"/>
        <w:pageBreakBefore w:val="0"/>
        <w:widowControl w:val="0"/>
        <w:kinsoku/>
        <w:wordWrap/>
        <w:overflowPunct/>
        <w:topLinePunct w:val="0"/>
        <w:bidi w:val="0"/>
        <w:snapToGrid/>
        <w:spacing w:line="560" w:lineRule="exact"/>
        <w:textAlignment w:val="auto"/>
        <w:rPr>
          <w:sz w:val="32"/>
          <w:szCs w:val="32"/>
        </w:rPr>
      </w:pPr>
    </w:p>
    <w:p w14:paraId="5B36E187">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各镇党委、政府，县直有关部门单位</w:t>
      </w:r>
      <w:r>
        <w:rPr>
          <w:rFonts w:hint="eastAsia" w:ascii="仿宋_GB2312" w:hAnsi="仿宋_GB2312" w:eastAsia="仿宋_GB2312" w:cs="仿宋_GB2312"/>
          <w:color w:val="000000"/>
          <w:kern w:val="0"/>
          <w:sz w:val="32"/>
          <w:szCs w:val="32"/>
        </w:rPr>
        <w:t>：</w:t>
      </w:r>
    </w:p>
    <w:p w14:paraId="6C0128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黑体" w:eastAsia="仿宋_GB2312" w:cs="Times New Roman"/>
          <w:color w:val="auto"/>
          <w:sz w:val="32"/>
          <w:szCs w:val="32"/>
          <w:lang w:val="en-US" w:eastAsia="zh-CN"/>
        </w:rPr>
      </w:pPr>
      <w:r>
        <w:rPr>
          <w:rFonts w:hint="eastAsia" w:ascii="仿宋_GB2312" w:hAnsi="仿宋_GB2312" w:eastAsia="仿宋_GB2312" w:cs="仿宋_GB2312"/>
          <w:color w:val="000000"/>
          <w:kern w:val="0"/>
          <w:sz w:val="32"/>
          <w:szCs w:val="32"/>
          <w:lang w:eastAsia="zh-CN"/>
        </w:rPr>
        <w:t>为及时做好</w:t>
      </w:r>
      <w:r>
        <w:rPr>
          <w:rFonts w:hint="eastAsia" w:ascii="仿宋_GB2312" w:hAnsi="仿宋_GB2312" w:eastAsia="仿宋_GB2312" w:cs="仿宋_GB2312"/>
          <w:color w:val="000000"/>
          <w:kern w:val="0"/>
          <w:sz w:val="32"/>
          <w:szCs w:val="32"/>
          <w:lang w:val="en-US" w:eastAsia="zh-CN"/>
        </w:rPr>
        <w:t>2024年度财政衔接资金项目资金支出，现将</w:t>
      </w:r>
      <w:r>
        <w:rPr>
          <w:rFonts w:hint="eastAsia" w:ascii="仿宋_GB2312" w:hAnsi="黑体" w:eastAsia="仿宋_GB2312" w:cs="Times New Roman"/>
          <w:color w:val="auto"/>
          <w:sz w:val="32"/>
          <w:szCs w:val="32"/>
          <w:lang w:val="en-US" w:eastAsia="zh-CN"/>
        </w:rPr>
        <w:t>以下财政衔接推进乡村振兴补助资金项目及结余资金调整如下，请严格按照项目调整计划实施。</w:t>
      </w:r>
    </w:p>
    <w:p w14:paraId="3281273C">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仿宋_GB2312"/>
          <w:color w:val="000000"/>
          <w:kern w:val="0"/>
          <w:sz w:val="32"/>
          <w:szCs w:val="32"/>
        </w:rPr>
      </w:pPr>
      <w:r>
        <w:rPr>
          <w:rFonts w:ascii="黑体" w:hAnsi="黑体" w:eastAsia="黑体" w:cs="仿宋_GB2312"/>
          <w:color w:val="000000"/>
          <w:kern w:val="0"/>
          <w:sz w:val="32"/>
          <w:szCs w:val="32"/>
        </w:rPr>
        <w:t>一、资金结余情况</w:t>
      </w:r>
    </w:p>
    <w:p w14:paraId="6C52DCD8">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1.原计划实施的板桥镇西湾村百鑫鸿玖养殖场设施配套建设项目，结余资金1000000元（中央财政衔接资金）。</w:t>
      </w:r>
    </w:p>
    <w:p w14:paraId="0DE37C41">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lang w:val="en-US" w:eastAsia="zh-CN"/>
        </w:rPr>
        <w:t>2.</w:t>
      </w:r>
      <w:r>
        <w:rPr>
          <w:rFonts w:hint="eastAsia" w:ascii="仿宋_GB2312" w:hAnsi="仿宋" w:eastAsia="仿宋_GB2312" w:cs="宋体"/>
          <w:color w:val="000000"/>
          <w:kern w:val="0"/>
          <w:sz w:val="32"/>
          <w:szCs w:val="32"/>
        </w:rPr>
        <w:t>原计划实施的</w:t>
      </w:r>
      <w:r>
        <w:rPr>
          <w:rFonts w:hint="eastAsia" w:ascii="仿宋_GB2312" w:hAnsi="仿宋" w:eastAsia="仿宋_GB2312" w:cs="宋体"/>
          <w:color w:val="000000"/>
          <w:kern w:val="0"/>
          <w:sz w:val="32"/>
          <w:szCs w:val="32"/>
          <w:lang w:val="en-US" w:eastAsia="zh-CN"/>
        </w:rPr>
        <w:t>板桥镇西湾村汇泽牧光互补养殖场基础设施建设项目，结余资金1000000元（</w:t>
      </w:r>
      <w:r>
        <w:rPr>
          <w:rFonts w:hint="eastAsia" w:ascii="仿宋_GB2312" w:hAnsi="仿宋_GB2312" w:eastAsia="仿宋_GB2312" w:cs="仿宋_GB2312"/>
          <w:color w:val="000000"/>
          <w:kern w:val="0"/>
          <w:sz w:val="32"/>
          <w:szCs w:val="32"/>
          <w:lang w:val="en-US" w:eastAsia="zh-CN"/>
        </w:rPr>
        <w:t>中央</w:t>
      </w:r>
      <w:r>
        <w:rPr>
          <w:rFonts w:hint="eastAsia" w:ascii="仿宋_GB2312" w:hAnsi="仿宋_GB2312" w:eastAsia="仿宋_GB2312" w:cs="仿宋_GB2312"/>
          <w:color w:val="000000"/>
          <w:kern w:val="0"/>
          <w:sz w:val="32"/>
          <w:szCs w:val="32"/>
        </w:rPr>
        <w:t>财政</w:t>
      </w:r>
      <w:r>
        <w:rPr>
          <w:rFonts w:hint="eastAsia" w:ascii="仿宋_GB2312" w:hAnsi="仿宋_GB2312" w:eastAsia="仿宋_GB2312" w:cs="仿宋_GB2312"/>
          <w:color w:val="000000"/>
          <w:kern w:val="0"/>
          <w:sz w:val="32"/>
          <w:szCs w:val="32"/>
          <w:lang w:eastAsia="zh-CN"/>
        </w:rPr>
        <w:t>衔接</w:t>
      </w:r>
      <w:r>
        <w:rPr>
          <w:rFonts w:hint="eastAsia" w:ascii="仿宋_GB2312" w:hAnsi="仿宋_GB2312" w:eastAsia="仿宋_GB2312" w:cs="仿宋_GB2312"/>
          <w:color w:val="000000"/>
          <w:kern w:val="0"/>
          <w:sz w:val="32"/>
          <w:szCs w:val="32"/>
        </w:rPr>
        <w:t>资金</w:t>
      </w:r>
      <w:r>
        <w:rPr>
          <w:rFonts w:hint="eastAsia" w:ascii="仿宋_GB2312" w:hAnsi="仿宋" w:eastAsia="仿宋_GB2312" w:cs="宋体"/>
          <w:color w:val="000000"/>
          <w:kern w:val="0"/>
          <w:sz w:val="32"/>
          <w:szCs w:val="32"/>
          <w:lang w:val="en-US" w:eastAsia="zh-CN"/>
        </w:rPr>
        <w:t>）。</w:t>
      </w:r>
    </w:p>
    <w:p w14:paraId="193113E8">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3.原计划实施的板桥镇西湾村河西牧谷养殖场基础设施建设项目，结余资金1000000元</w:t>
      </w:r>
      <w:r>
        <w:rPr>
          <w:rFonts w:hint="eastAsia" w:ascii="仿宋_GB2312" w:hAnsi="仿宋" w:eastAsia="仿宋_GB2312" w:cs="宋体"/>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中央</w:t>
      </w:r>
      <w:r>
        <w:rPr>
          <w:rFonts w:hint="eastAsia" w:ascii="仿宋_GB2312" w:hAnsi="仿宋_GB2312" w:eastAsia="仿宋_GB2312" w:cs="仿宋_GB2312"/>
          <w:color w:val="000000"/>
          <w:kern w:val="0"/>
          <w:sz w:val="32"/>
          <w:szCs w:val="32"/>
        </w:rPr>
        <w:t>财政</w:t>
      </w:r>
      <w:r>
        <w:rPr>
          <w:rFonts w:hint="eastAsia" w:ascii="仿宋_GB2312" w:hAnsi="仿宋_GB2312" w:eastAsia="仿宋_GB2312" w:cs="仿宋_GB2312"/>
          <w:color w:val="000000"/>
          <w:kern w:val="0"/>
          <w:sz w:val="32"/>
          <w:szCs w:val="32"/>
          <w:lang w:eastAsia="zh-CN"/>
        </w:rPr>
        <w:t>衔接</w:t>
      </w:r>
      <w:r>
        <w:rPr>
          <w:rFonts w:hint="eastAsia" w:ascii="仿宋_GB2312" w:hAnsi="仿宋_GB2312" w:eastAsia="仿宋_GB2312" w:cs="仿宋_GB2312"/>
          <w:color w:val="000000"/>
          <w:kern w:val="0"/>
          <w:sz w:val="32"/>
          <w:szCs w:val="32"/>
        </w:rPr>
        <w:t>资金</w:t>
      </w:r>
      <w:r>
        <w:rPr>
          <w:rFonts w:hint="eastAsia" w:ascii="仿宋_GB2312" w:hAnsi="仿宋" w:eastAsia="仿宋_GB2312" w:cs="宋体"/>
          <w:color w:val="000000"/>
          <w:kern w:val="0"/>
          <w:sz w:val="32"/>
          <w:szCs w:val="32"/>
          <w:lang w:val="en-US" w:eastAsia="zh-CN"/>
        </w:rPr>
        <w:t>）</w:t>
      </w:r>
      <w:r>
        <w:rPr>
          <w:rFonts w:hint="eastAsia" w:ascii="仿宋_GB2312" w:hAnsi="仿宋" w:eastAsia="仿宋_GB2312" w:cs="宋体"/>
          <w:color w:val="000000"/>
          <w:kern w:val="0"/>
          <w:sz w:val="32"/>
          <w:szCs w:val="32"/>
          <w:lang w:val="en-US" w:eastAsia="zh-CN" w:bidi="ar-SA"/>
        </w:rPr>
        <w:t>。</w:t>
      </w:r>
    </w:p>
    <w:p w14:paraId="24CAFAE4">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4.原计划实施的临泽县易地扶贫搬迁贷款贴息项目，结余资金89413.93元</w:t>
      </w:r>
      <w:r>
        <w:rPr>
          <w:rFonts w:hint="eastAsia" w:ascii="仿宋_GB2312" w:hAnsi="仿宋" w:eastAsia="仿宋_GB2312" w:cs="宋体"/>
          <w:color w:val="000000"/>
          <w:kern w:val="0"/>
          <w:sz w:val="32"/>
          <w:szCs w:val="32"/>
          <w:lang w:val="en-US" w:eastAsia="zh-CN"/>
        </w:rPr>
        <w:t>（省</w:t>
      </w:r>
      <w:r>
        <w:rPr>
          <w:rFonts w:hint="eastAsia" w:ascii="仿宋_GB2312" w:hAnsi="仿宋_GB2312" w:eastAsia="仿宋_GB2312" w:cs="仿宋_GB2312"/>
          <w:color w:val="000000"/>
          <w:kern w:val="0"/>
          <w:sz w:val="32"/>
          <w:szCs w:val="32"/>
          <w:lang w:val="en-US" w:eastAsia="zh-CN"/>
        </w:rPr>
        <w:t>级</w:t>
      </w:r>
      <w:r>
        <w:rPr>
          <w:rFonts w:hint="eastAsia" w:ascii="仿宋_GB2312" w:hAnsi="仿宋_GB2312" w:eastAsia="仿宋_GB2312" w:cs="仿宋_GB2312"/>
          <w:color w:val="000000"/>
          <w:kern w:val="0"/>
          <w:sz w:val="32"/>
          <w:szCs w:val="32"/>
        </w:rPr>
        <w:t>财政</w:t>
      </w:r>
      <w:r>
        <w:rPr>
          <w:rFonts w:hint="eastAsia" w:ascii="仿宋_GB2312" w:hAnsi="仿宋_GB2312" w:eastAsia="仿宋_GB2312" w:cs="仿宋_GB2312"/>
          <w:color w:val="000000"/>
          <w:kern w:val="0"/>
          <w:sz w:val="32"/>
          <w:szCs w:val="32"/>
          <w:lang w:eastAsia="zh-CN"/>
        </w:rPr>
        <w:t>衔接</w:t>
      </w:r>
      <w:r>
        <w:rPr>
          <w:rFonts w:hint="eastAsia" w:ascii="仿宋_GB2312" w:hAnsi="仿宋_GB2312" w:eastAsia="仿宋_GB2312" w:cs="仿宋_GB2312"/>
          <w:color w:val="000000"/>
          <w:kern w:val="0"/>
          <w:sz w:val="32"/>
          <w:szCs w:val="32"/>
        </w:rPr>
        <w:t>资金</w:t>
      </w:r>
      <w:r>
        <w:rPr>
          <w:rFonts w:hint="eastAsia" w:ascii="仿宋_GB2312" w:hAnsi="仿宋" w:eastAsia="仿宋_GB2312" w:cs="宋体"/>
          <w:color w:val="000000"/>
          <w:kern w:val="0"/>
          <w:sz w:val="32"/>
          <w:szCs w:val="32"/>
          <w:lang w:val="en-US" w:eastAsia="zh-CN"/>
        </w:rPr>
        <w:t>）</w:t>
      </w:r>
    </w:p>
    <w:p w14:paraId="780BBE69">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5.原计划实施的脱贫人口小额信贷贴息资金项目，结余资金124640.68元（省级财政衔接资金）</w:t>
      </w:r>
    </w:p>
    <w:p w14:paraId="3D5E2A1F">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6.原计划实施的项目管理费，结余资金316691.19元（省级5291.19元，县级311400.00元）</w:t>
      </w:r>
    </w:p>
    <w:p w14:paraId="2A1DDE2F">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7.原计划实施的临泽县乡村就业工厂（帮扶车间）吸纳脱贫劳动力稳定就业奖补项目，结余资金69000元（省级财政衔接资金）</w:t>
      </w:r>
    </w:p>
    <w:p w14:paraId="4DECE5DB">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8.原计划实施的乡村公益性岗位补贴项目，结余资金33500元（省级财政衔接资金）</w:t>
      </w:r>
    </w:p>
    <w:p w14:paraId="1345E2BD">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 w:eastAsia="仿宋_GB2312" w:cs="宋体"/>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9.原计划实施的2023年高质量清洁村庄创建项目，结余资金32490元</w:t>
      </w:r>
      <w:r>
        <w:rPr>
          <w:rFonts w:hint="eastAsia" w:ascii="仿宋_GB2312" w:hAnsi="仿宋" w:eastAsia="仿宋_GB2312" w:cs="宋体"/>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县级</w:t>
      </w:r>
      <w:r>
        <w:rPr>
          <w:rFonts w:hint="eastAsia" w:ascii="仿宋_GB2312" w:hAnsi="仿宋_GB2312" w:eastAsia="仿宋_GB2312" w:cs="仿宋_GB2312"/>
          <w:color w:val="000000"/>
          <w:kern w:val="0"/>
          <w:sz w:val="32"/>
          <w:szCs w:val="32"/>
        </w:rPr>
        <w:t>财政</w:t>
      </w:r>
      <w:r>
        <w:rPr>
          <w:rFonts w:hint="eastAsia" w:ascii="仿宋_GB2312" w:hAnsi="仿宋_GB2312" w:eastAsia="仿宋_GB2312" w:cs="仿宋_GB2312"/>
          <w:color w:val="000000"/>
          <w:kern w:val="0"/>
          <w:sz w:val="32"/>
          <w:szCs w:val="32"/>
          <w:lang w:eastAsia="zh-CN"/>
        </w:rPr>
        <w:t>衔接</w:t>
      </w:r>
      <w:r>
        <w:rPr>
          <w:rFonts w:hint="eastAsia" w:ascii="仿宋_GB2312" w:hAnsi="仿宋_GB2312" w:eastAsia="仿宋_GB2312" w:cs="仿宋_GB2312"/>
          <w:color w:val="000000"/>
          <w:kern w:val="0"/>
          <w:sz w:val="32"/>
          <w:szCs w:val="32"/>
        </w:rPr>
        <w:t>资金</w:t>
      </w:r>
      <w:r>
        <w:rPr>
          <w:rFonts w:hint="eastAsia" w:ascii="仿宋_GB2312" w:hAnsi="仿宋" w:eastAsia="仿宋_GB2312" w:cs="宋体"/>
          <w:color w:val="000000"/>
          <w:kern w:val="0"/>
          <w:sz w:val="32"/>
          <w:szCs w:val="32"/>
          <w:lang w:val="en-US" w:eastAsia="zh-CN"/>
        </w:rPr>
        <w:t>）。</w:t>
      </w:r>
    </w:p>
    <w:p w14:paraId="11445B60">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 w:eastAsia="仿宋_GB2312" w:cs="宋体"/>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10.原计划实施的临泽县巾帼家美积分超市奖补项目，结余资金1685.7元</w:t>
      </w:r>
      <w:r>
        <w:rPr>
          <w:rFonts w:hint="eastAsia" w:ascii="仿宋_GB2312" w:hAnsi="仿宋" w:eastAsia="仿宋_GB2312" w:cs="宋体"/>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县级</w:t>
      </w:r>
      <w:r>
        <w:rPr>
          <w:rFonts w:hint="eastAsia" w:ascii="仿宋_GB2312" w:hAnsi="仿宋_GB2312" w:eastAsia="仿宋_GB2312" w:cs="仿宋_GB2312"/>
          <w:color w:val="000000"/>
          <w:kern w:val="0"/>
          <w:sz w:val="32"/>
          <w:szCs w:val="32"/>
        </w:rPr>
        <w:t>财政</w:t>
      </w:r>
      <w:r>
        <w:rPr>
          <w:rFonts w:hint="eastAsia" w:ascii="仿宋_GB2312" w:hAnsi="仿宋_GB2312" w:eastAsia="仿宋_GB2312" w:cs="仿宋_GB2312"/>
          <w:color w:val="000000"/>
          <w:kern w:val="0"/>
          <w:sz w:val="32"/>
          <w:szCs w:val="32"/>
          <w:lang w:eastAsia="zh-CN"/>
        </w:rPr>
        <w:t>衔接</w:t>
      </w:r>
      <w:r>
        <w:rPr>
          <w:rFonts w:hint="eastAsia" w:ascii="仿宋_GB2312" w:hAnsi="仿宋_GB2312" w:eastAsia="仿宋_GB2312" w:cs="仿宋_GB2312"/>
          <w:color w:val="000000"/>
          <w:kern w:val="0"/>
          <w:sz w:val="32"/>
          <w:szCs w:val="32"/>
        </w:rPr>
        <w:t>资金</w:t>
      </w:r>
      <w:r>
        <w:rPr>
          <w:rFonts w:hint="eastAsia" w:ascii="仿宋_GB2312" w:hAnsi="仿宋" w:eastAsia="仿宋_GB2312" w:cs="宋体"/>
          <w:color w:val="000000"/>
          <w:kern w:val="0"/>
          <w:sz w:val="32"/>
          <w:szCs w:val="32"/>
          <w:lang w:val="en-US" w:eastAsia="zh-CN"/>
        </w:rPr>
        <w:t>）。</w:t>
      </w:r>
    </w:p>
    <w:p w14:paraId="443BDE3E">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 w:eastAsia="仿宋_GB2312" w:cs="宋体"/>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11.原计划实施的临泽县“和美乡村·幸福小院”奖补项目，结余资金175元</w:t>
      </w:r>
      <w:r>
        <w:rPr>
          <w:rFonts w:hint="eastAsia" w:ascii="仿宋_GB2312" w:hAnsi="仿宋" w:eastAsia="仿宋_GB2312" w:cs="宋体"/>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县级</w:t>
      </w:r>
      <w:r>
        <w:rPr>
          <w:rFonts w:hint="eastAsia" w:ascii="仿宋_GB2312" w:hAnsi="仿宋_GB2312" w:eastAsia="仿宋_GB2312" w:cs="仿宋_GB2312"/>
          <w:color w:val="000000"/>
          <w:kern w:val="0"/>
          <w:sz w:val="32"/>
          <w:szCs w:val="32"/>
        </w:rPr>
        <w:t>财政</w:t>
      </w:r>
      <w:r>
        <w:rPr>
          <w:rFonts w:hint="eastAsia" w:ascii="仿宋_GB2312" w:hAnsi="仿宋_GB2312" w:eastAsia="仿宋_GB2312" w:cs="仿宋_GB2312"/>
          <w:color w:val="000000"/>
          <w:kern w:val="0"/>
          <w:sz w:val="32"/>
          <w:szCs w:val="32"/>
          <w:lang w:eastAsia="zh-CN"/>
        </w:rPr>
        <w:t>衔接</w:t>
      </w:r>
      <w:r>
        <w:rPr>
          <w:rFonts w:hint="eastAsia" w:ascii="仿宋_GB2312" w:hAnsi="仿宋_GB2312" w:eastAsia="仿宋_GB2312" w:cs="仿宋_GB2312"/>
          <w:color w:val="000000"/>
          <w:kern w:val="0"/>
          <w:sz w:val="32"/>
          <w:szCs w:val="32"/>
        </w:rPr>
        <w:t>资金</w:t>
      </w:r>
      <w:r>
        <w:rPr>
          <w:rFonts w:hint="eastAsia" w:ascii="仿宋_GB2312" w:hAnsi="仿宋" w:eastAsia="仿宋_GB2312" w:cs="宋体"/>
          <w:color w:val="000000"/>
          <w:kern w:val="0"/>
          <w:sz w:val="32"/>
          <w:szCs w:val="32"/>
          <w:lang w:val="en-US" w:eastAsia="zh-CN"/>
        </w:rPr>
        <w:t>）。</w:t>
      </w:r>
    </w:p>
    <w:p w14:paraId="4F3107BD">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12.原计划实施的临泽县稳定就业脱贫劳动力一次性交通费补助资金项目，结余资金61700元（县级</w:t>
      </w:r>
      <w:r>
        <w:rPr>
          <w:rFonts w:hint="eastAsia" w:ascii="仿宋_GB2312" w:hAnsi="仿宋_GB2312" w:eastAsia="仿宋_GB2312" w:cs="仿宋_GB2312"/>
          <w:color w:val="000000"/>
          <w:kern w:val="0"/>
          <w:sz w:val="32"/>
          <w:szCs w:val="32"/>
        </w:rPr>
        <w:t>财政</w:t>
      </w:r>
      <w:r>
        <w:rPr>
          <w:rFonts w:hint="eastAsia" w:ascii="仿宋_GB2312" w:hAnsi="仿宋_GB2312" w:eastAsia="仿宋_GB2312" w:cs="仿宋_GB2312"/>
          <w:color w:val="000000"/>
          <w:kern w:val="0"/>
          <w:sz w:val="32"/>
          <w:szCs w:val="32"/>
          <w:lang w:eastAsia="zh-CN"/>
        </w:rPr>
        <w:t>衔接</w:t>
      </w:r>
      <w:r>
        <w:rPr>
          <w:rFonts w:hint="eastAsia" w:ascii="仿宋_GB2312" w:hAnsi="仿宋_GB2312" w:eastAsia="仿宋_GB2312" w:cs="仿宋_GB2312"/>
          <w:color w:val="000000"/>
          <w:kern w:val="0"/>
          <w:sz w:val="32"/>
          <w:szCs w:val="32"/>
        </w:rPr>
        <w:t>资金</w:t>
      </w:r>
      <w:r>
        <w:rPr>
          <w:rFonts w:hint="eastAsia" w:ascii="仿宋_GB2312" w:hAnsi="仿宋_GB2312" w:eastAsia="仿宋_GB2312" w:cs="仿宋_GB2312"/>
          <w:color w:val="000000"/>
          <w:kern w:val="0"/>
          <w:sz w:val="32"/>
          <w:szCs w:val="32"/>
          <w:lang w:val="en-US" w:eastAsia="zh-CN"/>
        </w:rPr>
        <w:t>）</w:t>
      </w:r>
    </w:p>
    <w:p w14:paraId="1214087A">
      <w:pPr>
        <w:keepNext w:val="0"/>
        <w:keepLines w:val="0"/>
        <w:pageBreakBefore w:val="0"/>
        <w:widowControl w:val="0"/>
        <w:kinsoku/>
        <w:wordWrap/>
        <w:overflowPunct/>
        <w:topLinePunct w:val="0"/>
        <w:bidi w:val="0"/>
        <w:snapToGrid/>
        <w:spacing w:line="600" w:lineRule="exact"/>
        <w:ind w:firstLine="616" w:firstLineChars="200"/>
        <w:textAlignment w:val="auto"/>
        <w:rPr>
          <w:rFonts w:hint="eastAsia" w:ascii="黑体" w:hAnsi="黑体" w:eastAsia="黑体" w:cs="仿宋_GB2312"/>
          <w:bCs/>
          <w:sz w:val="32"/>
          <w:szCs w:val="32"/>
        </w:rPr>
      </w:pPr>
      <w:r>
        <w:rPr>
          <w:rFonts w:hint="eastAsia" w:ascii="黑体" w:hAnsi="黑体" w:eastAsia="黑体" w:cs="仿宋_GB2312"/>
          <w:bCs/>
          <w:spacing w:val="-6"/>
          <w:sz w:val="32"/>
          <w:szCs w:val="32"/>
        </w:rPr>
        <w:t>以上结余资金合计</w:t>
      </w:r>
      <w:r>
        <w:rPr>
          <w:rFonts w:hint="eastAsia" w:ascii="黑体" w:hAnsi="黑体" w:eastAsia="黑体" w:cs="仿宋_GB2312"/>
          <w:bCs/>
          <w:spacing w:val="-6"/>
          <w:sz w:val="32"/>
          <w:szCs w:val="32"/>
          <w:lang w:val="en-US" w:eastAsia="zh-CN"/>
        </w:rPr>
        <w:t>3729296.50</w:t>
      </w:r>
      <w:r>
        <w:rPr>
          <w:rFonts w:hint="eastAsia" w:ascii="黑体" w:hAnsi="黑体" w:eastAsia="黑体" w:cs="仿宋_GB2312"/>
          <w:bCs/>
          <w:spacing w:val="-6"/>
          <w:sz w:val="32"/>
          <w:szCs w:val="32"/>
        </w:rPr>
        <w:t>元</w:t>
      </w:r>
      <w:r>
        <w:rPr>
          <w:rFonts w:hint="eastAsia" w:ascii="黑体" w:hAnsi="黑体" w:eastAsia="黑体" w:cs="仿宋_GB2312"/>
          <w:bCs/>
          <w:spacing w:val="-6"/>
          <w:sz w:val="32"/>
          <w:szCs w:val="32"/>
          <w:lang w:eastAsia="zh-CN"/>
        </w:rPr>
        <w:t>（其中：中央资金</w:t>
      </w:r>
      <w:r>
        <w:rPr>
          <w:rFonts w:hint="eastAsia" w:ascii="黑体" w:hAnsi="黑体" w:eastAsia="黑体" w:cs="仿宋_GB2312"/>
          <w:bCs/>
          <w:spacing w:val="-6"/>
          <w:sz w:val="32"/>
          <w:szCs w:val="32"/>
          <w:lang w:val="en-US" w:eastAsia="zh-CN"/>
        </w:rPr>
        <w:t>3000000元，省级321845.8元，县级资金407450.7元</w:t>
      </w:r>
      <w:r>
        <w:rPr>
          <w:rFonts w:hint="eastAsia" w:ascii="黑体" w:hAnsi="黑体" w:eastAsia="黑体" w:cs="仿宋_GB2312"/>
          <w:bCs/>
          <w:spacing w:val="-6"/>
          <w:sz w:val="32"/>
          <w:szCs w:val="32"/>
          <w:lang w:eastAsia="zh-CN"/>
        </w:rPr>
        <w:t>）</w:t>
      </w:r>
      <w:r>
        <w:rPr>
          <w:rFonts w:hint="eastAsia" w:ascii="黑体" w:hAnsi="黑体" w:eastAsia="黑体" w:cs="仿宋_GB2312"/>
          <w:bCs/>
          <w:spacing w:val="-6"/>
          <w:sz w:val="32"/>
          <w:szCs w:val="32"/>
        </w:rPr>
        <w:t>。</w:t>
      </w:r>
    </w:p>
    <w:p w14:paraId="0952A5D9">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仿宋_GB2312"/>
          <w:bCs/>
          <w:sz w:val="32"/>
          <w:szCs w:val="32"/>
        </w:rPr>
      </w:pPr>
      <w:r>
        <w:rPr>
          <w:rFonts w:hint="eastAsia" w:ascii="黑体" w:hAnsi="黑体" w:eastAsia="黑体" w:cs="仿宋_GB2312"/>
          <w:bCs/>
          <w:sz w:val="32"/>
          <w:szCs w:val="32"/>
        </w:rPr>
        <w:t>二、结余资金调整安排情况</w:t>
      </w:r>
    </w:p>
    <w:p w14:paraId="190C1CBB">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1.原计划实施的乡村公益性岗位补贴项目，结余资金33500元，调整1500元用于省外脱贫劳动力务工补贴，剩余32000元用于牛羊、奶牛养殖补贴。（省级财政衔接资金）</w:t>
      </w:r>
    </w:p>
    <w:p w14:paraId="4F3BDEB9">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 w:eastAsia="仿宋_GB2312" w:cs="宋体"/>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根据甘肃省委农村工作领导小组办公室、省农业农村厅关于印发《甘肃省进一步稳定牛羊产业发展的政策措施》的通知（县甘农领办发〔2024〕30号）要求，现将以上结余资金用于全县脱贫户（监测户）能繁母牛、能繁母羊、优质饲草</w:t>
      </w:r>
      <w:r>
        <w:rPr>
          <w:rFonts w:hint="eastAsia" w:ascii="仿宋_GB2312" w:hAnsi="仿宋_GB2312" w:eastAsia="仿宋_GB2312" w:cs="仿宋_GB2312"/>
          <w:color w:val="000000"/>
          <w:spacing w:val="-6"/>
          <w:kern w:val="0"/>
          <w:sz w:val="32"/>
          <w:szCs w:val="32"/>
          <w:lang w:val="en-US" w:eastAsia="zh-CN"/>
        </w:rPr>
        <w:t>补助；农户奶牛养殖补助；</w:t>
      </w:r>
      <w:r>
        <w:rPr>
          <w:rFonts w:hint="eastAsia" w:ascii="仿宋_GB2312" w:hAnsi="仿宋" w:eastAsia="仿宋_GB2312" w:cs="宋体"/>
          <w:color w:val="000000"/>
          <w:kern w:val="0"/>
          <w:sz w:val="32"/>
          <w:szCs w:val="32"/>
          <w:lang w:val="en-US" w:eastAsia="zh-CN"/>
        </w:rPr>
        <w:t>全县从事肉牛、肉羊、奶牛养殖、乳制品加工和饲草生产的农业经营主体发展生产经营贷款差额贴息补助，单户贴息额度最高不超过50万元。</w:t>
      </w:r>
      <w:r>
        <w:rPr>
          <w:rFonts w:hint="eastAsia" w:ascii="仿宋_GB2312" w:hAnsi="仿宋_GB2312" w:eastAsia="仿宋_GB2312" w:cs="仿宋_GB2312"/>
          <w:color w:val="000000"/>
          <w:spacing w:val="-6"/>
          <w:kern w:val="0"/>
          <w:sz w:val="32"/>
          <w:szCs w:val="32"/>
          <w:lang w:val="en-US" w:eastAsia="zh-CN"/>
        </w:rPr>
        <w:t>政策执行时间自2024年9月1日至2025年12月31日。</w:t>
      </w:r>
    </w:p>
    <w:p w14:paraId="4875D1FA">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 w:eastAsia="仿宋_GB2312" w:cs="宋体"/>
          <w:color w:val="000000"/>
          <w:kern w:val="0"/>
          <w:sz w:val="32"/>
          <w:szCs w:val="32"/>
          <w:lang w:val="en-US" w:eastAsia="zh-CN"/>
        </w:rPr>
      </w:pPr>
    </w:p>
    <w:p w14:paraId="5E547E52">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lang w:val="en-US" w:eastAsia="zh-CN"/>
        </w:rPr>
        <w:t>附件：</w:t>
      </w:r>
      <w:bookmarkStart w:id="0" w:name="_GoBack"/>
      <w:r>
        <w:rPr>
          <w:rFonts w:hint="eastAsia" w:ascii="仿宋_GB2312" w:hAnsi="仿宋" w:eastAsia="仿宋_GB2312" w:cs="宋体"/>
          <w:color w:val="000000"/>
          <w:kern w:val="0"/>
          <w:sz w:val="32"/>
          <w:szCs w:val="32"/>
          <w:lang w:val="en-US" w:eastAsia="zh-CN"/>
        </w:rPr>
        <w:t>临泽县2024年度项目及结余资金调</w:t>
      </w:r>
      <w:bookmarkEnd w:id="0"/>
      <w:r>
        <w:rPr>
          <w:rFonts w:hint="eastAsia" w:ascii="仿宋_GB2312" w:hAnsi="仿宋" w:eastAsia="仿宋_GB2312" w:cs="宋体"/>
          <w:color w:val="000000"/>
          <w:kern w:val="0"/>
          <w:sz w:val="32"/>
          <w:szCs w:val="32"/>
          <w:lang w:val="en-US" w:eastAsia="zh-CN"/>
        </w:rPr>
        <w:t>整计划表</w:t>
      </w:r>
    </w:p>
    <w:p w14:paraId="0AF48CD3">
      <w:pPr>
        <w:keepNext w:val="0"/>
        <w:keepLines w:val="0"/>
        <w:pageBreakBefore w:val="0"/>
        <w:widowControl w:val="0"/>
        <w:kinsoku/>
        <w:wordWrap/>
        <w:overflowPunct/>
        <w:topLinePunct w:val="0"/>
        <w:autoSpaceDE w:val="0"/>
        <w:autoSpaceDN w:val="0"/>
        <w:bidi w:val="0"/>
        <w:adjustRightInd w:val="0"/>
        <w:snapToGrid/>
        <w:spacing w:line="600" w:lineRule="exact"/>
        <w:ind w:firstLine="2560" w:firstLineChars="800"/>
        <w:textAlignment w:val="auto"/>
        <w:rPr>
          <w:rFonts w:hint="eastAsia" w:ascii="仿宋_GB2312" w:hAnsi="仿宋_GB2312" w:eastAsia="仿宋_GB2312" w:cs="仿宋_GB2312"/>
          <w:color w:val="000000"/>
          <w:kern w:val="0"/>
          <w:sz w:val="32"/>
          <w:szCs w:val="32"/>
          <w:lang w:eastAsia="zh-CN"/>
        </w:rPr>
      </w:pPr>
    </w:p>
    <w:p w14:paraId="11AD2DC9">
      <w:pPr>
        <w:keepNext w:val="0"/>
        <w:keepLines w:val="0"/>
        <w:pageBreakBefore w:val="0"/>
        <w:widowControl w:val="0"/>
        <w:kinsoku/>
        <w:wordWrap/>
        <w:overflowPunct/>
        <w:topLinePunct w:val="0"/>
        <w:autoSpaceDE w:val="0"/>
        <w:autoSpaceDN w:val="0"/>
        <w:bidi w:val="0"/>
        <w:adjustRightInd w:val="0"/>
        <w:snapToGrid/>
        <w:spacing w:line="600" w:lineRule="exact"/>
        <w:ind w:firstLine="2560" w:firstLineChars="800"/>
        <w:textAlignment w:val="auto"/>
        <w:rPr>
          <w:rFonts w:hint="eastAsia" w:ascii="仿宋_GB2312" w:hAnsi="仿宋_GB2312" w:eastAsia="仿宋_GB2312" w:cs="仿宋_GB2312"/>
          <w:color w:val="000000"/>
          <w:kern w:val="0"/>
          <w:sz w:val="32"/>
          <w:szCs w:val="32"/>
          <w:lang w:eastAsia="zh-CN"/>
        </w:rPr>
      </w:pPr>
    </w:p>
    <w:p w14:paraId="34834FC7">
      <w:pPr>
        <w:keepNext w:val="0"/>
        <w:keepLines w:val="0"/>
        <w:pageBreakBefore w:val="0"/>
        <w:widowControl w:val="0"/>
        <w:kinsoku/>
        <w:wordWrap/>
        <w:overflowPunct/>
        <w:topLinePunct w:val="0"/>
        <w:autoSpaceDE w:val="0"/>
        <w:autoSpaceDN w:val="0"/>
        <w:bidi w:val="0"/>
        <w:adjustRightInd w:val="0"/>
        <w:snapToGrid/>
        <w:spacing w:line="600" w:lineRule="exact"/>
        <w:ind w:firstLine="2560" w:firstLineChars="8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中共临泽县委农村工作</w:t>
      </w:r>
      <w:r>
        <w:rPr>
          <w:rFonts w:hint="eastAsia" w:ascii="仿宋_GB2312" w:hAnsi="仿宋_GB2312" w:eastAsia="仿宋_GB2312" w:cs="仿宋_GB2312"/>
          <w:color w:val="000000"/>
          <w:kern w:val="0"/>
          <w:sz w:val="32"/>
          <w:szCs w:val="32"/>
        </w:rPr>
        <w:t>领导小组办公室</w:t>
      </w:r>
    </w:p>
    <w:p w14:paraId="4CB6F151">
      <w:pPr>
        <w:keepNext w:val="0"/>
        <w:keepLines w:val="0"/>
        <w:pageBreakBefore w:val="0"/>
        <w:widowControl w:val="0"/>
        <w:kinsoku/>
        <w:wordWrap/>
        <w:overflowPunct/>
        <w:topLinePunct w:val="0"/>
        <w:autoSpaceDE w:val="0"/>
        <w:autoSpaceDN w:val="0"/>
        <w:bidi w:val="0"/>
        <w:adjustRightInd w:val="0"/>
        <w:snapToGrid/>
        <w:spacing w:line="600" w:lineRule="exact"/>
        <w:ind w:firstLine="4160" w:firstLineChars="13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12</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日</w:t>
      </w:r>
    </w:p>
    <w:sectPr>
      <w:footerReference r:id="rId3" w:type="default"/>
      <w:pgSz w:w="11906" w:h="16838"/>
      <w:pgMar w:top="1984" w:right="1587" w:bottom="1587"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75CC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666333">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666333">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4N2JjYTlmZmM3ZWQyOWI0ZTdiMGQwY2VmODY2NDcifQ=="/>
  </w:docVars>
  <w:rsids>
    <w:rsidRoot w:val="00000000"/>
    <w:rsid w:val="0199188D"/>
    <w:rsid w:val="027A2EBE"/>
    <w:rsid w:val="029307AF"/>
    <w:rsid w:val="055F2BCB"/>
    <w:rsid w:val="0BE37BD6"/>
    <w:rsid w:val="0D136775"/>
    <w:rsid w:val="0EE06BB4"/>
    <w:rsid w:val="0F784FB5"/>
    <w:rsid w:val="10493853"/>
    <w:rsid w:val="10F115D3"/>
    <w:rsid w:val="10FB40F0"/>
    <w:rsid w:val="15AA19BB"/>
    <w:rsid w:val="1B63648E"/>
    <w:rsid w:val="1B99253B"/>
    <w:rsid w:val="1EB41B99"/>
    <w:rsid w:val="200E4608"/>
    <w:rsid w:val="20C169E1"/>
    <w:rsid w:val="21E77B01"/>
    <w:rsid w:val="29184ACE"/>
    <w:rsid w:val="2AA452B6"/>
    <w:rsid w:val="2B877E1B"/>
    <w:rsid w:val="2C3F56D6"/>
    <w:rsid w:val="2D1A5B21"/>
    <w:rsid w:val="2E1360AD"/>
    <w:rsid w:val="379F0A81"/>
    <w:rsid w:val="37DE5A4E"/>
    <w:rsid w:val="38766E54"/>
    <w:rsid w:val="3BCA62EC"/>
    <w:rsid w:val="421D53C4"/>
    <w:rsid w:val="444838C7"/>
    <w:rsid w:val="47D209FF"/>
    <w:rsid w:val="47EC2FDE"/>
    <w:rsid w:val="48D018C8"/>
    <w:rsid w:val="48DD58AD"/>
    <w:rsid w:val="4A78588E"/>
    <w:rsid w:val="4B3055AE"/>
    <w:rsid w:val="4B6A05A9"/>
    <w:rsid w:val="4FD22239"/>
    <w:rsid w:val="50577CF3"/>
    <w:rsid w:val="50DD4933"/>
    <w:rsid w:val="50E8471C"/>
    <w:rsid w:val="52264772"/>
    <w:rsid w:val="52FD5E98"/>
    <w:rsid w:val="605501FD"/>
    <w:rsid w:val="625153D8"/>
    <w:rsid w:val="63FE79D5"/>
    <w:rsid w:val="65312DB1"/>
    <w:rsid w:val="656723F0"/>
    <w:rsid w:val="662760E3"/>
    <w:rsid w:val="666311D7"/>
    <w:rsid w:val="6BA12B7E"/>
    <w:rsid w:val="6BC952DE"/>
    <w:rsid w:val="6C0A608C"/>
    <w:rsid w:val="6F112524"/>
    <w:rsid w:val="6FD81BFB"/>
    <w:rsid w:val="73337CF4"/>
    <w:rsid w:val="73F531FC"/>
    <w:rsid w:val="7997722F"/>
    <w:rsid w:val="7B811F45"/>
    <w:rsid w:val="7E344693"/>
    <w:rsid w:val="7FF40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rPr>
  </w:style>
  <w:style w:type="paragraph" w:styleId="3">
    <w:name w:val="Body Text"/>
    <w:basedOn w:val="1"/>
    <w:next w:val="4"/>
    <w:qFormat/>
    <w:uiPriority w:val="99"/>
    <w:pPr>
      <w:spacing w:after="120"/>
    </w:pPr>
    <w:rPr>
      <w:rFonts w:eastAsia="仿宋_GB2312"/>
      <w:sz w:val="32"/>
      <w:szCs w:val="32"/>
    </w:rPr>
  </w:style>
  <w:style w:type="paragraph" w:customStyle="1" w:styleId="4">
    <w:name w:val="p0"/>
    <w:basedOn w:val="1"/>
    <w:next w:val="5"/>
    <w:qFormat/>
    <w:uiPriority w:val="0"/>
    <w:pPr>
      <w:widowControl/>
    </w:pPr>
    <w:rPr>
      <w:rFonts w:ascii="Times New Roman" w:hAnsi="Times New Roman" w:eastAsia="宋体" w:cs="Times New Roman"/>
      <w:kern w:val="0"/>
      <w:szCs w:val="22"/>
    </w:rPr>
  </w:style>
  <w:style w:type="paragraph" w:styleId="5">
    <w:name w:val="index 9"/>
    <w:basedOn w:val="1"/>
    <w:next w:val="1"/>
    <w:qFormat/>
    <w:uiPriority w:val="0"/>
    <w:pPr>
      <w:ind w:left="1600" w:leftChars="1600"/>
    </w:pPr>
    <w:rPr>
      <w:rFonts w:ascii="Times New Roman" w:hAnsi="Times New Roman" w:eastAsia="宋体" w:cs="Times New Roman"/>
    </w:rPr>
  </w:style>
  <w:style w:type="paragraph" w:styleId="6">
    <w:name w:val="Body Text Indent 2"/>
    <w:basedOn w:val="1"/>
    <w:next w:val="3"/>
    <w:qFormat/>
    <w:uiPriority w:val="99"/>
    <w:pPr>
      <w:spacing w:line="480" w:lineRule="auto"/>
      <w:ind w:left="420" w:leftChars="2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UserStyle_0"/>
    <w:basedOn w:val="1"/>
    <w:qFormat/>
    <w:uiPriority w:val="0"/>
    <w:pPr>
      <w:spacing w:line="276" w:lineRule="auto"/>
      <w:ind w:left="210" w:right="210" w:firstLine="600"/>
      <w:contextualSpacing/>
      <w:textAlignment w:val="baseline"/>
    </w:pPr>
    <w:rPr>
      <w:rFonts w:ascii="微软雅黑" w:hAnsi="Times New Roman"/>
      <w:color w:val="000000"/>
      <w:sz w:val="24"/>
      <w:szCs w:val="21"/>
    </w:rPr>
  </w:style>
  <w:style w:type="paragraph" w:customStyle="1" w:styleId="12">
    <w:name w:val="Body text|4"/>
    <w:basedOn w:val="1"/>
    <w:qFormat/>
    <w:uiPriority w:val="0"/>
    <w:pPr>
      <w:spacing w:after="540" w:line="580" w:lineRule="exact"/>
      <w:jc w:val="center"/>
    </w:pPr>
    <w:rPr>
      <w:rFonts w:ascii="宋体" w:hAnsi="宋体" w:cs="宋体"/>
      <w:sz w:val="44"/>
      <w:szCs w:val="44"/>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EAFEE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1018</Words>
  <Characters>1182</Characters>
  <Lines>0</Lines>
  <Paragraphs>0</Paragraphs>
  <TotalTime>0</TotalTime>
  <ScaleCrop>false</ScaleCrop>
  <LinksUpToDate>false</LinksUpToDate>
  <CharactersWithSpaces>1182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单国锦</cp:lastModifiedBy>
  <cp:lastPrinted>2024-12-30T09:07:32Z</cp:lastPrinted>
  <dcterms:modified xsi:type="dcterms:W3CDTF">2024-12-30T09:08:14Z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E2AF869632114265AFB427790AEF2F73</vt:lpwstr>
  </property>
</Properties>
</file>