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D54" w:rsidRDefault="00E12D54">
      <w:pPr>
        <w:spacing w:line="480" w:lineRule="auto"/>
        <w:ind w:firstLineChars="0" w:firstLine="0"/>
        <w:jc w:val="center"/>
        <w:rPr>
          <w:b/>
          <w:bCs/>
          <w:sz w:val="44"/>
          <w:szCs w:val="40"/>
        </w:rPr>
      </w:pPr>
    </w:p>
    <w:p w:rsidR="00E12D54" w:rsidRDefault="00E12D54">
      <w:pPr>
        <w:spacing w:line="480" w:lineRule="auto"/>
        <w:ind w:firstLineChars="0" w:firstLine="0"/>
        <w:jc w:val="center"/>
        <w:rPr>
          <w:b/>
          <w:bCs/>
          <w:sz w:val="44"/>
          <w:szCs w:val="40"/>
        </w:rPr>
      </w:pPr>
    </w:p>
    <w:p w:rsidR="00E12D54" w:rsidRDefault="00E12D54">
      <w:pPr>
        <w:spacing w:line="240" w:lineRule="auto"/>
        <w:ind w:firstLineChars="0" w:firstLine="0"/>
        <w:jc w:val="center"/>
        <w:rPr>
          <w:b/>
          <w:bCs/>
          <w:sz w:val="44"/>
          <w:szCs w:val="40"/>
        </w:rPr>
      </w:pPr>
    </w:p>
    <w:p w:rsidR="00E12D54" w:rsidRDefault="00773971">
      <w:pPr>
        <w:spacing w:line="480" w:lineRule="auto"/>
        <w:ind w:firstLineChars="0" w:firstLine="0"/>
        <w:jc w:val="center"/>
        <w:rPr>
          <w:b/>
          <w:bCs/>
          <w:sz w:val="44"/>
          <w:szCs w:val="40"/>
        </w:rPr>
      </w:pPr>
      <w:r>
        <w:rPr>
          <w:rFonts w:hint="eastAsia"/>
          <w:b/>
          <w:bCs/>
          <w:sz w:val="44"/>
          <w:szCs w:val="40"/>
        </w:rPr>
        <w:t>甘肃省临泽县蒲家渠西侧建筑用砂矿</w:t>
      </w:r>
    </w:p>
    <w:p w:rsidR="00E12D54" w:rsidRDefault="00E12D54">
      <w:pPr>
        <w:pStyle w:val="a0"/>
      </w:pPr>
    </w:p>
    <w:p w:rsidR="00E12D54" w:rsidRDefault="00773971">
      <w:pPr>
        <w:spacing w:line="480" w:lineRule="auto"/>
        <w:ind w:firstLineChars="0" w:firstLine="0"/>
        <w:jc w:val="center"/>
        <w:rPr>
          <w:b/>
          <w:bCs/>
          <w:sz w:val="44"/>
          <w:szCs w:val="40"/>
        </w:rPr>
      </w:pPr>
      <w:bookmarkStart w:id="0" w:name="_Toc71621561"/>
      <w:bookmarkStart w:id="1" w:name="_Toc6227"/>
      <w:bookmarkStart w:id="2" w:name="_Toc70589699"/>
      <w:bookmarkStart w:id="3" w:name="_Toc71619013"/>
      <w:r>
        <w:rPr>
          <w:rFonts w:hint="eastAsia"/>
          <w:b/>
          <w:bCs/>
          <w:sz w:val="44"/>
          <w:szCs w:val="40"/>
        </w:rPr>
        <w:t>矿产资源开发与恢复治理方案</w:t>
      </w:r>
      <w:bookmarkEnd w:id="0"/>
      <w:bookmarkEnd w:id="1"/>
      <w:bookmarkEnd w:id="2"/>
      <w:bookmarkEnd w:id="3"/>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E12D54">
      <w:pPr>
        <w:jc w:val="center"/>
        <w:rPr>
          <w:sz w:val="44"/>
          <w:szCs w:val="52"/>
        </w:rPr>
      </w:pPr>
    </w:p>
    <w:p w:rsidR="00E12D54" w:rsidRDefault="00773971">
      <w:pPr>
        <w:ind w:firstLine="640"/>
        <w:jc w:val="center"/>
        <w:rPr>
          <w:sz w:val="32"/>
          <w:szCs w:val="40"/>
        </w:rPr>
      </w:pPr>
      <w:r>
        <w:rPr>
          <w:rFonts w:hint="eastAsia"/>
          <w:sz w:val="32"/>
          <w:szCs w:val="40"/>
        </w:rPr>
        <w:t>甘肃省临泽县蒲家渠西侧建筑用砂矿</w:t>
      </w:r>
    </w:p>
    <w:p w:rsidR="00E12D54" w:rsidRDefault="00773971">
      <w:pPr>
        <w:ind w:firstLine="640"/>
        <w:jc w:val="center"/>
        <w:rPr>
          <w:sz w:val="32"/>
          <w:szCs w:val="40"/>
        </w:rPr>
      </w:pPr>
      <w:r>
        <w:rPr>
          <w:rFonts w:hint="eastAsia"/>
          <w:sz w:val="32"/>
          <w:szCs w:val="40"/>
        </w:rPr>
        <w:t>2023</w:t>
      </w:r>
      <w:r>
        <w:rPr>
          <w:rFonts w:hint="eastAsia"/>
          <w:sz w:val="32"/>
          <w:szCs w:val="40"/>
        </w:rPr>
        <w:t>年</w:t>
      </w:r>
      <w:r>
        <w:rPr>
          <w:rFonts w:hint="eastAsia"/>
          <w:sz w:val="32"/>
          <w:szCs w:val="40"/>
        </w:rPr>
        <w:t>8</w:t>
      </w:r>
      <w:r>
        <w:rPr>
          <w:rFonts w:hint="eastAsia"/>
          <w:sz w:val="32"/>
          <w:szCs w:val="40"/>
        </w:rPr>
        <w:t>月</w:t>
      </w:r>
    </w:p>
    <w:p w:rsidR="00E12D54" w:rsidRDefault="00E12D54">
      <w:pPr>
        <w:jc w:val="center"/>
        <w:rPr>
          <w:sz w:val="44"/>
          <w:szCs w:val="52"/>
        </w:rPr>
        <w:sectPr w:rsidR="00E12D5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p>
    <w:p w:rsidR="00E12D54" w:rsidRDefault="00E12D54">
      <w:pPr>
        <w:spacing w:line="480" w:lineRule="auto"/>
        <w:ind w:firstLineChars="0" w:firstLine="0"/>
        <w:jc w:val="center"/>
        <w:rPr>
          <w:b/>
          <w:bCs/>
          <w:sz w:val="40"/>
          <w:szCs w:val="36"/>
        </w:rPr>
      </w:pPr>
    </w:p>
    <w:p w:rsidR="00E12D54" w:rsidRDefault="00E12D54">
      <w:pPr>
        <w:spacing w:line="480" w:lineRule="auto"/>
        <w:ind w:firstLineChars="0" w:firstLine="0"/>
        <w:jc w:val="center"/>
        <w:rPr>
          <w:b/>
          <w:bCs/>
          <w:sz w:val="40"/>
          <w:szCs w:val="36"/>
        </w:rPr>
      </w:pPr>
    </w:p>
    <w:p w:rsidR="00E12D54" w:rsidRDefault="00773971">
      <w:pPr>
        <w:spacing w:line="480" w:lineRule="auto"/>
        <w:ind w:firstLineChars="0" w:firstLine="0"/>
        <w:jc w:val="center"/>
        <w:rPr>
          <w:b/>
          <w:bCs/>
          <w:sz w:val="40"/>
          <w:szCs w:val="36"/>
        </w:rPr>
      </w:pPr>
      <w:r>
        <w:rPr>
          <w:rFonts w:hint="eastAsia"/>
          <w:b/>
          <w:bCs/>
          <w:sz w:val="40"/>
          <w:szCs w:val="36"/>
        </w:rPr>
        <w:t>甘肃省临泽县蒲家渠西侧建筑用砂矿</w:t>
      </w:r>
    </w:p>
    <w:p w:rsidR="00E12D54" w:rsidRDefault="00773971">
      <w:pPr>
        <w:spacing w:line="480" w:lineRule="auto"/>
        <w:ind w:firstLineChars="0" w:firstLine="0"/>
        <w:jc w:val="center"/>
        <w:rPr>
          <w:b/>
          <w:bCs/>
          <w:sz w:val="40"/>
          <w:szCs w:val="36"/>
        </w:rPr>
      </w:pPr>
      <w:r>
        <w:rPr>
          <w:rFonts w:hint="eastAsia"/>
          <w:b/>
          <w:bCs/>
          <w:sz w:val="40"/>
          <w:szCs w:val="36"/>
        </w:rPr>
        <w:t>矿产资源开发与恢复治理方案</w:t>
      </w:r>
    </w:p>
    <w:p w:rsidR="00E12D54" w:rsidRDefault="00E12D54">
      <w:pPr>
        <w:pStyle w:val="a0"/>
        <w:rPr>
          <w:color w:val="0000FF"/>
          <w:sz w:val="28"/>
          <w:szCs w:val="28"/>
        </w:rPr>
      </w:pPr>
    </w:p>
    <w:p w:rsidR="00E12D54" w:rsidRDefault="00E12D54">
      <w:pPr>
        <w:spacing w:line="800" w:lineRule="exact"/>
        <w:ind w:firstLineChars="265" w:firstLine="848"/>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pStyle w:val="a0"/>
        <w:rPr>
          <w:sz w:val="32"/>
          <w:szCs w:val="32"/>
        </w:rPr>
      </w:pPr>
    </w:p>
    <w:p w:rsidR="00E12D54" w:rsidRDefault="00E12D54">
      <w:pPr>
        <w:spacing w:line="240" w:lineRule="auto"/>
        <w:ind w:firstLineChars="0" w:firstLine="0"/>
        <w:rPr>
          <w:sz w:val="32"/>
          <w:szCs w:val="32"/>
        </w:rPr>
      </w:pPr>
    </w:p>
    <w:p w:rsidR="00E12D54" w:rsidRDefault="00773971">
      <w:pPr>
        <w:spacing w:line="240" w:lineRule="auto"/>
        <w:ind w:firstLineChars="300" w:firstLine="960"/>
        <w:rPr>
          <w:sz w:val="32"/>
          <w:szCs w:val="32"/>
        </w:rPr>
      </w:pPr>
      <w:r>
        <w:rPr>
          <w:sz w:val="32"/>
          <w:szCs w:val="32"/>
        </w:rPr>
        <w:t>编制单位：</w:t>
      </w:r>
      <w:r>
        <w:rPr>
          <w:rFonts w:hint="eastAsia"/>
          <w:sz w:val="32"/>
          <w:szCs w:val="32"/>
        </w:rPr>
        <w:t>甘肃煤田地质局一四五队</w:t>
      </w:r>
    </w:p>
    <w:p w:rsidR="00E12D54" w:rsidRDefault="00773971">
      <w:pPr>
        <w:spacing w:line="240" w:lineRule="auto"/>
        <w:ind w:firstLineChars="300" w:firstLine="960"/>
        <w:rPr>
          <w:sz w:val="32"/>
          <w:szCs w:val="32"/>
        </w:rPr>
      </w:pPr>
      <w:r>
        <w:rPr>
          <w:sz w:val="32"/>
          <w:szCs w:val="32"/>
        </w:rPr>
        <w:t>法定代表人：</w:t>
      </w:r>
      <w:r>
        <w:rPr>
          <w:rFonts w:hint="eastAsia"/>
          <w:sz w:val="32"/>
          <w:szCs w:val="32"/>
        </w:rPr>
        <w:t>刘</w:t>
      </w:r>
      <w:proofErr w:type="gramStart"/>
      <w:r>
        <w:rPr>
          <w:rFonts w:hint="eastAsia"/>
          <w:sz w:val="32"/>
          <w:szCs w:val="32"/>
        </w:rPr>
        <w:t>世</w:t>
      </w:r>
      <w:proofErr w:type="gramEnd"/>
      <w:r>
        <w:rPr>
          <w:rFonts w:hint="eastAsia"/>
          <w:sz w:val="32"/>
          <w:szCs w:val="32"/>
        </w:rPr>
        <w:t>海</w:t>
      </w:r>
    </w:p>
    <w:p w:rsidR="00E12D54" w:rsidRDefault="00773971">
      <w:pPr>
        <w:spacing w:line="240" w:lineRule="auto"/>
        <w:ind w:firstLineChars="300" w:firstLine="960"/>
        <w:rPr>
          <w:sz w:val="32"/>
          <w:szCs w:val="32"/>
        </w:rPr>
      </w:pPr>
      <w:r>
        <w:rPr>
          <w:sz w:val="32"/>
          <w:szCs w:val="32"/>
        </w:rPr>
        <w:t>总工程师：</w:t>
      </w:r>
      <w:r>
        <w:rPr>
          <w:rFonts w:hint="eastAsia"/>
          <w:sz w:val="32"/>
          <w:szCs w:val="32"/>
        </w:rPr>
        <w:t>魏孔磐</w:t>
      </w:r>
    </w:p>
    <w:p w:rsidR="00E12D54" w:rsidRDefault="00773971">
      <w:pPr>
        <w:spacing w:line="240" w:lineRule="auto"/>
        <w:ind w:firstLineChars="300" w:firstLine="960"/>
        <w:rPr>
          <w:sz w:val="32"/>
          <w:szCs w:val="32"/>
        </w:rPr>
      </w:pPr>
      <w:r>
        <w:rPr>
          <w:sz w:val="32"/>
          <w:szCs w:val="32"/>
        </w:rPr>
        <w:t>审</w:t>
      </w:r>
      <w:r>
        <w:rPr>
          <w:sz w:val="32"/>
          <w:szCs w:val="32"/>
        </w:rPr>
        <w:t xml:space="preserve">    </w:t>
      </w:r>
      <w:r>
        <w:rPr>
          <w:sz w:val="32"/>
          <w:szCs w:val="32"/>
        </w:rPr>
        <w:t>核：</w:t>
      </w:r>
      <w:r>
        <w:rPr>
          <w:rFonts w:hint="eastAsia"/>
          <w:sz w:val="32"/>
          <w:szCs w:val="32"/>
        </w:rPr>
        <w:t>侯海兵</w:t>
      </w:r>
    </w:p>
    <w:p w:rsidR="00E12D54" w:rsidRDefault="00773971">
      <w:pPr>
        <w:spacing w:line="240" w:lineRule="auto"/>
        <w:ind w:firstLineChars="300" w:firstLine="960"/>
        <w:rPr>
          <w:sz w:val="32"/>
          <w:szCs w:val="32"/>
        </w:rPr>
      </w:pPr>
      <w:r>
        <w:rPr>
          <w:rFonts w:hint="eastAsia"/>
          <w:sz w:val="32"/>
          <w:szCs w:val="32"/>
        </w:rPr>
        <w:t>项目负责：田晓红</w:t>
      </w:r>
    </w:p>
    <w:p w:rsidR="00E12D54" w:rsidRDefault="00773971">
      <w:pPr>
        <w:spacing w:line="240" w:lineRule="auto"/>
        <w:ind w:firstLineChars="300" w:firstLine="960"/>
        <w:rPr>
          <w:sz w:val="32"/>
          <w:szCs w:val="32"/>
        </w:rPr>
      </w:pPr>
      <w:r>
        <w:rPr>
          <w:sz w:val="32"/>
          <w:szCs w:val="32"/>
        </w:rPr>
        <w:t>编制人员：</w:t>
      </w:r>
      <w:r>
        <w:rPr>
          <w:rFonts w:hint="eastAsia"/>
          <w:sz w:val="32"/>
          <w:szCs w:val="32"/>
        </w:rPr>
        <w:t>田晓红</w:t>
      </w:r>
      <w:r>
        <w:rPr>
          <w:rFonts w:hint="eastAsia"/>
          <w:sz w:val="32"/>
          <w:szCs w:val="32"/>
        </w:rPr>
        <w:t xml:space="preserve"> </w:t>
      </w:r>
      <w:proofErr w:type="gramStart"/>
      <w:r>
        <w:rPr>
          <w:rFonts w:hint="eastAsia"/>
          <w:sz w:val="32"/>
          <w:szCs w:val="32"/>
        </w:rPr>
        <w:t>孙佳成</w:t>
      </w:r>
      <w:proofErr w:type="gramEnd"/>
      <w:r>
        <w:rPr>
          <w:rFonts w:hint="eastAsia"/>
          <w:sz w:val="32"/>
          <w:szCs w:val="32"/>
        </w:rPr>
        <w:t xml:space="preserve"> </w:t>
      </w:r>
      <w:r>
        <w:rPr>
          <w:rFonts w:hint="eastAsia"/>
          <w:sz w:val="32"/>
          <w:szCs w:val="32"/>
        </w:rPr>
        <w:t>张毓滋</w:t>
      </w:r>
    </w:p>
    <w:p w:rsidR="00E12D54" w:rsidRDefault="00773971">
      <w:pPr>
        <w:pStyle w:val="a0"/>
        <w:spacing w:line="240" w:lineRule="auto"/>
        <w:ind w:firstLineChars="300" w:firstLine="960"/>
        <w:jc w:val="both"/>
        <w:rPr>
          <w:sz w:val="32"/>
          <w:szCs w:val="32"/>
        </w:rPr>
        <w:sectPr w:rsidR="00E12D54">
          <w:pgSz w:w="11906" w:h="16838"/>
          <w:pgMar w:top="1440" w:right="1800" w:bottom="1440" w:left="1800" w:header="851" w:footer="992" w:gutter="0"/>
          <w:cols w:space="720"/>
          <w:docGrid w:type="lines" w:linePitch="312"/>
        </w:sectPr>
      </w:pPr>
      <w:r>
        <w:rPr>
          <w:sz w:val="32"/>
          <w:szCs w:val="32"/>
        </w:rPr>
        <w:t>编制时间：二</w:t>
      </w:r>
      <w:r>
        <w:rPr>
          <w:sz w:val="32"/>
          <w:szCs w:val="32"/>
        </w:rPr>
        <w:t>O</w:t>
      </w:r>
      <w:r>
        <w:rPr>
          <w:sz w:val="32"/>
          <w:szCs w:val="32"/>
        </w:rPr>
        <w:t>二</w:t>
      </w:r>
      <w:r>
        <w:rPr>
          <w:rFonts w:hint="eastAsia"/>
          <w:sz w:val="32"/>
          <w:szCs w:val="32"/>
        </w:rPr>
        <w:t>三</w:t>
      </w:r>
      <w:r>
        <w:rPr>
          <w:sz w:val="32"/>
          <w:szCs w:val="32"/>
        </w:rPr>
        <w:t>年</w:t>
      </w:r>
      <w:r>
        <w:rPr>
          <w:rFonts w:hint="eastAsia"/>
          <w:sz w:val="32"/>
          <w:szCs w:val="32"/>
        </w:rPr>
        <w:t>八</w:t>
      </w:r>
      <w:r>
        <w:rPr>
          <w:sz w:val="32"/>
          <w:szCs w:val="32"/>
        </w:rPr>
        <w:t>月</w:t>
      </w:r>
    </w:p>
    <w:p w:rsidR="00E12D54" w:rsidRDefault="00773971" w:rsidP="00F21CBA">
      <w:pPr>
        <w:pStyle w:val="a0"/>
        <w:spacing w:line="240" w:lineRule="auto"/>
        <w:ind w:firstLineChars="300" w:firstLine="873"/>
        <w:jc w:val="both"/>
        <w:rPr>
          <w:sz w:val="32"/>
          <w:szCs w:val="32"/>
        </w:rPr>
      </w:pPr>
      <w:r>
        <w:rPr>
          <w:rFonts w:ascii="宋体" w:hAnsi="宋体" w:cs="宋体"/>
          <w:b/>
          <w:bCs/>
          <w:noProof/>
          <w:spacing w:val="11"/>
          <w:position w:val="1"/>
          <w:sz w:val="29"/>
          <w:szCs w:val="29"/>
        </w:rPr>
        <w:lastRenderedPageBreak/>
        <w:drawing>
          <wp:anchor distT="0" distB="0" distL="114300" distR="114300" simplePos="0" relativeHeight="251656192" behindDoc="0" locked="0" layoutInCell="1" allowOverlap="1">
            <wp:simplePos x="0" y="0"/>
            <wp:positionH relativeFrom="column">
              <wp:posOffset>-96520</wp:posOffset>
            </wp:positionH>
            <wp:positionV relativeFrom="paragraph">
              <wp:posOffset>182245</wp:posOffset>
            </wp:positionV>
            <wp:extent cx="5688330" cy="7549515"/>
            <wp:effectExtent l="0" t="0" r="7620" b="13335"/>
            <wp:wrapTopAndBottom/>
            <wp:docPr id="11" name="图片 5" descr="事业单位法人证书（正本，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事业单位法人证书（正本，新）"/>
                    <pic:cNvPicPr>
                      <a:picLocks noChangeAspect="1"/>
                    </pic:cNvPicPr>
                  </pic:nvPicPr>
                  <pic:blipFill>
                    <a:blip r:embed="rId15"/>
                    <a:srcRect t="2525" b="2164"/>
                    <a:stretch>
                      <a:fillRect/>
                    </a:stretch>
                  </pic:blipFill>
                  <pic:spPr>
                    <a:xfrm>
                      <a:off x="0" y="0"/>
                      <a:ext cx="5688330" cy="7549515"/>
                    </a:xfrm>
                    <a:prstGeom prst="rect">
                      <a:avLst/>
                    </a:prstGeom>
                    <a:noFill/>
                    <a:ln>
                      <a:noFill/>
                    </a:ln>
                  </pic:spPr>
                </pic:pic>
              </a:graphicData>
            </a:graphic>
          </wp:anchor>
        </w:drawing>
      </w:r>
    </w:p>
    <w:p w:rsidR="00E12D54" w:rsidRDefault="00773971">
      <w:pPr>
        <w:spacing w:beforeLines="50" w:before="156"/>
        <w:ind w:firstLineChars="0" w:firstLine="0"/>
        <w:rPr>
          <w:color w:val="0000FF"/>
          <w:sz w:val="32"/>
          <w:szCs w:val="32"/>
        </w:rPr>
        <w:sectPr w:rsidR="00E12D54">
          <w:pgSz w:w="11906" w:h="16838"/>
          <w:pgMar w:top="1440" w:right="1800" w:bottom="1440" w:left="1800" w:header="851" w:footer="992" w:gutter="0"/>
          <w:cols w:space="720"/>
          <w:docGrid w:type="lines" w:linePitch="312"/>
        </w:sectPr>
      </w:pPr>
      <w:r>
        <w:rPr>
          <w:rFonts w:hint="eastAsia"/>
          <w:color w:val="0000FF"/>
          <w:szCs w:val="28"/>
        </w:rPr>
        <w:t xml:space="preserve"> </w:t>
      </w:r>
    </w:p>
    <w:p w:rsidR="00E12D54" w:rsidRDefault="00773971">
      <w:pPr>
        <w:ind w:firstLine="720"/>
        <w:jc w:val="center"/>
        <w:rPr>
          <w:sz w:val="36"/>
          <w:szCs w:val="44"/>
        </w:rPr>
      </w:pPr>
      <w:r>
        <w:rPr>
          <w:rFonts w:hint="eastAsia"/>
          <w:sz w:val="36"/>
          <w:szCs w:val="44"/>
        </w:rPr>
        <w:lastRenderedPageBreak/>
        <w:t>目</w:t>
      </w:r>
      <w:r>
        <w:rPr>
          <w:rFonts w:hint="eastAsia"/>
          <w:sz w:val="36"/>
          <w:szCs w:val="44"/>
        </w:rPr>
        <w:t xml:space="preserve">  </w:t>
      </w:r>
      <w:r>
        <w:rPr>
          <w:rFonts w:hint="eastAsia"/>
          <w:sz w:val="36"/>
          <w:szCs w:val="44"/>
        </w:rPr>
        <w:t>录</w:t>
      </w:r>
    </w:p>
    <w:p w:rsidR="00E12D54" w:rsidRDefault="00773971" w:rsidP="00F21CBA">
      <w:pPr>
        <w:pStyle w:val="10"/>
        <w:tabs>
          <w:tab w:val="right" w:leader="dot" w:pos="8306"/>
        </w:tabs>
        <w:ind w:firstLine="723"/>
      </w:pPr>
      <w:r>
        <w:rPr>
          <w:sz w:val="36"/>
          <w:szCs w:val="44"/>
        </w:rPr>
        <w:fldChar w:fldCharType="begin"/>
      </w:r>
      <w:r>
        <w:rPr>
          <w:sz w:val="36"/>
          <w:szCs w:val="44"/>
        </w:rPr>
        <w:instrText xml:space="preserve">TOC \o "1-2" \h \u </w:instrText>
      </w:r>
      <w:r>
        <w:rPr>
          <w:sz w:val="36"/>
          <w:szCs w:val="44"/>
        </w:rPr>
        <w:fldChar w:fldCharType="separate"/>
      </w:r>
      <w:hyperlink w:anchor="_Toc16960" w:history="1">
        <w:r>
          <w:rPr>
            <w:rFonts w:hint="eastAsia"/>
          </w:rPr>
          <w:t>第一部分</w:t>
        </w:r>
        <w:r>
          <w:rPr>
            <w:rFonts w:hint="eastAsia"/>
          </w:rPr>
          <w:t xml:space="preserve"> </w:t>
        </w:r>
        <w:r>
          <w:rPr>
            <w:rFonts w:hint="eastAsia"/>
          </w:rPr>
          <w:t>矿产资源开发利用方案</w:t>
        </w:r>
        <w:r>
          <w:tab/>
        </w:r>
        <w:r>
          <w:fldChar w:fldCharType="begin"/>
        </w:r>
        <w:r>
          <w:instrText xml:space="preserve"> PAGEREF _Toc16960 \h </w:instrText>
        </w:r>
        <w:r>
          <w:fldChar w:fldCharType="separate"/>
        </w:r>
        <w:r>
          <w:t>1</w:t>
        </w:r>
        <w:r>
          <w:fldChar w:fldCharType="end"/>
        </w:r>
      </w:hyperlink>
    </w:p>
    <w:p w:rsidR="00E12D54" w:rsidRDefault="00982E51" w:rsidP="00F21CBA">
      <w:pPr>
        <w:pStyle w:val="10"/>
        <w:tabs>
          <w:tab w:val="right" w:leader="dot" w:pos="8306"/>
        </w:tabs>
        <w:ind w:firstLine="562"/>
      </w:pPr>
      <w:hyperlink w:anchor="_Toc25036" w:history="1">
        <w:r w:rsidR="00773971">
          <w:rPr>
            <w:rFonts w:hint="eastAsia"/>
          </w:rPr>
          <w:t xml:space="preserve">1  </w:t>
        </w:r>
        <w:r w:rsidR="00773971">
          <w:rPr>
            <w:rFonts w:hint="eastAsia"/>
          </w:rPr>
          <w:t>项目概述</w:t>
        </w:r>
        <w:r w:rsidR="00773971">
          <w:tab/>
        </w:r>
        <w:r w:rsidR="00773971">
          <w:fldChar w:fldCharType="begin"/>
        </w:r>
        <w:r w:rsidR="00773971">
          <w:instrText xml:space="preserve"> PAGEREF _Toc25036 \h </w:instrText>
        </w:r>
        <w:r w:rsidR="00773971">
          <w:fldChar w:fldCharType="separate"/>
        </w:r>
        <w:r w:rsidR="00773971">
          <w:t>1</w:t>
        </w:r>
        <w:r w:rsidR="00773971">
          <w:fldChar w:fldCharType="end"/>
        </w:r>
      </w:hyperlink>
    </w:p>
    <w:p w:rsidR="00E12D54" w:rsidRDefault="00982E51" w:rsidP="00F21CBA">
      <w:pPr>
        <w:pStyle w:val="20"/>
        <w:tabs>
          <w:tab w:val="right" w:leader="dot" w:pos="8306"/>
        </w:tabs>
        <w:ind w:left="560" w:firstLine="560"/>
      </w:pPr>
      <w:hyperlink w:anchor="_Toc6861" w:history="1">
        <w:r w:rsidR="00773971">
          <w:rPr>
            <w:rFonts w:hint="eastAsia"/>
          </w:rPr>
          <w:t>1.</w:t>
        </w:r>
        <w:r w:rsidR="00773971">
          <w:t>1</w:t>
        </w:r>
        <w:r w:rsidR="00773971">
          <w:rPr>
            <w:rFonts w:hint="eastAsia"/>
          </w:rPr>
          <w:t xml:space="preserve"> </w:t>
        </w:r>
        <w:r w:rsidR="00773971">
          <w:rPr>
            <w:rFonts w:hint="eastAsia"/>
          </w:rPr>
          <w:t>项目名称、隶属关系、矿区位置及企业性质</w:t>
        </w:r>
        <w:r w:rsidR="00773971">
          <w:tab/>
        </w:r>
        <w:r w:rsidR="00773971">
          <w:fldChar w:fldCharType="begin"/>
        </w:r>
        <w:r w:rsidR="00773971">
          <w:instrText xml:space="preserve"> PAGEREF _Toc6861 \h </w:instrText>
        </w:r>
        <w:r w:rsidR="00773971">
          <w:fldChar w:fldCharType="separate"/>
        </w:r>
        <w:r w:rsidR="00773971">
          <w:t>1</w:t>
        </w:r>
        <w:r w:rsidR="00773971">
          <w:fldChar w:fldCharType="end"/>
        </w:r>
      </w:hyperlink>
    </w:p>
    <w:p w:rsidR="00E12D54" w:rsidRDefault="00982E51" w:rsidP="00F21CBA">
      <w:pPr>
        <w:pStyle w:val="20"/>
        <w:tabs>
          <w:tab w:val="right" w:leader="dot" w:pos="8306"/>
        </w:tabs>
        <w:ind w:left="560" w:firstLine="560"/>
      </w:pPr>
      <w:hyperlink w:anchor="_Toc26576" w:history="1">
        <w:r w:rsidR="00773971">
          <w:rPr>
            <w:rFonts w:hint="eastAsia"/>
          </w:rPr>
          <w:t>1.</w:t>
        </w:r>
        <w:r w:rsidR="00773971">
          <w:t>2</w:t>
        </w:r>
        <w:r w:rsidR="00773971">
          <w:rPr>
            <w:rFonts w:hint="eastAsia"/>
          </w:rPr>
          <w:t xml:space="preserve"> </w:t>
        </w:r>
        <w:r w:rsidR="00773971">
          <w:rPr>
            <w:rFonts w:hint="eastAsia"/>
          </w:rPr>
          <w:t>编制目的、依据和原则</w:t>
        </w:r>
        <w:r w:rsidR="00773971">
          <w:tab/>
        </w:r>
        <w:r w:rsidR="00773971">
          <w:fldChar w:fldCharType="begin"/>
        </w:r>
        <w:r w:rsidR="00773971">
          <w:instrText xml:space="preserve"> PAGEREF _Toc26576 \h </w:instrText>
        </w:r>
        <w:r w:rsidR="00773971">
          <w:fldChar w:fldCharType="separate"/>
        </w:r>
        <w:r w:rsidR="00773971">
          <w:t>3</w:t>
        </w:r>
        <w:r w:rsidR="00773971">
          <w:fldChar w:fldCharType="end"/>
        </w:r>
      </w:hyperlink>
    </w:p>
    <w:p w:rsidR="00E12D54" w:rsidRDefault="00982E51" w:rsidP="00F21CBA">
      <w:pPr>
        <w:pStyle w:val="20"/>
        <w:tabs>
          <w:tab w:val="right" w:leader="dot" w:pos="8306"/>
        </w:tabs>
        <w:ind w:left="560" w:firstLine="560"/>
      </w:pPr>
      <w:hyperlink w:anchor="_Toc7138" w:history="1">
        <w:r w:rsidR="00773971">
          <w:rPr>
            <w:rFonts w:hint="eastAsia"/>
          </w:rPr>
          <w:t xml:space="preserve">1.3 </w:t>
        </w:r>
        <w:r w:rsidR="00773971">
          <w:rPr>
            <w:rFonts w:hint="eastAsia"/>
          </w:rPr>
          <w:t>自然地理及经济概况</w:t>
        </w:r>
        <w:r w:rsidR="00773971">
          <w:tab/>
        </w:r>
        <w:r w:rsidR="00773971">
          <w:fldChar w:fldCharType="begin"/>
        </w:r>
        <w:r w:rsidR="00773971">
          <w:instrText xml:space="preserve"> PAGEREF _Toc7138 \h </w:instrText>
        </w:r>
        <w:r w:rsidR="00773971">
          <w:fldChar w:fldCharType="separate"/>
        </w:r>
        <w:r w:rsidR="00773971">
          <w:t>5</w:t>
        </w:r>
        <w:r w:rsidR="00773971">
          <w:fldChar w:fldCharType="end"/>
        </w:r>
      </w:hyperlink>
    </w:p>
    <w:p w:rsidR="00E12D54" w:rsidRDefault="00982E51" w:rsidP="00F21CBA">
      <w:pPr>
        <w:pStyle w:val="20"/>
        <w:tabs>
          <w:tab w:val="right" w:leader="dot" w:pos="8306"/>
        </w:tabs>
        <w:ind w:left="560" w:firstLine="560"/>
      </w:pPr>
      <w:hyperlink w:anchor="_Toc25803" w:history="1">
        <w:r w:rsidR="00773971">
          <w:rPr>
            <w:rFonts w:hint="eastAsia"/>
          </w:rPr>
          <w:t xml:space="preserve">1.4 </w:t>
        </w:r>
        <w:r w:rsidR="00773971">
          <w:rPr>
            <w:rFonts w:hint="eastAsia"/>
          </w:rPr>
          <w:t>项目建设外部条件及开发现状</w:t>
        </w:r>
        <w:r w:rsidR="00773971">
          <w:tab/>
        </w:r>
        <w:r w:rsidR="00773971">
          <w:fldChar w:fldCharType="begin"/>
        </w:r>
        <w:r w:rsidR="00773971">
          <w:instrText xml:space="preserve"> PAGEREF _Toc25803 \h </w:instrText>
        </w:r>
        <w:r w:rsidR="00773971">
          <w:fldChar w:fldCharType="separate"/>
        </w:r>
        <w:r w:rsidR="00773971">
          <w:t>6</w:t>
        </w:r>
        <w:r w:rsidR="00773971">
          <w:fldChar w:fldCharType="end"/>
        </w:r>
      </w:hyperlink>
    </w:p>
    <w:p w:rsidR="00E12D54" w:rsidRDefault="00982E51" w:rsidP="00F21CBA">
      <w:pPr>
        <w:pStyle w:val="10"/>
        <w:tabs>
          <w:tab w:val="right" w:leader="dot" w:pos="8306"/>
        </w:tabs>
        <w:ind w:firstLine="562"/>
      </w:pPr>
      <w:hyperlink w:anchor="_Toc30561" w:history="1">
        <w:r w:rsidR="00773971">
          <w:rPr>
            <w:rFonts w:hint="eastAsia"/>
          </w:rPr>
          <w:t xml:space="preserve">2  </w:t>
        </w:r>
        <w:r w:rsidR="00773971">
          <w:rPr>
            <w:rFonts w:hint="eastAsia"/>
          </w:rPr>
          <w:t>矿产品需求现状和预测</w:t>
        </w:r>
        <w:r w:rsidR="00773971">
          <w:tab/>
        </w:r>
        <w:r w:rsidR="00773971">
          <w:fldChar w:fldCharType="begin"/>
        </w:r>
        <w:r w:rsidR="00773971">
          <w:instrText xml:space="preserve"> PAGEREF _Toc30561 \h </w:instrText>
        </w:r>
        <w:r w:rsidR="00773971">
          <w:fldChar w:fldCharType="separate"/>
        </w:r>
        <w:r w:rsidR="00773971">
          <w:t>8</w:t>
        </w:r>
        <w:r w:rsidR="00773971">
          <w:fldChar w:fldCharType="end"/>
        </w:r>
      </w:hyperlink>
    </w:p>
    <w:p w:rsidR="00E12D54" w:rsidRDefault="00982E51" w:rsidP="00F21CBA">
      <w:pPr>
        <w:pStyle w:val="20"/>
        <w:tabs>
          <w:tab w:val="right" w:leader="dot" w:pos="8306"/>
        </w:tabs>
        <w:ind w:left="560" w:firstLine="560"/>
      </w:pPr>
      <w:hyperlink w:anchor="_Toc24987" w:history="1">
        <w:r w:rsidR="00773971">
          <w:rPr>
            <w:rFonts w:hint="eastAsia"/>
          </w:rPr>
          <w:t xml:space="preserve">2.1 </w:t>
        </w:r>
        <w:r w:rsidR="00773971">
          <w:rPr>
            <w:rFonts w:hint="eastAsia"/>
          </w:rPr>
          <w:t>矿产品需求现状</w:t>
        </w:r>
        <w:r w:rsidR="00773971">
          <w:tab/>
        </w:r>
        <w:r w:rsidR="00773971">
          <w:fldChar w:fldCharType="begin"/>
        </w:r>
        <w:r w:rsidR="00773971">
          <w:instrText xml:space="preserve"> PAGEREF _Toc24987 \h </w:instrText>
        </w:r>
        <w:r w:rsidR="00773971">
          <w:fldChar w:fldCharType="separate"/>
        </w:r>
        <w:r w:rsidR="00773971">
          <w:t>8</w:t>
        </w:r>
        <w:r w:rsidR="00773971">
          <w:fldChar w:fldCharType="end"/>
        </w:r>
      </w:hyperlink>
    </w:p>
    <w:p w:rsidR="00E12D54" w:rsidRDefault="00982E51" w:rsidP="00F21CBA">
      <w:pPr>
        <w:pStyle w:val="20"/>
        <w:tabs>
          <w:tab w:val="right" w:leader="dot" w:pos="8306"/>
        </w:tabs>
        <w:ind w:left="560" w:firstLine="560"/>
      </w:pPr>
      <w:hyperlink w:anchor="_Toc16174" w:history="1">
        <w:r w:rsidR="00773971">
          <w:rPr>
            <w:rFonts w:hint="eastAsia"/>
          </w:rPr>
          <w:t xml:space="preserve">2.2 </w:t>
        </w:r>
        <w:r w:rsidR="00773971">
          <w:rPr>
            <w:rFonts w:hint="eastAsia"/>
          </w:rPr>
          <w:t>产品价格分析</w:t>
        </w:r>
        <w:r w:rsidR="00773971">
          <w:tab/>
        </w:r>
        <w:r w:rsidR="00773971">
          <w:fldChar w:fldCharType="begin"/>
        </w:r>
        <w:r w:rsidR="00773971">
          <w:instrText xml:space="preserve"> PAGEREF _Toc16174 \h </w:instrText>
        </w:r>
        <w:r w:rsidR="00773971">
          <w:fldChar w:fldCharType="separate"/>
        </w:r>
        <w:r w:rsidR="00773971">
          <w:t>8</w:t>
        </w:r>
        <w:r w:rsidR="00773971">
          <w:fldChar w:fldCharType="end"/>
        </w:r>
      </w:hyperlink>
    </w:p>
    <w:p w:rsidR="00E12D54" w:rsidRDefault="00982E51" w:rsidP="00F21CBA">
      <w:pPr>
        <w:pStyle w:val="10"/>
        <w:tabs>
          <w:tab w:val="right" w:leader="dot" w:pos="8306"/>
        </w:tabs>
        <w:ind w:firstLine="562"/>
      </w:pPr>
      <w:hyperlink w:anchor="_Toc2853" w:history="1">
        <w:r w:rsidR="00773971">
          <w:rPr>
            <w:rFonts w:hint="eastAsia"/>
          </w:rPr>
          <w:t xml:space="preserve">3  </w:t>
        </w:r>
        <w:r w:rsidR="00773971">
          <w:rPr>
            <w:rFonts w:hint="eastAsia"/>
          </w:rPr>
          <w:t>矿产资源概况</w:t>
        </w:r>
        <w:r w:rsidR="00773971">
          <w:tab/>
        </w:r>
        <w:r w:rsidR="00773971">
          <w:fldChar w:fldCharType="begin"/>
        </w:r>
        <w:r w:rsidR="00773971">
          <w:instrText xml:space="preserve"> PAGEREF _Toc2853 \h </w:instrText>
        </w:r>
        <w:r w:rsidR="00773971">
          <w:fldChar w:fldCharType="separate"/>
        </w:r>
        <w:r w:rsidR="00773971">
          <w:t>10</w:t>
        </w:r>
        <w:r w:rsidR="00773971">
          <w:fldChar w:fldCharType="end"/>
        </w:r>
      </w:hyperlink>
    </w:p>
    <w:p w:rsidR="00E12D54" w:rsidRDefault="00982E51" w:rsidP="00F21CBA">
      <w:pPr>
        <w:pStyle w:val="20"/>
        <w:tabs>
          <w:tab w:val="right" w:leader="dot" w:pos="8306"/>
        </w:tabs>
        <w:ind w:left="560" w:firstLine="560"/>
      </w:pPr>
      <w:hyperlink w:anchor="_Toc3292" w:history="1">
        <w:r w:rsidR="00773971">
          <w:t>3.1</w:t>
        </w:r>
        <w:r w:rsidR="00773971">
          <w:rPr>
            <w:rFonts w:hint="eastAsia"/>
          </w:rPr>
          <w:t xml:space="preserve"> </w:t>
        </w:r>
        <w:r w:rsidR="00773971">
          <w:t>矿区总体概况</w:t>
        </w:r>
        <w:r w:rsidR="00773971">
          <w:tab/>
        </w:r>
        <w:r w:rsidR="00773971">
          <w:fldChar w:fldCharType="begin"/>
        </w:r>
        <w:r w:rsidR="00773971">
          <w:instrText xml:space="preserve"> PAGEREF _Toc3292 \h </w:instrText>
        </w:r>
        <w:r w:rsidR="00773971">
          <w:fldChar w:fldCharType="separate"/>
        </w:r>
        <w:r w:rsidR="00773971">
          <w:t>10</w:t>
        </w:r>
        <w:r w:rsidR="00773971">
          <w:fldChar w:fldCharType="end"/>
        </w:r>
      </w:hyperlink>
    </w:p>
    <w:p w:rsidR="00E12D54" w:rsidRDefault="00982E51" w:rsidP="00F21CBA">
      <w:pPr>
        <w:pStyle w:val="20"/>
        <w:tabs>
          <w:tab w:val="right" w:leader="dot" w:pos="8306"/>
        </w:tabs>
        <w:ind w:left="560" w:firstLine="560"/>
      </w:pPr>
      <w:hyperlink w:anchor="_Toc23507" w:history="1">
        <w:r w:rsidR="00773971">
          <w:rPr>
            <w:rFonts w:hint="eastAsia"/>
          </w:rPr>
          <w:t xml:space="preserve">3.2 </w:t>
        </w:r>
        <w:r w:rsidR="00773971">
          <w:rPr>
            <w:rFonts w:hint="eastAsia"/>
          </w:rPr>
          <w:t>矿山地质概况</w:t>
        </w:r>
        <w:r w:rsidR="00773971">
          <w:tab/>
        </w:r>
        <w:r w:rsidR="00773971">
          <w:fldChar w:fldCharType="begin"/>
        </w:r>
        <w:r w:rsidR="00773971">
          <w:instrText xml:space="preserve"> PAGEREF _Toc23507 \h </w:instrText>
        </w:r>
        <w:r w:rsidR="00773971">
          <w:fldChar w:fldCharType="separate"/>
        </w:r>
        <w:r w:rsidR="00773971">
          <w:t>11</w:t>
        </w:r>
        <w:r w:rsidR="00773971">
          <w:fldChar w:fldCharType="end"/>
        </w:r>
      </w:hyperlink>
    </w:p>
    <w:p w:rsidR="00E12D54" w:rsidRDefault="00982E51" w:rsidP="00F21CBA">
      <w:pPr>
        <w:pStyle w:val="20"/>
        <w:tabs>
          <w:tab w:val="right" w:leader="dot" w:pos="8306"/>
        </w:tabs>
        <w:ind w:left="560" w:firstLine="560"/>
      </w:pPr>
      <w:hyperlink w:anchor="_Toc9165" w:history="1">
        <w:r w:rsidR="00773971">
          <w:t>3.3</w:t>
        </w:r>
        <w:r w:rsidR="00773971">
          <w:rPr>
            <w:rFonts w:hint="eastAsia"/>
          </w:rPr>
          <w:t xml:space="preserve"> </w:t>
        </w:r>
        <w:r w:rsidR="00773971">
          <w:t>开采技术条件</w:t>
        </w:r>
        <w:r w:rsidR="00773971">
          <w:tab/>
        </w:r>
        <w:r w:rsidR="00773971">
          <w:fldChar w:fldCharType="begin"/>
        </w:r>
        <w:r w:rsidR="00773971">
          <w:instrText xml:space="preserve"> PAGEREF _Toc9165 \h </w:instrText>
        </w:r>
        <w:r w:rsidR="00773971">
          <w:fldChar w:fldCharType="separate"/>
        </w:r>
        <w:r w:rsidR="00773971">
          <w:t>15</w:t>
        </w:r>
        <w:r w:rsidR="00773971">
          <w:fldChar w:fldCharType="end"/>
        </w:r>
      </w:hyperlink>
    </w:p>
    <w:p w:rsidR="00E12D54" w:rsidRDefault="00982E51" w:rsidP="00F21CBA">
      <w:pPr>
        <w:pStyle w:val="20"/>
        <w:tabs>
          <w:tab w:val="right" w:leader="dot" w:pos="8306"/>
        </w:tabs>
        <w:ind w:left="560" w:firstLine="560"/>
      </w:pPr>
      <w:hyperlink w:anchor="_Toc22959" w:history="1">
        <w:r w:rsidR="00773971">
          <w:rPr>
            <w:rFonts w:hint="eastAsia"/>
          </w:rPr>
          <w:t xml:space="preserve">3.4 </w:t>
        </w:r>
        <w:r w:rsidR="00773971">
          <w:rPr>
            <w:rFonts w:hint="eastAsia"/>
          </w:rPr>
          <w:t>矿山资源储量概述</w:t>
        </w:r>
        <w:r w:rsidR="00773971">
          <w:tab/>
        </w:r>
        <w:r w:rsidR="00773971">
          <w:fldChar w:fldCharType="begin"/>
        </w:r>
        <w:r w:rsidR="00773971">
          <w:instrText xml:space="preserve"> PAGEREF _Toc22959 \h </w:instrText>
        </w:r>
        <w:r w:rsidR="00773971">
          <w:fldChar w:fldCharType="separate"/>
        </w:r>
        <w:r w:rsidR="00773971">
          <w:t>18</w:t>
        </w:r>
        <w:r w:rsidR="00773971">
          <w:fldChar w:fldCharType="end"/>
        </w:r>
      </w:hyperlink>
    </w:p>
    <w:p w:rsidR="00E12D54" w:rsidRDefault="00982E51" w:rsidP="00F21CBA">
      <w:pPr>
        <w:pStyle w:val="20"/>
        <w:tabs>
          <w:tab w:val="right" w:leader="dot" w:pos="8306"/>
        </w:tabs>
        <w:ind w:left="560" w:firstLine="560"/>
      </w:pPr>
      <w:hyperlink w:anchor="_Toc18763" w:history="1">
        <w:r w:rsidR="00773971">
          <w:rPr>
            <w:rFonts w:hint="eastAsia"/>
          </w:rPr>
          <w:t xml:space="preserve">3.5 </w:t>
        </w:r>
        <w:r w:rsidR="00773971">
          <w:rPr>
            <w:rFonts w:hint="eastAsia"/>
          </w:rPr>
          <w:t>对地质勘探报告的评述</w:t>
        </w:r>
        <w:r w:rsidR="00773971">
          <w:tab/>
        </w:r>
        <w:r w:rsidR="00773971">
          <w:fldChar w:fldCharType="begin"/>
        </w:r>
        <w:r w:rsidR="00773971">
          <w:instrText xml:space="preserve"> PAGEREF _Toc18763 \h </w:instrText>
        </w:r>
        <w:r w:rsidR="00773971">
          <w:fldChar w:fldCharType="separate"/>
        </w:r>
        <w:r w:rsidR="00773971">
          <w:t>18</w:t>
        </w:r>
        <w:r w:rsidR="00773971">
          <w:fldChar w:fldCharType="end"/>
        </w:r>
      </w:hyperlink>
    </w:p>
    <w:p w:rsidR="00E12D54" w:rsidRDefault="00982E51" w:rsidP="00F21CBA">
      <w:pPr>
        <w:pStyle w:val="10"/>
        <w:tabs>
          <w:tab w:val="right" w:leader="dot" w:pos="8306"/>
        </w:tabs>
        <w:ind w:firstLine="562"/>
      </w:pPr>
      <w:hyperlink w:anchor="_Toc22175" w:history="1">
        <w:r w:rsidR="00773971">
          <w:rPr>
            <w:rFonts w:hint="eastAsia"/>
          </w:rPr>
          <w:t xml:space="preserve">4  </w:t>
        </w:r>
        <w:r w:rsidR="00773971">
          <w:rPr>
            <w:rFonts w:hint="eastAsia"/>
          </w:rPr>
          <w:t>主要建设方案确定</w:t>
        </w:r>
        <w:r w:rsidR="00773971">
          <w:tab/>
        </w:r>
        <w:r w:rsidR="00773971">
          <w:fldChar w:fldCharType="begin"/>
        </w:r>
        <w:r w:rsidR="00773971">
          <w:instrText xml:space="preserve"> PAGEREF _Toc22175 \h </w:instrText>
        </w:r>
        <w:r w:rsidR="00773971">
          <w:fldChar w:fldCharType="separate"/>
        </w:r>
        <w:r w:rsidR="00773971">
          <w:t>19</w:t>
        </w:r>
        <w:r w:rsidR="00773971">
          <w:fldChar w:fldCharType="end"/>
        </w:r>
      </w:hyperlink>
    </w:p>
    <w:p w:rsidR="00E12D54" w:rsidRDefault="00982E51" w:rsidP="00F21CBA">
      <w:pPr>
        <w:pStyle w:val="20"/>
        <w:tabs>
          <w:tab w:val="right" w:leader="dot" w:pos="8306"/>
        </w:tabs>
        <w:ind w:left="560" w:firstLine="560"/>
      </w:pPr>
      <w:hyperlink w:anchor="_Toc10847" w:history="1">
        <w:r w:rsidR="00773971">
          <w:rPr>
            <w:rFonts w:hint="eastAsia"/>
          </w:rPr>
          <w:t xml:space="preserve">4.1 </w:t>
        </w:r>
        <w:r w:rsidR="00773971">
          <w:rPr>
            <w:rFonts w:hint="eastAsia"/>
          </w:rPr>
          <w:t>开采方案矿区总体概况</w:t>
        </w:r>
        <w:r w:rsidR="00773971">
          <w:tab/>
        </w:r>
        <w:r w:rsidR="00773971">
          <w:fldChar w:fldCharType="begin"/>
        </w:r>
        <w:r w:rsidR="00773971">
          <w:instrText xml:space="preserve"> PAGEREF _Toc10847 \h </w:instrText>
        </w:r>
        <w:r w:rsidR="00773971">
          <w:fldChar w:fldCharType="separate"/>
        </w:r>
        <w:r w:rsidR="00773971">
          <w:t>19</w:t>
        </w:r>
        <w:r w:rsidR="00773971">
          <w:fldChar w:fldCharType="end"/>
        </w:r>
      </w:hyperlink>
    </w:p>
    <w:p w:rsidR="00E12D54" w:rsidRDefault="00982E51" w:rsidP="00F21CBA">
      <w:pPr>
        <w:pStyle w:val="20"/>
        <w:tabs>
          <w:tab w:val="right" w:leader="dot" w:pos="8306"/>
        </w:tabs>
        <w:ind w:left="560" w:firstLine="560"/>
      </w:pPr>
      <w:hyperlink w:anchor="_Toc19286" w:history="1">
        <w:r w:rsidR="00773971">
          <w:rPr>
            <w:rFonts w:hint="eastAsia"/>
          </w:rPr>
          <w:t>4.</w:t>
        </w:r>
        <w:r w:rsidR="00773971">
          <w:t>2</w:t>
        </w:r>
        <w:r w:rsidR="00773971">
          <w:rPr>
            <w:rFonts w:hint="eastAsia"/>
          </w:rPr>
          <w:t xml:space="preserve"> </w:t>
        </w:r>
        <w:r w:rsidR="00773971">
          <w:rPr>
            <w:rFonts w:hint="eastAsia"/>
          </w:rPr>
          <w:t>主要生产系统及设施配置</w:t>
        </w:r>
        <w:r w:rsidR="00773971">
          <w:tab/>
        </w:r>
        <w:r w:rsidR="00773971">
          <w:fldChar w:fldCharType="begin"/>
        </w:r>
        <w:r w:rsidR="00773971">
          <w:instrText xml:space="preserve"> PAGEREF _Toc19286 \h </w:instrText>
        </w:r>
        <w:r w:rsidR="00773971">
          <w:fldChar w:fldCharType="separate"/>
        </w:r>
        <w:r w:rsidR="00773971">
          <w:t>24</w:t>
        </w:r>
        <w:r w:rsidR="00773971">
          <w:fldChar w:fldCharType="end"/>
        </w:r>
      </w:hyperlink>
    </w:p>
    <w:p w:rsidR="00E12D54" w:rsidRDefault="00982E51" w:rsidP="00F21CBA">
      <w:pPr>
        <w:pStyle w:val="20"/>
        <w:tabs>
          <w:tab w:val="right" w:leader="dot" w:pos="8306"/>
        </w:tabs>
        <w:ind w:left="560" w:firstLine="560"/>
      </w:pPr>
      <w:hyperlink w:anchor="_Toc9591" w:history="1">
        <w:r w:rsidR="00773971">
          <w:rPr>
            <w:rFonts w:hint="eastAsia"/>
          </w:rPr>
          <w:t>4.</w:t>
        </w:r>
        <w:r w:rsidR="00773971">
          <w:t>3</w:t>
        </w:r>
        <w:r w:rsidR="00773971">
          <w:rPr>
            <w:rFonts w:hint="eastAsia"/>
          </w:rPr>
          <w:t xml:space="preserve"> </w:t>
        </w:r>
        <w:r w:rsidR="00773971">
          <w:rPr>
            <w:rFonts w:hint="eastAsia"/>
          </w:rPr>
          <w:t>矿山防治水方案</w:t>
        </w:r>
        <w:r w:rsidR="00773971">
          <w:tab/>
        </w:r>
        <w:r w:rsidR="00773971">
          <w:fldChar w:fldCharType="begin"/>
        </w:r>
        <w:r w:rsidR="00773971">
          <w:instrText xml:space="preserve"> PAGEREF _Toc9591 \h </w:instrText>
        </w:r>
        <w:r w:rsidR="00773971">
          <w:fldChar w:fldCharType="separate"/>
        </w:r>
        <w:r w:rsidR="00773971">
          <w:t>25</w:t>
        </w:r>
        <w:r w:rsidR="00773971">
          <w:fldChar w:fldCharType="end"/>
        </w:r>
      </w:hyperlink>
    </w:p>
    <w:p w:rsidR="00E12D54" w:rsidRDefault="00982E51" w:rsidP="00F21CBA">
      <w:pPr>
        <w:pStyle w:val="10"/>
        <w:tabs>
          <w:tab w:val="right" w:leader="dot" w:pos="8306"/>
        </w:tabs>
        <w:ind w:firstLine="562"/>
      </w:pPr>
      <w:hyperlink w:anchor="_Toc27380" w:history="1">
        <w:r w:rsidR="00773971">
          <w:rPr>
            <w:rFonts w:hint="eastAsia"/>
          </w:rPr>
          <w:t xml:space="preserve">5  </w:t>
        </w:r>
        <w:r w:rsidR="00773971">
          <w:rPr>
            <w:rFonts w:hint="eastAsia"/>
          </w:rPr>
          <w:t>矿床开采</w:t>
        </w:r>
        <w:r w:rsidR="00773971">
          <w:tab/>
        </w:r>
        <w:r w:rsidR="00773971">
          <w:fldChar w:fldCharType="begin"/>
        </w:r>
        <w:r w:rsidR="00773971">
          <w:instrText xml:space="preserve"> PAGEREF _Toc27380 \h </w:instrText>
        </w:r>
        <w:r w:rsidR="00773971">
          <w:fldChar w:fldCharType="separate"/>
        </w:r>
        <w:r w:rsidR="00773971">
          <w:t>26</w:t>
        </w:r>
        <w:r w:rsidR="00773971">
          <w:fldChar w:fldCharType="end"/>
        </w:r>
      </w:hyperlink>
    </w:p>
    <w:p w:rsidR="00E12D54" w:rsidRDefault="00982E51" w:rsidP="00F21CBA">
      <w:pPr>
        <w:pStyle w:val="20"/>
        <w:tabs>
          <w:tab w:val="right" w:leader="dot" w:pos="8306"/>
        </w:tabs>
        <w:ind w:left="560" w:firstLine="560"/>
      </w:pPr>
      <w:hyperlink w:anchor="_Toc15891" w:history="1">
        <w:r w:rsidR="00773971">
          <w:rPr>
            <w:rFonts w:hint="eastAsia"/>
          </w:rPr>
          <w:t xml:space="preserve">5.1 </w:t>
        </w:r>
        <w:r w:rsidR="00773971">
          <w:rPr>
            <w:rFonts w:hint="eastAsia"/>
          </w:rPr>
          <w:t>露天开采境界</w:t>
        </w:r>
        <w:r w:rsidR="00773971">
          <w:tab/>
        </w:r>
        <w:r w:rsidR="00773971">
          <w:fldChar w:fldCharType="begin"/>
        </w:r>
        <w:r w:rsidR="00773971">
          <w:instrText xml:space="preserve"> PAGEREF _Toc15891 \h </w:instrText>
        </w:r>
        <w:r w:rsidR="00773971">
          <w:fldChar w:fldCharType="separate"/>
        </w:r>
        <w:r w:rsidR="00773971">
          <w:t>26</w:t>
        </w:r>
        <w:r w:rsidR="00773971">
          <w:fldChar w:fldCharType="end"/>
        </w:r>
      </w:hyperlink>
    </w:p>
    <w:p w:rsidR="00E12D54" w:rsidRDefault="00982E51" w:rsidP="00F21CBA">
      <w:pPr>
        <w:pStyle w:val="20"/>
        <w:tabs>
          <w:tab w:val="right" w:leader="dot" w:pos="8306"/>
        </w:tabs>
        <w:ind w:left="560" w:firstLine="560"/>
      </w:pPr>
      <w:hyperlink w:anchor="_Toc15459" w:history="1">
        <w:r w:rsidR="00773971">
          <w:rPr>
            <w:rFonts w:hint="eastAsia"/>
          </w:rPr>
          <w:t xml:space="preserve">5.2 </w:t>
        </w:r>
        <w:r w:rsidR="00773971">
          <w:rPr>
            <w:rFonts w:hint="eastAsia"/>
          </w:rPr>
          <w:t>确定露天采场最终边坡要素</w:t>
        </w:r>
        <w:r w:rsidR="00773971">
          <w:tab/>
        </w:r>
        <w:r w:rsidR="00773971">
          <w:fldChar w:fldCharType="begin"/>
        </w:r>
        <w:r w:rsidR="00773971">
          <w:instrText xml:space="preserve"> PAGEREF _Toc15459 \h </w:instrText>
        </w:r>
        <w:r w:rsidR="00773971">
          <w:fldChar w:fldCharType="separate"/>
        </w:r>
        <w:r w:rsidR="00773971">
          <w:t>27</w:t>
        </w:r>
        <w:r w:rsidR="00773971">
          <w:fldChar w:fldCharType="end"/>
        </w:r>
      </w:hyperlink>
    </w:p>
    <w:p w:rsidR="00E12D54" w:rsidRDefault="00982E51" w:rsidP="00F21CBA">
      <w:pPr>
        <w:pStyle w:val="20"/>
        <w:tabs>
          <w:tab w:val="right" w:leader="dot" w:pos="8306"/>
        </w:tabs>
        <w:ind w:left="560" w:firstLine="560"/>
      </w:pPr>
      <w:hyperlink w:anchor="_Toc29463" w:history="1">
        <w:r w:rsidR="00773971">
          <w:rPr>
            <w:rFonts w:hint="eastAsia"/>
          </w:rPr>
          <w:t xml:space="preserve">5.3 </w:t>
        </w:r>
        <w:r w:rsidR="00773971">
          <w:rPr>
            <w:rFonts w:hint="eastAsia"/>
          </w:rPr>
          <w:t>剥离工艺</w:t>
        </w:r>
        <w:r w:rsidR="00773971">
          <w:tab/>
        </w:r>
        <w:r w:rsidR="00773971">
          <w:fldChar w:fldCharType="begin"/>
        </w:r>
        <w:r w:rsidR="00773971">
          <w:instrText xml:space="preserve"> PAGEREF _Toc29463 \h </w:instrText>
        </w:r>
        <w:r w:rsidR="00773971">
          <w:fldChar w:fldCharType="separate"/>
        </w:r>
        <w:r w:rsidR="00773971">
          <w:t>29</w:t>
        </w:r>
        <w:r w:rsidR="00773971">
          <w:fldChar w:fldCharType="end"/>
        </w:r>
      </w:hyperlink>
    </w:p>
    <w:p w:rsidR="00E12D54" w:rsidRDefault="00982E51" w:rsidP="00F21CBA">
      <w:pPr>
        <w:pStyle w:val="20"/>
        <w:tabs>
          <w:tab w:val="right" w:leader="dot" w:pos="8306"/>
        </w:tabs>
        <w:ind w:left="560" w:firstLine="560"/>
      </w:pPr>
      <w:hyperlink w:anchor="_Toc12285" w:history="1">
        <w:r w:rsidR="00773971">
          <w:rPr>
            <w:rFonts w:hint="eastAsia"/>
          </w:rPr>
          <w:t xml:space="preserve">5.4 </w:t>
        </w:r>
        <w:r w:rsidR="00773971">
          <w:rPr>
            <w:rFonts w:hint="eastAsia"/>
          </w:rPr>
          <w:t>矿山工作制度</w:t>
        </w:r>
        <w:r w:rsidR="00773971">
          <w:tab/>
        </w:r>
        <w:r w:rsidR="00773971">
          <w:fldChar w:fldCharType="begin"/>
        </w:r>
        <w:r w:rsidR="00773971">
          <w:instrText xml:space="preserve"> PAGEREF _Toc12285 \h </w:instrText>
        </w:r>
        <w:r w:rsidR="00773971">
          <w:fldChar w:fldCharType="separate"/>
        </w:r>
        <w:r w:rsidR="00773971">
          <w:t>29</w:t>
        </w:r>
        <w:r w:rsidR="00773971">
          <w:fldChar w:fldCharType="end"/>
        </w:r>
      </w:hyperlink>
    </w:p>
    <w:p w:rsidR="00E12D54" w:rsidRDefault="00982E51" w:rsidP="00F21CBA">
      <w:pPr>
        <w:pStyle w:val="20"/>
        <w:tabs>
          <w:tab w:val="right" w:leader="dot" w:pos="8306"/>
        </w:tabs>
        <w:ind w:left="560" w:firstLine="560"/>
      </w:pPr>
      <w:hyperlink w:anchor="_Toc13429" w:history="1">
        <w:r w:rsidR="00773971">
          <w:rPr>
            <w:rFonts w:hint="eastAsia"/>
          </w:rPr>
          <w:t xml:space="preserve">5.5 </w:t>
        </w:r>
        <w:r w:rsidR="00773971">
          <w:rPr>
            <w:rFonts w:hint="eastAsia"/>
          </w:rPr>
          <w:t>矿山服务年限</w:t>
        </w:r>
        <w:r w:rsidR="00773971">
          <w:tab/>
        </w:r>
        <w:r w:rsidR="00773971">
          <w:fldChar w:fldCharType="begin"/>
        </w:r>
        <w:r w:rsidR="00773971">
          <w:instrText xml:space="preserve"> PAGEREF _Toc13429 \h </w:instrText>
        </w:r>
        <w:r w:rsidR="00773971">
          <w:fldChar w:fldCharType="separate"/>
        </w:r>
        <w:r w:rsidR="00773971">
          <w:t>29</w:t>
        </w:r>
        <w:r w:rsidR="00773971">
          <w:fldChar w:fldCharType="end"/>
        </w:r>
      </w:hyperlink>
    </w:p>
    <w:p w:rsidR="00E12D54" w:rsidRDefault="00982E51" w:rsidP="00F21CBA">
      <w:pPr>
        <w:pStyle w:val="20"/>
        <w:tabs>
          <w:tab w:val="right" w:leader="dot" w:pos="8306"/>
        </w:tabs>
        <w:ind w:left="560" w:firstLine="560"/>
      </w:pPr>
      <w:hyperlink w:anchor="_Toc6910" w:history="1">
        <w:r w:rsidR="00773971">
          <w:rPr>
            <w:rFonts w:hint="eastAsia"/>
          </w:rPr>
          <w:t xml:space="preserve">5.6 </w:t>
        </w:r>
        <w:r w:rsidR="00773971">
          <w:rPr>
            <w:rFonts w:hint="eastAsia"/>
          </w:rPr>
          <w:t>主要设备选型</w:t>
        </w:r>
        <w:r w:rsidR="00773971">
          <w:tab/>
        </w:r>
        <w:r w:rsidR="00773971">
          <w:fldChar w:fldCharType="begin"/>
        </w:r>
        <w:r w:rsidR="00773971">
          <w:instrText xml:space="preserve"> PAGEREF _Toc6910 \h </w:instrText>
        </w:r>
        <w:r w:rsidR="00773971">
          <w:fldChar w:fldCharType="separate"/>
        </w:r>
        <w:r w:rsidR="00773971">
          <w:t>29</w:t>
        </w:r>
        <w:r w:rsidR="00773971">
          <w:fldChar w:fldCharType="end"/>
        </w:r>
      </w:hyperlink>
    </w:p>
    <w:p w:rsidR="00E12D54" w:rsidRDefault="00982E51" w:rsidP="00F21CBA">
      <w:pPr>
        <w:pStyle w:val="20"/>
        <w:tabs>
          <w:tab w:val="right" w:leader="dot" w:pos="8306"/>
        </w:tabs>
        <w:ind w:left="560" w:firstLine="560"/>
      </w:pPr>
      <w:hyperlink w:anchor="_Toc23365" w:history="1">
        <w:r w:rsidR="00773971">
          <w:rPr>
            <w:rFonts w:hint="eastAsia"/>
          </w:rPr>
          <w:t xml:space="preserve">5.7 </w:t>
        </w:r>
        <w:r w:rsidR="00773971">
          <w:rPr>
            <w:rFonts w:hint="eastAsia"/>
          </w:rPr>
          <w:t>矿床开采工艺</w:t>
        </w:r>
        <w:r w:rsidR="00773971">
          <w:tab/>
        </w:r>
        <w:r w:rsidR="00773971">
          <w:fldChar w:fldCharType="begin"/>
        </w:r>
        <w:r w:rsidR="00773971">
          <w:instrText xml:space="preserve"> PAGEREF _Toc23365 \h </w:instrText>
        </w:r>
        <w:r w:rsidR="00773971">
          <w:fldChar w:fldCharType="separate"/>
        </w:r>
        <w:r w:rsidR="00773971">
          <w:t>29</w:t>
        </w:r>
        <w:r w:rsidR="00773971">
          <w:fldChar w:fldCharType="end"/>
        </w:r>
      </w:hyperlink>
    </w:p>
    <w:p w:rsidR="00E12D54" w:rsidRDefault="00982E51" w:rsidP="00F21CBA">
      <w:pPr>
        <w:pStyle w:val="10"/>
        <w:tabs>
          <w:tab w:val="right" w:leader="dot" w:pos="8306"/>
        </w:tabs>
        <w:ind w:firstLine="562"/>
      </w:pPr>
      <w:hyperlink w:anchor="_Toc4033" w:history="1">
        <w:r w:rsidR="00773971">
          <w:rPr>
            <w:rFonts w:hint="eastAsia"/>
          </w:rPr>
          <w:t xml:space="preserve">6  </w:t>
        </w:r>
        <w:r w:rsidR="00773971">
          <w:rPr>
            <w:rFonts w:hint="eastAsia"/>
          </w:rPr>
          <w:t>选矿及尾矿设置</w:t>
        </w:r>
        <w:r w:rsidR="00773971">
          <w:tab/>
        </w:r>
        <w:r w:rsidR="00773971">
          <w:fldChar w:fldCharType="begin"/>
        </w:r>
        <w:r w:rsidR="00773971">
          <w:instrText xml:space="preserve"> PAGEREF _Toc4033 \h </w:instrText>
        </w:r>
        <w:r w:rsidR="00773971">
          <w:fldChar w:fldCharType="separate"/>
        </w:r>
        <w:r w:rsidR="00773971">
          <w:t>31</w:t>
        </w:r>
        <w:r w:rsidR="00773971">
          <w:fldChar w:fldCharType="end"/>
        </w:r>
      </w:hyperlink>
    </w:p>
    <w:p w:rsidR="00E12D54" w:rsidRDefault="00982E51" w:rsidP="00F21CBA">
      <w:pPr>
        <w:pStyle w:val="20"/>
        <w:tabs>
          <w:tab w:val="right" w:leader="dot" w:pos="8306"/>
        </w:tabs>
        <w:ind w:left="560" w:firstLine="560"/>
      </w:pPr>
      <w:hyperlink w:anchor="_Toc24456" w:history="1">
        <w:r w:rsidR="00773971">
          <w:rPr>
            <w:rFonts w:hint="eastAsia"/>
          </w:rPr>
          <w:t xml:space="preserve">6.1 </w:t>
        </w:r>
        <w:r w:rsidR="00773971">
          <w:rPr>
            <w:rFonts w:hint="eastAsia"/>
          </w:rPr>
          <w:t>选矿方案</w:t>
        </w:r>
        <w:r w:rsidR="00773971">
          <w:tab/>
        </w:r>
        <w:r w:rsidR="00773971">
          <w:fldChar w:fldCharType="begin"/>
        </w:r>
        <w:r w:rsidR="00773971">
          <w:instrText xml:space="preserve"> PAGEREF _Toc24456 \h </w:instrText>
        </w:r>
        <w:r w:rsidR="00773971">
          <w:fldChar w:fldCharType="separate"/>
        </w:r>
        <w:r w:rsidR="00773971">
          <w:t>31</w:t>
        </w:r>
        <w:r w:rsidR="00773971">
          <w:fldChar w:fldCharType="end"/>
        </w:r>
      </w:hyperlink>
    </w:p>
    <w:p w:rsidR="00E12D54" w:rsidRDefault="00982E51" w:rsidP="00F21CBA">
      <w:pPr>
        <w:pStyle w:val="20"/>
        <w:tabs>
          <w:tab w:val="right" w:leader="dot" w:pos="8306"/>
        </w:tabs>
        <w:ind w:left="560" w:firstLine="560"/>
      </w:pPr>
      <w:hyperlink w:anchor="_Toc240" w:history="1">
        <w:r w:rsidR="00773971">
          <w:rPr>
            <w:rFonts w:hint="eastAsia"/>
          </w:rPr>
          <w:t xml:space="preserve">6.2 </w:t>
        </w:r>
        <w:r w:rsidR="00773971">
          <w:rPr>
            <w:rFonts w:hint="eastAsia"/>
          </w:rPr>
          <w:t>尾矿设施</w:t>
        </w:r>
        <w:r w:rsidR="00773971">
          <w:tab/>
        </w:r>
        <w:r w:rsidR="00773971">
          <w:fldChar w:fldCharType="begin"/>
        </w:r>
        <w:r w:rsidR="00773971">
          <w:instrText xml:space="preserve"> PAGEREF _Toc240 \h </w:instrText>
        </w:r>
        <w:r w:rsidR="00773971">
          <w:fldChar w:fldCharType="separate"/>
        </w:r>
        <w:r w:rsidR="00773971">
          <w:t>32</w:t>
        </w:r>
        <w:r w:rsidR="00773971">
          <w:fldChar w:fldCharType="end"/>
        </w:r>
      </w:hyperlink>
    </w:p>
    <w:p w:rsidR="00E12D54" w:rsidRDefault="00982E51" w:rsidP="00F21CBA">
      <w:pPr>
        <w:pStyle w:val="10"/>
        <w:tabs>
          <w:tab w:val="right" w:leader="dot" w:pos="8306"/>
        </w:tabs>
        <w:ind w:firstLine="562"/>
      </w:pPr>
      <w:hyperlink w:anchor="_Toc8495" w:history="1">
        <w:r w:rsidR="00773971">
          <w:rPr>
            <w:rFonts w:hint="eastAsia"/>
          </w:rPr>
          <w:t xml:space="preserve">7  </w:t>
        </w:r>
        <w:r w:rsidR="00773971">
          <w:rPr>
            <w:rFonts w:hint="eastAsia"/>
          </w:rPr>
          <w:t>矿区道路</w:t>
        </w:r>
        <w:r w:rsidR="00773971">
          <w:tab/>
        </w:r>
        <w:r w:rsidR="00773971">
          <w:fldChar w:fldCharType="begin"/>
        </w:r>
        <w:r w:rsidR="00773971">
          <w:instrText xml:space="preserve"> PAGEREF _Toc8495 \h </w:instrText>
        </w:r>
        <w:r w:rsidR="00773971">
          <w:fldChar w:fldCharType="separate"/>
        </w:r>
        <w:r w:rsidR="00773971">
          <w:t>33</w:t>
        </w:r>
        <w:r w:rsidR="00773971">
          <w:fldChar w:fldCharType="end"/>
        </w:r>
      </w:hyperlink>
    </w:p>
    <w:p w:rsidR="00E12D54" w:rsidRDefault="00982E51" w:rsidP="00F21CBA">
      <w:pPr>
        <w:pStyle w:val="20"/>
        <w:tabs>
          <w:tab w:val="right" w:leader="dot" w:pos="8306"/>
        </w:tabs>
        <w:ind w:left="560" w:firstLine="560"/>
      </w:pPr>
      <w:hyperlink w:anchor="_Toc20224" w:history="1">
        <w:r w:rsidR="00773971">
          <w:rPr>
            <w:rFonts w:hint="eastAsia"/>
          </w:rPr>
          <w:t xml:space="preserve">7.1 </w:t>
        </w:r>
        <w:r w:rsidR="00773971">
          <w:rPr>
            <w:rFonts w:hint="eastAsia"/>
          </w:rPr>
          <w:t>布线方式及道路标准</w:t>
        </w:r>
        <w:r w:rsidR="00773971">
          <w:tab/>
        </w:r>
        <w:r w:rsidR="00773971">
          <w:fldChar w:fldCharType="begin"/>
        </w:r>
        <w:r w:rsidR="00773971">
          <w:instrText xml:space="preserve"> PAGEREF _Toc20224 \h </w:instrText>
        </w:r>
        <w:r w:rsidR="00773971">
          <w:fldChar w:fldCharType="separate"/>
        </w:r>
        <w:r w:rsidR="00773971">
          <w:t>33</w:t>
        </w:r>
        <w:r w:rsidR="00773971">
          <w:fldChar w:fldCharType="end"/>
        </w:r>
      </w:hyperlink>
    </w:p>
    <w:p w:rsidR="00E12D54" w:rsidRDefault="00982E51" w:rsidP="00F21CBA">
      <w:pPr>
        <w:pStyle w:val="20"/>
        <w:tabs>
          <w:tab w:val="right" w:leader="dot" w:pos="8306"/>
        </w:tabs>
        <w:ind w:left="560" w:firstLine="560"/>
      </w:pPr>
      <w:hyperlink w:anchor="_Toc1557" w:history="1">
        <w:r w:rsidR="00773971">
          <w:rPr>
            <w:rFonts w:hint="eastAsia"/>
          </w:rPr>
          <w:t xml:space="preserve">7.2 </w:t>
        </w:r>
        <w:r w:rsidR="00773971">
          <w:rPr>
            <w:rFonts w:hint="eastAsia"/>
          </w:rPr>
          <w:t>道路工程量</w:t>
        </w:r>
        <w:r w:rsidR="00773971">
          <w:tab/>
        </w:r>
        <w:r w:rsidR="00773971">
          <w:fldChar w:fldCharType="begin"/>
        </w:r>
        <w:r w:rsidR="00773971">
          <w:instrText xml:space="preserve"> PAGEREF _Toc1557 \h </w:instrText>
        </w:r>
        <w:r w:rsidR="00773971">
          <w:fldChar w:fldCharType="separate"/>
        </w:r>
        <w:r w:rsidR="00773971">
          <w:t>33</w:t>
        </w:r>
        <w:r w:rsidR="00773971">
          <w:fldChar w:fldCharType="end"/>
        </w:r>
      </w:hyperlink>
    </w:p>
    <w:p w:rsidR="00E12D54" w:rsidRDefault="00982E51" w:rsidP="00F21CBA">
      <w:pPr>
        <w:pStyle w:val="10"/>
        <w:tabs>
          <w:tab w:val="right" w:leader="dot" w:pos="8306"/>
        </w:tabs>
        <w:ind w:firstLine="562"/>
      </w:pPr>
      <w:hyperlink w:anchor="_Toc6829" w:history="1">
        <w:r w:rsidR="00773971">
          <w:rPr>
            <w:rFonts w:hint="eastAsia"/>
          </w:rPr>
          <w:t xml:space="preserve">8  </w:t>
        </w:r>
        <w:r w:rsidR="00773971">
          <w:rPr>
            <w:rFonts w:hint="eastAsia"/>
          </w:rPr>
          <w:t>供配电及供水</w:t>
        </w:r>
        <w:r w:rsidR="00773971">
          <w:tab/>
        </w:r>
        <w:r w:rsidR="00773971">
          <w:fldChar w:fldCharType="begin"/>
        </w:r>
        <w:r w:rsidR="00773971">
          <w:instrText xml:space="preserve"> PAGEREF _Toc6829 \h </w:instrText>
        </w:r>
        <w:r w:rsidR="00773971">
          <w:fldChar w:fldCharType="separate"/>
        </w:r>
        <w:r w:rsidR="00773971">
          <w:t>35</w:t>
        </w:r>
        <w:r w:rsidR="00773971">
          <w:fldChar w:fldCharType="end"/>
        </w:r>
      </w:hyperlink>
    </w:p>
    <w:p w:rsidR="00E12D54" w:rsidRDefault="00982E51" w:rsidP="00F21CBA">
      <w:pPr>
        <w:pStyle w:val="20"/>
        <w:tabs>
          <w:tab w:val="right" w:leader="dot" w:pos="8306"/>
        </w:tabs>
        <w:ind w:left="560" w:firstLine="560"/>
      </w:pPr>
      <w:hyperlink w:anchor="_Toc32015" w:history="1">
        <w:r w:rsidR="00773971">
          <w:rPr>
            <w:rFonts w:hint="eastAsia"/>
          </w:rPr>
          <w:t xml:space="preserve">8.1 </w:t>
        </w:r>
        <w:r w:rsidR="00773971">
          <w:rPr>
            <w:rFonts w:hint="eastAsia"/>
          </w:rPr>
          <w:t>供水</w:t>
        </w:r>
        <w:r w:rsidR="00773971">
          <w:tab/>
        </w:r>
        <w:r w:rsidR="00773971">
          <w:fldChar w:fldCharType="begin"/>
        </w:r>
        <w:r w:rsidR="00773971">
          <w:instrText xml:space="preserve"> PAGEREF _Toc32015 \h </w:instrText>
        </w:r>
        <w:r w:rsidR="00773971">
          <w:fldChar w:fldCharType="separate"/>
        </w:r>
        <w:r w:rsidR="00773971">
          <w:t>35</w:t>
        </w:r>
        <w:r w:rsidR="00773971">
          <w:fldChar w:fldCharType="end"/>
        </w:r>
      </w:hyperlink>
    </w:p>
    <w:p w:rsidR="00E12D54" w:rsidRDefault="00982E51" w:rsidP="00F21CBA">
      <w:pPr>
        <w:pStyle w:val="20"/>
        <w:tabs>
          <w:tab w:val="right" w:leader="dot" w:pos="8306"/>
        </w:tabs>
        <w:ind w:left="560" w:firstLine="560"/>
      </w:pPr>
      <w:hyperlink w:anchor="_Toc19549" w:history="1">
        <w:r w:rsidR="00773971">
          <w:rPr>
            <w:rFonts w:hint="eastAsia"/>
          </w:rPr>
          <w:t xml:space="preserve">8.2 </w:t>
        </w:r>
        <w:r w:rsidR="00773971">
          <w:rPr>
            <w:rFonts w:hint="eastAsia"/>
          </w:rPr>
          <w:t>供电</w:t>
        </w:r>
        <w:r w:rsidR="00773971">
          <w:tab/>
        </w:r>
        <w:r w:rsidR="00773971">
          <w:fldChar w:fldCharType="begin"/>
        </w:r>
        <w:r w:rsidR="00773971">
          <w:instrText xml:space="preserve"> PAGEREF _Toc19549 \h </w:instrText>
        </w:r>
        <w:r w:rsidR="00773971">
          <w:fldChar w:fldCharType="separate"/>
        </w:r>
        <w:r w:rsidR="00773971">
          <w:t>35</w:t>
        </w:r>
        <w:r w:rsidR="00773971">
          <w:fldChar w:fldCharType="end"/>
        </w:r>
      </w:hyperlink>
    </w:p>
    <w:p w:rsidR="00E12D54" w:rsidRDefault="00982E51" w:rsidP="00F21CBA">
      <w:pPr>
        <w:pStyle w:val="10"/>
        <w:tabs>
          <w:tab w:val="right" w:leader="dot" w:pos="8306"/>
        </w:tabs>
        <w:ind w:firstLine="562"/>
      </w:pPr>
      <w:hyperlink w:anchor="_Toc13890" w:history="1">
        <w:r w:rsidR="00773971">
          <w:rPr>
            <w:rFonts w:hint="eastAsia"/>
          </w:rPr>
          <w:t xml:space="preserve">9  </w:t>
        </w:r>
        <w:r w:rsidR="00773971">
          <w:rPr>
            <w:rFonts w:hint="eastAsia"/>
          </w:rPr>
          <w:t>环境保护</w:t>
        </w:r>
        <w:r w:rsidR="00773971">
          <w:tab/>
        </w:r>
        <w:r w:rsidR="00773971">
          <w:fldChar w:fldCharType="begin"/>
        </w:r>
        <w:r w:rsidR="00773971">
          <w:instrText xml:space="preserve"> PAGEREF _Toc13890 \h </w:instrText>
        </w:r>
        <w:r w:rsidR="00773971">
          <w:fldChar w:fldCharType="separate"/>
        </w:r>
        <w:r w:rsidR="00773971">
          <w:t>36</w:t>
        </w:r>
        <w:r w:rsidR="00773971">
          <w:fldChar w:fldCharType="end"/>
        </w:r>
      </w:hyperlink>
    </w:p>
    <w:p w:rsidR="00E12D54" w:rsidRDefault="00982E51" w:rsidP="00F21CBA">
      <w:pPr>
        <w:pStyle w:val="20"/>
        <w:tabs>
          <w:tab w:val="right" w:leader="dot" w:pos="8306"/>
        </w:tabs>
        <w:ind w:left="560" w:firstLine="560"/>
      </w:pPr>
      <w:hyperlink w:anchor="_Toc32657" w:history="1">
        <w:r w:rsidR="00773971">
          <w:rPr>
            <w:rFonts w:hint="eastAsia"/>
          </w:rPr>
          <w:t xml:space="preserve">9.1 </w:t>
        </w:r>
        <w:r w:rsidR="00773971">
          <w:rPr>
            <w:rFonts w:hint="eastAsia"/>
          </w:rPr>
          <w:t>环保标准及法规</w:t>
        </w:r>
        <w:r w:rsidR="00773971">
          <w:tab/>
        </w:r>
        <w:r w:rsidR="00773971">
          <w:fldChar w:fldCharType="begin"/>
        </w:r>
        <w:r w:rsidR="00773971">
          <w:instrText xml:space="preserve"> PAGEREF _Toc32657 \h </w:instrText>
        </w:r>
        <w:r w:rsidR="00773971">
          <w:fldChar w:fldCharType="separate"/>
        </w:r>
        <w:r w:rsidR="00773971">
          <w:t>36</w:t>
        </w:r>
        <w:r w:rsidR="00773971">
          <w:fldChar w:fldCharType="end"/>
        </w:r>
      </w:hyperlink>
    </w:p>
    <w:p w:rsidR="00E12D54" w:rsidRDefault="00982E51" w:rsidP="00F21CBA">
      <w:pPr>
        <w:pStyle w:val="20"/>
        <w:tabs>
          <w:tab w:val="right" w:leader="dot" w:pos="8306"/>
        </w:tabs>
        <w:ind w:left="560" w:firstLine="560"/>
      </w:pPr>
      <w:hyperlink w:anchor="_Toc9053" w:history="1">
        <w:r w:rsidR="00773971">
          <w:rPr>
            <w:rFonts w:hint="eastAsia"/>
          </w:rPr>
          <w:t>9</w:t>
        </w:r>
        <w:r w:rsidR="00773971">
          <w:t>.2</w:t>
        </w:r>
        <w:r w:rsidR="00773971">
          <w:rPr>
            <w:rFonts w:hint="eastAsia"/>
          </w:rPr>
          <w:t xml:space="preserve"> </w:t>
        </w:r>
        <w:r w:rsidR="00773971">
          <w:rPr>
            <w:rFonts w:hint="eastAsia"/>
          </w:rPr>
          <w:t>矿山主要污染物及治理措施</w:t>
        </w:r>
        <w:r w:rsidR="00773971">
          <w:tab/>
        </w:r>
        <w:r w:rsidR="00773971">
          <w:fldChar w:fldCharType="begin"/>
        </w:r>
        <w:r w:rsidR="00773971">
          <w:instrText xml:space="preserve"> PAGEREF _Toc9053 \h </w:instrText>
        </w:r>
        <w:r w:rsidR="00773971">
          <w:fldChar w:fldCharType="separate"/>
        </w:r>
        <w:r w:rsidR="00773971">
          <w:t>37</w:t>
        </w:r>
        <w:r w:rsidR="00773971">
          <w:fldChar w:fldCharType="end"/>
        </w:r>
      </w:hyperlink>
    </w:p>
    <w:p w:rsidR="00E12D54" w:rsidRDefault="00982E51" w:rsidP="00F21CBA">
      <w:pPr>
        <w:pStyle w:val="20"/>
        <w:tabs>
          <w:tab w:val="right" w:leader="dot" w:pos="8306"/>
        </w:tabs>
        <w:ind w:left="560" w:firstLine="560"/>
      </w:pPr>
      <w:hyperlink w:anchor="_Toc15043" w:history="1">
        <w:r w:rsidR="00773971">
          <w:rPr>
            <w:rFonts w:hint="eastAsia"/>
          </w:rPr>
          <w:t>9</w:t>
        </w:r>
        <w:r w:rsidR="00773971">
          <w:t>.3</w:t>
        </w:r>
        <w:r w:rsidR="00773971">
          <w:rPr>
            <w:rFonts w:hint="eastAsia"/>
          </w:rPr>
          <w:t xml:space="preserve"> </w:t>
        </w:r>
        <w:r w:rsidR="00773971">
          <w:rPr>
            <w:rFonts w:hint="eastAsia"/>
          </w:rPr>
          <w:t>水土保持与环境恢复技术措施</w:t>
        </w:r>
        <w:r w:rsidR="00773971">
          <w:tab/>
        </w:r>
        <w:r w:rsidR="00773971">
          <w:fldChar w:fldCharType="begin"/>
        </w:r>
        <w:r w:rsidR="00773971">
          <w:instrText xml:space="preserve"> PAGEREF _Toc15043 \h </w:instrText>
        </w:r>
        <w:r w:rsidR="00773971">
          <w:fldChar w:fldCharType="separate"/>
        </w:r>
        <w:r w:rsidR="00773971">
          <w:t>39</w:t>
        </w:r>
        <w:r w:rsidR="00773971">
          <w:fldChar w:fldCharType="end"/>
        </w:r>
      </w:hyperlink>
    </w:p>
    <w:p w:rsidR="00E12D54" w:rsidRDefault="00982E51" w:rsidP="00F21CBA">
      <w:pPr>
        <w:pStyle w:val="20"/>
        <w:tabs>
          <w:tab w:val="right" w:leader="dot" w:pos="8306"/>
        </w:tabs>
        <w:ind w:left="560" w:firstLine="560"/>
      </w:pPr>
      <w:hyperlink w:anchor="_Toc9830" w:history="1">
        <w:r w:rsidR="00773971">
          <w:rPr>
            <w:rFonts w:hint="eastAsia"/>
          </w:rPr>
          <w:t>9</w:t>
        </w:r>
        <w:r w:rsidR="00773971">
          <w:t>.4</w:t>
        </w:r>
        <w:r w:rsidR="00773971">
          <w:rPr>
            <w:rFonts w:hint="eastAsia"/>
          </w:rPr>
          <w:t xml:space="preserve"> </w:t>
        </w:r>
        <w:r w:rsidR="00773971">
          <w:rPr>
            <w:rFonts w:hint="eastAsia"/>
          </w:rPr>
          <w:t>环保投资</w:t>
        </w:r>
        <w:r w:rsidR="00773971">
          <w:tab/>
        </w:r>
        <w:r w:rsidR="00773971">
          <w:fldChar w:fldCharType="begin"/>
        </w:r>
        <w:r w:rsidR="00773971">
          <w:instrText xml:space="preserve"> PAGEREF _Toc9830 \h </w:instrText>
        </w:r>
        <w:r w:rsidR="00773971">
          <w:fldChar w:fldCharType="separate"/>
        </w:r>
        <w:r w:rsidR="00773971">
          <w:t>40</w:t>
        </w:r>
        <w:r w:rsidR="00773971">
          <w:fldChar w:fldCharType="end"/>
        </w:r>
      </w:hyperlink>
    </w:p>
    <w:p w:rsidR="00E12D54" w:rsidRDefault="00982E51" w:rsidP="00F21CBA">
      <w:pPr>
        <w:pStyle w:val="20"/>
        <w:tabs>
          <w:tab w:val="right" w:leader="dot" w:pos="8306"/>
        </w:tabs>
        <w:ind w:left="560" w:firstLine="560"/>
      </w:pPr>
      <w:hyperlink w:anchor="_Toc24426" w:history="1">
        <w:r w:rsidR="00773971">
          <w:rPr>
            <w:rFonts w:hint="eastAsia"/>
          </w:rPr>
          <w:t xml:space="preserve">9.5 </w:t>
        </w:r>
        <w:r w:rsidR="00773971">
          <w:rPr>
            <w:rFonts w:hint="eastAsia"/>
          </w:rPr>
          <w:t>绿色矿山建设</w:t>
        </w:r>
        <w:r w:rsidR="00773971">
          <w:tab/>
        </w:r>
        <w:r w:rsidR="00773971">
          <w:fldChar w:fldCharType="begin"/>
        </w:r>
        <w:r w:rsidR="00773971">
          <w:instrText xml:space="preserve"> PAGEREF _Toc24426 \h </w:instrText>
        </w:r>
        <w:r w:rsidR="00773971">
          <w:fldChar w:fldCharType="separate"/>
        </w:r>
        <w:r w:rsidR="00773971">
          <w:t>41</w:t>
        </w:r>
        <w:r w:rsidR="00773971">
          <w:fldChar w:fldCharType="end"/>
        </w:r>
      </w:hyperlink>
    </w:p>
    <w:p w:rsidR="00E12D54" w:rsidRDefault="00982E51" w:rsidP="00F21CBA">
      <w:pPr>
        <w:pStyle w:val="20"/>
        <w:tabs>
          <w:tab w:val="right" w:leader="dot" w:pos="8306"/>
        </w:tabs>
        <w:ind w:left="560" w:firstLine="560"/>
      </w:pPr>
      <w:hyperlink w:anchor="_Toc19522" w:history="1">
        <w:r w:rsidR="00773971">
          <w:rPr>
            <w:rFonts w:hint="eastAsia"/>
          </w:rPr>
          <w:t>9</w:t>
        </w:r>
        <w:r w:rsidR="00773971">
          <w:t>.</w:t>
        </w:r>
        <w:r w:rsidR="00773971">
          <w:rPr>
            <w:rFonts w:hint="eastAsia"/>
          </w:rPr>
          <w:t xml:space="preserve">6 </w:t>
        </w:r>
        <w:r w:rsidR="00773971">
          <w:rPr>
            <w:rFonts w:hint="eastAsia"/>
          </w:rPr>
          <w:t>环境影响评述</w:t>
        </w:r>
        <w:r w:rsidR="00773971">
          <w:tab/>
        </w:r>
        <w:r w:rsidR="00773971">
          <w:fldChar w:fldCharType="begin"/>
        </w:r>
        <w:r w:rsidR="00773971">
          <w:instrText xml:space="preserve"> PAGEREF _Toc19522 \h </w:instrText>
        </w:r>
        <w:r w:rsidR="00773971">
          <w:fldChar w:fldCharType="separate"/>
        </w:r>
        <w:r w:rsidR="00773971">
          <w:t>43</w:t>
        </w:r>
        <w:r w:rsidR="00773971">
          <w:fldChar w:fldCharType="end"/>
        </w:r>
      </w:hyperlink>
    </w:p>
    <w:p w:rsidR="00E12D54" w:rsidRDefault="00982E51" w:rsidP="00F21CBA">
      <w:pPr>
        <w:pStyle w:val="10"/>
        <w:tabs>
          <w:tab w:val="right" w:leader="dot" w:pos="8306"/>
        </w:tabs>
        <w:ind w:firstLine="562"/>
      </w:pPr>
      <w:hyperlink w:anchor="_Toc23297" w:history="1">
        <w:r w:rsidR="00773971">
          <w:rPr>
            <w:rFonts w:hint="eastAsia"/>
          </w:rPr>
          <w:t xml:space="preserve">10  </w:t>
        </w:r>
        <w:r w:rsidR="00773971">
          <w:rPr>
            <w:rFonts w:hint="eastAsia"/>
          </w:rPr>
          <w:t>投资估算及技术经济评价</w:t>
        </w:r>
        <w:r w:rsidR="00773971">
          <w:tab/>
        </w:r>
        <w:r w:rsidR="00773971">
          <w:fldChar w:fldCharType="begin"/>
        </w:r>
        <w:r w:rsidR="00773971">
          <w:instrText xml:space="preserve"> PAGEREF _Toc23297 \h </w:instrText>
        </w:r>
        <w:r w:rsidR="00773971">
          <w:fldChar w:fldCharType="separate"/>
        </w:r>
        <w:r w:rsidR="00773971">
          <w:t>45</w:t>
        </w:r>
        <w:r w:rsidR="00773971">
          <w:fldChar w:fldCharType="end"/>
        </w:r>
      </w:hyperlink>
    </w:p>
    <w:p w:rsidR="00E12D54" w:rsidRDefault="00982E51" w:rsidP="00F21CBA">
      <w:pPr>
        <w:pStyle w:val="20"/>
        <w:tabs>
          <w:tab w:val="right" w:leader="dot" w:pos="8306"/>
        </w:tabs>
        <w:ind w:left="560" w:firstLine="560"/>
      </w:pPr>
      <w:hyperlink w:anchor="_Toc6172" w:history="1">
        <w:r w:rsidR="00773971">
          <w:rPr>
            <w:rFonts w:hint="eastAsia"/>
          </w:rPr>
          <w:t>10.1</w:t>
        </w:r>
        <w:r w:rsidR="00773971">
          <w:rPr>
            <w:rFonts w:hint="eastAsia"/>
          </w:rPr>
          <w:t>生产规模及产品销售</w:t>
        </w:r>
        <w:r w:rsidR="00773971">
          <w:tab/>
        </w:r>
        <w:r w:rsidR="00773971">
          <w:fldChar w:fldCharType="begin"/>
        </w:r>
        <w:r w:rsidR="00773971">
          <w:instrText xml:space="preserve"> PAGEREF _Toc6172 \h </w:instrText>
        </w:r>
        <w:r w:rsidR="00773971">
          <w:fldChar w:fldCharType="separate"/>
        </w:r>
        <w:r w:rsidR="00773971">
          <w:t>45</w:t>
        </w:r>
        <w:r w:rsidR="00773971">
          <w:fldChar w:fldCharType="end"/>
        </w:r>
      </w:hyperlink>
    </w:p>
    <w:p w:rsidR="00E12D54" w:rsidRDefault="00982E51" w:rsidP="00F21CBA">
      <w:pPr>
        <w:pStyle w:val="20"/>
        <w:tabs>
          <w:tab w:val="right" w:leader="dot" w:pos="8306"/>
        </w:tabs>
        <w:ind w:left="560" w:firstLine="560"/>
      </w:pPr>
      <w:hyperlink w:anchor="_Toc10551" w:history="1">
        <w:r w:rsidR="00773971">
          <w:rPr>
            <w:rFonts w:hint="eastAsia"/>
          </w:rPr>
          <w:t xml:space="preserve">10.2 </w:t>
        </w:r>
        <w:r w:rsidR="00773971">
          <w:rPr>
            <w:rFonts w:hint="eastAsia"/>
          </w:rPr>
          <w:t>劳动组织及定员</w:t>
        </w:r>
        <w:r w:rsidR="00773971">
          <w:tab/>
        </w:r>
        <w:r w:rsidR="00773971">
          <w:fldChar w:fldCharType="begin"/>
        </w:r>
        <w:r w:rsidR="00773971">
          <w:instrText xml:space="preserve"> PAGEREF _Toc10551 \h </w:instrText>
        </w:r>
        <w:r w:rsidR="00773971">
          <w:fldChar w:fldCharType="separate"/>
        </w:r>
        <w:r w:rsidR="00773971">
          <w:t>45</w:t>
        </w:r>
        <w:r w:rsidR="00773971">
          <w:fldChar w:fldCharType="end"/>
        </w:r>
      </w:hyperlink>
    </w:p>
    <w:p w:rsidR="00E12D54" w:rsidRDefault="00982E51" w:rsidP="00F21CBA">
      <w:pPr>
        <w:pStyle w:val="20"/>
        <w:tabs>
          <w:tab w:val="right" w:leader="dot" w:pos="8306"/>
        </w:tabs>
        <w:ind w:left="560" w:firstLine="560"/>
      </w:pPr>
      <w:hyperlink w:anchor="_Toc20305" w:history="1">
        <w:r w:rsidR="00773971">
          <w:rPr>
            <w:rFonts w:hint="eastAsia"/>
          </w:rPr>
          <w:t xml:space="preserve">10.3 </w:t>
        </w:r>
        <w:r w:rsidR="00773971">
          <w:rPr>
            <w:rFonts w:hint="eastAsia"/>
          </w:rPr>
          <w:t>建设资金及资金来源</w:t>
        </w:r>
        <w:r w:rsidR="00773971">
          <w:tab/>
        </w:r>
        <w:r w:rsidR="00773971">
          <w:fldChar w:fldCharType="begin"/>
        </w:r>
        <w:r w:rsidR="00773971">
          <w:instrText xml:space="preserve"> PAGEREF _Toc20305 \h </w:instrText>
        </w:r>
        <w:r w:rsidR="00773971">
          <w:fldChar w:fldCharType="separate"/>
        </w:r>
        <w:r w:rsidR="00773971">
          <w:t>46</w:t>
        </w:r>
        <w:r w:rsidR="00773971">
          <w:fldChar w:fldCharType="end"/>
        </w:r>
      </w:hyperlink>
    </w:p>
    <w:p w:rsidR="00E12D54" w:rsidRDefault="00982E51" w:rsidP="00F21CBA">
      <w:pPr>
        <w:pStyle w:val="20"/>
        <w:tabs>
          <w:tab w:val="right" w:leader="dot" w:pos="8306"/>
        </w:tabs>
        <w:ind w:left="560" w:firstLine="560"/>
      </w:pPr>
      <w:hyperlink w:anchor="_Toc30903" w:history="1">
        <w:r w:rsidR="00773971">
          <w:rPr>
            <w:rFonts w:hint="eastAsia"/>
          </w:rPr>
          <w:t xml:space="preserve">10.4 </w:t>
        </w:r>
        <w:r w:rsidR="00773971">
          <w:rPr>
            <w:rFonts w:hint="eastAsia"/>
          </w:rPr>
          <w:t>财务分析</w:t>
        </w:r>
        <w:r w:rsidR="00773971">
          <w:tab/>
        </w:r>
        <w:r w:rsidR="00773971">
          <w:fldChar w:fldCharType="begin"/>
        </w:r>
        <w:r w:rsidR="00773971">
          <w:instrText xml:space="preserve"> PAGEREF _Toc30903 \h </w:instrText>
        </w:r>
        <w:r w:rsidR="00773971">
          <w:fldChar w:fldCharType="separate"/>
        </w:r>
        <w:r w:rsidR="00773971">
          <w:t>46</w:t>
        </w:r>
        <w:r w:rsidR="00773971">
          <w:fldChar w:fldCharType="end"/>
        </w:r>
      </w:hyperlink>
    </w:p>
    <w:p w:rsidR="00E12D54" w:rsidRDefault="00982E51" w:rsidP="00F21CBA">
      <w:pPr>
        <w:pStyle w:val="10"/>
        <w:tabs>
          <w:tab w:val="right" w:leader="dot" w:pos="8306"/>
        </w:tabs>
        <w:ind w:firstLine="562"/>
      </w:pPr>
      <w:hyperlink w:anchor="_Toc29079" w:history="1">
        <w:r w:rsidR="00773971">
          <w:rPr>
            <w:rFonts w:hint="eastAsia"/>
          </w:rPr>
          <w:t xml:space="preserve">11  </w:t>
        </w:r>
        <w:r w:rsidR="00773971">
          <w:rPr>
            <w:rFonts w:hint="eastAsia"/>
          </w:rPr>
          <w:t>矿山安全设施及措施要求</w:t>
        </w:r>
        <w:r w:rsidR="00773971">
          <w:tab/>
        </w:r>
        <w:r w:rsidR="00773971">
          <w:fldChar w:fldCharType="begin"/>
        </w:r>
        <w:r w:rsidR="00773971">
          <w:instrText xml:space="preserve"> PAGEREF _Toc29079 \h </w:instrText>
        </w:r>
        <w:r w:rsidR="00773971">
          <w:fldChar w:fldCharType="separate"/>
        </w:r>
        <w:r w:rsidR="00773971">
          <w:t>49</w:t>
        </w:r>
        <w:r w:rsidR="00773971">
          <w:fldChar w:fldCharType="end"/>
        </w:r>
      </w:hyperlink>
    </w:p>
    <w:p w:rsidR="00E12D54" w:rsidRDefault="00982E51" w:rsidP="00F21CBA">
      <w:pPr>
        <w:pStyle w:val="20"/>
        <w:tabs>
          <w:tab w:val="right" w:leader="dot" w:pos="8306"/>
        </w:tabs>
        <w:ind w:left="560" w:firstLine="560"/>
      </w:pPr>
      <w:hyperlink w:anchor="_Toc3887" w:history="1">
        <w:r w:rsidR="00773971">
          <w:rPr>
            <w:rFonts w:hint="eastAsia"/>
          </w:rPr>
          <w:t xml:space="preserve">11.1 </w:t>
        </w:r>
        <w:r w:rsidR="00773971">
          <w:rPr>
            <w:rFonts w:hint="eastAsia"/>
          </w:rPr>
          <w:t>矿山主要危险、有害因素</w:t>
        </w:r>
        <w:r w:rsidR="00773971">
          <w:tab/>
        </w:r>
        <w:r w:rsidR="00773971">
          <w:fldChar w:fldCharType="begin"/>
        </w:r>
        <w:r w:rsidR="00773971">
          <w:instrText xml:space="preserve"> PAGEREF _Toc3887 \h </w:instrText>
        </w:r>
        <w:r w:rsidR="00773971">
          <w:fldChar w:fldCharType="separate"/>
        </w:r>
        <w:r w:rsidR="00773971">
          <w:t>49</w:t>
        </w:r>
        <w:r w:rsidR="00773971">
          <w:fldChar w:fldCharType="end"/>
        </w:r>
      </w:hyperlink>
    </w:p>
    <w:p w:rsidR="00E12D54" w:rsidRDefault="00982E51" w:rsidP="00F21CBA">
      <w:pPr>
        <w:pStyle w:val="20"/>
        <w:tabs>
          <w:tab w:val="right" w:leader="dot" w:pos="8306"/>
        </w:tabs>
        <w:ind w:left="560" w:firstLine="560"/>
      </w:pPr>
      <w:hyperlink w:anchor="_Toc10098" w:history="1">
        <w:r w:rsidR="00773971">
          <w:rPr>
            <w:rFonts w:hint="eastAsia"/>
          </w:rPr>
          <w:t xml:space="preserve">11.2 </w:t>
        </w:r>
        <w:r w:rsidR="00773971">
          <w:rPr>
            <w:rFonts w:hint="eastAsia"/>
          </w:rPr>
          <w:t>矿床开采安全防范措施</w:t>
        </w:r>
        <w:r w:rsidR="00773971">
          <w:tab/>
        </w:r>
        <w:r w:rsidR="00773971">
          <w:fldChar w:fldCharType="begin"/>
        </w:r>
        <w:r w:rsidR="00773971">
          <w:instrText xml:space="preserve"> PAGEREF _Toc10098 \h </w:instrText>
        </w:r>
        <w:r w:rsidR="00773971">
          <w:fldChar w:fldCharType="separate"/>
        </w:r>
        <w:r w:rsidR="00773971">
          <w:t>49</w:t>
        </w:r>
        <w:r w:rsidR="00773971">
          <w:fldChar w:fldCharType="end"/>
        </w:r>
      </w:hyperlink>
    </w:p>
    <w:p w:rsidR="00E12D54" w:rsidRDefault="00982E51" w:rsidP="00F21CBA">
      <w:pPr>
        <w:pStyle w:val="20"/>
        <w:tabs>
          <w:tab w:val="right" w:leader="dot" w:pos="8306"/>
        </w:tabs>
        <w:ind w:left="560" w:firstLine="560"/>
      </w:pPr>
      <w:hyperlink w:anchor="_Toc11894" w:history="1">
        <w:r w:rsidR="00773971">
          <w:rPr>
            <w:rFonts w:hint="eastAsia"/>
          </w:rPr>
          <w:t>11.3</w:t>
        </w:r>
        <w:r w:rsidR="00773971">
          <w:rPr>
            <w:rFonts w:hint="eastAsia"/>
          </w:rPr>
          <w:t>安全管理</w:t>
        </w:r>
        <w:r w:rsidR="00773971">
          <w:tab/>
        </w:r>
        <w:r w:rsidR="00773971">
          <w:fldChar w:fldCharType="begin"/>
        </w:r>
        <w:r w:rsidR="00773971">
          <w:instrText xml:space="preserve"> PAGEREF _Toc11894 \h </w:instrText>
        </w:r>
        <w:r w:rsidR="00773971">
          <w:fldChar w:fldCharType="separate"/>
        </w:r>
        <w:r w:rsidR="00773971">
          <w:t>54</w:t>
        </w:r>
        <w:r w:rsidR="00773971">
          <w:fldChar w:fldCharType="end"/>
        </w:r>
      </w:hyperlink>
    </w:p>
    <w:p w:rsidR="00E12D54" w:rsidRDefault="00982E51" w:rsidP="00F21CBA">
      <w:pPr>
        <w:pStyle w:val="20"/>
        <w:tabs>
          <w:tab w:val="right" w:leader="dot" w:pos="8306"/>
        </w:tabs>
        <w:ind w:left="560" w:firstLine="560"/>
      </w:pPr>
      <w:hyperlink w:anchor="_Toc309" w:history="1">
        <w:r w:rsidR="00773971">
          <w:rPr>
            <w:rFonts w:hint="eastAsia"/>
          </w:rPr>
          <w:t>11.4</w:t>
        </w:r>
        <w:r w:rsidR="00773971">
          <w:rPr>
            <w:rFonts w:hint="eastAsia"/>
          </w:rPr>
          <w:t>安全可靠性及安全预期效果</w:t>
        </w:r>
        <w:r w:rsidR="00773971">
          <w:tab/>
        </w:r>
        <w:r w:rsidR="00773971">
          <w:fldChar w:fldCharType="begin"/>
        </w:r>
        <w:r w:rsidR="00773971">
          <w:instrText xml:space="preserve"> PAGEREF _Toc309 \h </w:instrText>
        </w:r>
        <w:r w:rsidR="00773971">
          <w:fldChar w:fldCharType="separate"/>
        </w:r>
        <w:r w:rsidR="00773971">
          <w:t>57</w:t>
        </w:r>
        <w:r w:rsidR="00773971">
          <w:fldChar w:fldCharType="end"/>
        </w:r>
      </w:hyperlink>
    </w:p>
    <w:p w:rsidR="00E12D54" w:rsidRDefault="00982E51" w:rsidP="00F21CBA">
      <w:pPr>
        <w:pStyle w:val="10"/>
        <w:tabs>
          <w:tab w:val="right" w:leader="dot" w:pos="8306"/>
        </w:tabs>
        <w:ind w:firstLine="562"/>
      </w:pPr>
      <w:hyperlink w:anchor="_Toc3077" w:history="1">
        <w:r w:rsidR="00773971">
          <w:rPr>
            <w:rFonts w:hint="eastAsia"/>
          </w:rPr>
          <w:t xml:space="preserve">12  </w:t>
        </w:r>
        <w:r w:rsidR="00773971">
          <w:rPr>
            <w:rFonts w:hint="eastAsia"/>
          </w:rPr>
          <w:t>开发利用方案简要结论</w:t>
        </w:r>
        <w:r w:rsidR="00773971">
          <w:tab/>
        </w:r>
        <w:r w:rsidR="00773971">
          <w:fldChar w:fldCharType="begin"/>
        </w:r>
        <w:r w:rsidR="00773971">
          <w:instrText xml:space="preserve"> PAGEREF _Toc3077 \h </w:instrText>
        </w:r>
        <w:r w:rsidR="00773971">
          <w:fldChar w:fldCharType="separate"/>
        </w:r>
        <w:r w:rsidR="00773971">
          <w:t>58</w:t>
        </w:r>
        <w:r w:rsidR="00773971">
          <w:fldChar w:fldCharType="end"/>
        </w:r>
      </w:hyperlink>
    </w:p>
    <w:p w:rsidR="00E12D54" w:rsidRDefault="00982E51" w:rsidP="00F21CBA">
      <w:pPr>
        <w:pStyle w:val="20"/>
        <w:tabs>
          <w:tab w:val="right" w:leader="dot" w:pos="8306"/>
        </w:tabs>
        <w:ind w:left="560" w:firstLine="560"/>
      </w:pPr>
      <w:hyperlink w:anchor="_Toc29470" w:history="1">
        <w:r w:rsidR="00773971">
          <w:rPr>
            <w:rFonts w:hint="eastAsia"/>
          </w:rPr>
          <w:t xml:space="preserve">12.1 </w:t>
        </w:r>
        <w:r w:rsidR="00773971">
          <w:rPr>
            <w:rFonts w:hint="eastAsia"/>
          </w:rPr>
          <w:t>工程概况</w:t>
        </w:r>
        <w:r w:rsidR="00773971">
          <w:tab/>
        </w:r>
        <w:r w:rsidR="00773971">
          <w:fldChar w:fldCharType="begin"/>
        </w:r>
        <w:r w:rsidR="00773971">
          <w:instrText xml:space="preserve"> PAGEREF _Toc29470 \h </w:instrText>
        </w:r>
        <w:r w:rsidR="00773971">
          <w:fldChar w:fldCharType="separate"/>
        </w:r>
        <w:r w:rsidR="00773971">
          <w:t>58</w:t>
        </w:r>
        <w:r w:rsidR="00773971">
          <w:fldChar w:fldCharType="end"/>
        </w:r>
      </w:hyperlink>
    </w:p>
    <w:p w:rsidR="00E12D54" w:rsidRDefault="00982E51" w:rsidP="00F21CBA">
      <w:pPr>
        <w:pStyle w:val="20"/>
        <w:tabs>
          <w:tab w:val="right" w:leader="dot" w:pos="8306"/>
        </w:tabs>
        <w:ind w:left="560" w:firstLine="560"/>
      </w:pPr>
      <w:hyperlink w:anchor="_Toc13603" w:history="1">
        <w:r w:rsidR="00773971">
          <w:rPr>
            <w:rFonts w:hint="eastAsia"/>
          </w:rPr>
          <w:t xml:space="preserve">12.2 </w:t>
        </w:r>
        <w:r w:rsidR="00773971">
          <w:rPr>
            <w:rFonts w:hint="eastAsia"/>
          </w:rPr>
          <w:t>主要技术指标表</w:t>
        </w:r>
        <w:r w:rsidR="00773971">
          <w:tab/>
        </w:r>
        <w:r w:rsidR="00773971">
          <w:fldChar w:fldCharType="begin"/>
        </w:r>
        <w:r w:rsidR="00773971">
          <w:instrText xml:space="preserve"> PAGEREF _Toc13603 \h </w:instrText>
        </w:r>
        <w:r w:rsidR="00773971">
          <w:fldChar w:fldCharType="separate"/>
        </w:r>
        <w:r w:rsidR="00773971">
          <w:t>58</w:t>
        </w:r>
        <w:r w:rsidR="00773971">
          <w:fldChar w:fldCharType="end"/>
        </w:r>
      </w:hyperlink>
    </w:p>
    <w:p w:rsidR="00E12D54" w:rsidRDefault="00982E51" w:rsidP="00F21CBA">
      <w:pPr>
        <w:pStyle w:val="20"/>
        <w:tabs>
          <w:tab w:val="right" w:leader="dot" w:pos="8306"/>
        </w:tabs>
        <w:ind w:left="560" w:firstLine="560"/>
      </w:pPr>
      <w:hyperlink w:anchor="_Toc8022" w:history="1">
        <w:r w:rsidR="00773971">
          <w:rPr>
            <w:rFonts w:hint="eastAsia"/>
          </w:rPr>
          <w:t xml:space="preserve">12.3 </w:t>
        </w:r>
        <w:r w:rsidR="00773971">
          <w:rPr>
            <w:rFonts w:hint="eastAsia"/>
          </w:rPr>
          <w:t>工程项目综合评价</w:t>
        </w:r>
        <w:r w:rsidR="00773971">
          <w:tab/>
        </w:r>
        <w:r w:rsidR="00773971">
          <w:fldChar w:fldCharType="begin"/>
        </w:r>
        <w:r w:rsidR="00773971">
          <w:instrText xml:space="preserve"> PAGEREF _Toc8022 \h </w:instrText>
        </w:r>
        <w:r w:rsidR="00773971">
          <w:fldChar w:fldCharType="separate"/>
        </w:r>
        <w:r w:rsidR="00773971">
          <w:t>59</w:t>
        </w:r>
        <w:r w:rsidR="00773971">
          <w:fldChar w:fldCharType="end"/>
        </w:r>
      </w:hyperlink>
    </w:p>
    <w:p w:rsidR="00E12D54" w:rsidRDefault="00982E51" w:rsidP="00F21CBA">
      <w:pPr>
        <w:pStyle w:val="20"/>
        <w:tabs>
          <w:tab w:val="right" w:leader="dot" w:pos="8306"/>
        </w:tabs>
        <w:ind w:left="560" w:firstLine="560"/>
      </w:pPr>
      <w:hyperlink w:anchor="_Toc19819" w:history="1">
        <w:r w:rsidR="00773971">
          <w:rPr>
            <w:rFonts w:hint="eastAsia"/>
          </w:rPr>
          <w:t xml:space="preserve">12.4 </w:t>
        </w:r>
        <w:r w:rsidR="00773971">
          <w:rPr>
            <w:rFonts w:hint="eastAsia"/>
          </w:rPr>
          <w:t>存在的问题及建议</w:t>
        </w:r>
        <w:r w:rsidR="00773971">
          <w:tab/>
        </w:r>
        <w:r w:rsidR="00773971">
          <w:fldChar w:fldCharType="begin"/>
        </w:r>
        <w:r w:rsidR="00773971">
          <w:instrText xml:space="preserve"> PAGEREF _Toc19819 \h </w:instrText>
        </w:r>
        <w:r w:rsidR="00773971">
          <w:fldChar w:fldCharType="separate"/>
        </w:r>
        <w:r w:rsidR="00773971">
          <w:t>60</w:t>
        </w:r>
        <w:r w:rsidR="00773971">
          <w:fldChar w:fldCharType="end"/>
        </w:r>
      </w:hyperlink>
    </w:p>
    <w:p w:rsidR="00E12D54" w:rsidRDefault="00982E51" w:rsidP="00F21CBA">
      <w:pPr>
        <w:pStyle w:val="10"/>
        <w:tabs>
          <w:tab w:val="right" w:leader="dot" w:pos="8306"/>
        </w:tabs>
        <w:ind w:firstLine="562"/>
      </w:pPr>
      <w:hyperlink w:anchor="_Toc17618" w:history="1">
        <w:r w:rsidR="00773971">
          <w:t>第二部分</w:t>
        </w:r>
        <w:r w:rsidR="00773971">
          <w:rPr>
            <w:rFonts w:hint="eastAsia"/>
          </w:rPr>
          <w:t xml:space="preserve"> </w:t>
        </w:r>
        <w:r w:rsidR="00773971">
          <w:rPr>
            <w:rFonts w:hint="eastAsia"/>
          </w:rPr>
          <w:t>矿山地质环境保护与土地复垦方案</w:t>
        </w:r>
        <w:r w:rsidR="00773971">
          <w:tab/>
        </w:r>
        <w:r w:rsidR="00773971">
          <w:fldChar w:fldCharType="begin"/>
        </w:r>
        <w:r w:rsidR="00773971">
          <w:instrText xml:space="preserve"> PAGEREF _Toc17618 \h </w:instrText>
        </w:r>
        <w:r w:rsidR="00773971">
          <w:fldChar w:fldCharType="separate"/>
        </w:r>
        <w:r w:rsidR="00773971">
          <w:t>61</w:t>
        </w:r>
        <w:r w:rsidR="00773971">
          <w:fldChar w:fldCharType="end"/>
        </w:r>
      </w:hyperlink>
    </w:p>
    <w:p w:rsidR="00E12D54" w:rsidRDefault="00982E51" w:rsidP="00F21CBA">
      <w:pPr>
        <w:pStyle w:val="10"/>
        <w:tabs>
          <w:tab w:val="right" w:leader="dot" w:pos="8306"/>
        </w:tabs>
        <w:ind w:firstLine="562"/>
      </w:pPr>
      <w:hyperlink w:anchor="_Toc17052" w:history="1">
        <w:r w:rsidR="00773971">
          <w:t>前</w:t>
        </w:r>
        <w:r w:rsidR="00773971">
          <w:t xml:space="preserve"> </w:t>
        </w:r>
        <w:r w:rsidR="00773971">
          <w:t>言</w:t>
        </w:r>
        <w:r w:rsidR="00773971">
          <w:tab/>
        </w:r>
        <w:r w:rsidR="00773971">
          <w:fldChar w:fldCharType="begin"/>
        </w:r>
        <w:r w:rsidR="00773971">
          <w:instrText xml:space="preserve"> PAGEREF _Toc17052 \h </w:instrText>
        </w:r>
        <w:r w:rsidR="00773971">
          <w:fldChar w:fldCharType="separate"/>
        </w:r>
        <w:r w:rsidR="00773971">
          <w:t>61</w:t>
        </w:r>
        <w:r w:rsidR="00773971">
          <w:fldChar w:fldCharType="end"/>
        </w:r>
      </w:hyperlink>
    </w:p>
    <w:p w:rsidR="00E12D54" w:rsidRDefault="00982E51" w:rsidP="00F21CBA">
      <w:pPr>
        <w:pStyle w:val="10"/>
        <w:tabs>
          <w:tab w:val="right" w:leader="dot" w:pos="8306"/>
        </w:tabs>
        <w:ind w:firstLine="562"/>
      </w:pPr>
      <w:hyperlink w:anchor="_Toc8814" w:history="1">
        <w:r w:rsidR="00773971">
          <w:rPr>
            <w:rFonts w:hint="eastAsia"/>
          </w:rPr>
          <w:t>一、</w:t>
        </w:r>
        <w:r w:rsidR="00773971">
          <w:t>任务的由来</w:t>
        </w:r>
        <w:r w:rsidR="00773971">
          <w:tab/>
        </w:r>
        <w:r w:rsidR="00773971">
          <w:fldChar w:fldCharType="begin"/>
        </w:r>
        <w:r w:rsidR="00773971">
          <w:instrText xml:space="preserve"> PAGEREF _Toc8814 \h </w:instrText>
        </w:r>
        <w:r w:rsidR="00773971">
          <w:fldChar w:fldCharType="separate"/>
        </w:r>
        <w:r w:rsidR="00773971">
          <w:t>61</w:t>
        </w:r>
        <w:r w:rsidR="00773971">
          <w:fldChar w:fldCharType="end"/>
        </w:r>
      </w:hyperlink>
    </w:p>
    <w:p w:rsidR="00E12D54" w:rsidRDefault="00982E51" w:rsidP="00F21CBA">
      <w:pPr>
        <w:pStyle w:val="10"/>
        <w:tabs>
          <w:tab w:val="right" w:leader="dot" w:pos="8306"/>
        </w:tabs>
        <w:ind w:firstLine="562"/>
      </w:pPr>
      <w:hyperlink w:anchor="_Toc10197" w:history="1">
        <w:r w:rsidR="00773971">
          <w:rPr>
            <w:rFonts w:hint="eastAsia"/>
          </w:rPr>
          <w:t>二、编制目的</w:t>
        </w:r>
        <w:r w:rsidR="00773971">
          <w:tab/>
        </w:r>
        <w:r w:rsidR="00773971">
          <w:fldChar w:fldCharType="begin"/>
        </w:r>
        <w:r w:rsidR="00773971">
          <w:instrText xml:space="preserve"> PAGEREF _Toc10197 \h </w:instrText>
        </w:r>
        <w:r w:rsidR="00773971">
          <w:fldChar w:fldCharType="separate"/>
        </w:r>
        <w:r w:rsidR="00773971">
          <w:t>62</w:t>
        </w:r>
        <w:r w:rsidR="00773971">
          <w:fldChar w:fldCharType="end"/>
        </w:r>
      </w:hyperlink>
    </w:p>
    <w:p w:rsidR="00E12D54" w:rsidRDefault="00982E51" w:rsidP="00F21CBA">
      <w:pPr>
        <w:pStyle w:val="10"/>
        <w:tabs>
          <w:tab w:val="right" w:leader="dot" w:pos="8306"/>
        </w:tabs>
        <w:ind w:firstLine="562"/>
      </w:pPr>
      <w:hyperlink w:anchor="_Toc22461" w:history="1">
        <w:r w:rsidR="00773971">
          <w:rPr>
            <w:rFonts w:hint="eastAsia"/>
          </w:rPr>
          <w:t>三、</w:t>
        </w:r>
        <w:r w:rsidR="00773971">
          <w:t>编制依据</w:t>
        </w:r>
        <w:r w:rsidR="00773971">
          <w:tab/>
        </w:r>
        <w:r w:rsidR="00773971">
          <w:fldChar w:fldCharType="begin"/>
        </w:r>
        <w:r w:rsidR="00773971">
          <w:instrText xml:space="preserve"> PAGEREF _Toc22461 \h </w:instrText>
        </w:r>
        <w:r w:rsidR="00773971">
          <w:fldChar w:fldCharType="separate"/>
        </w:r>
        <w:r w:rsidR="00773971">
          <w:t>63</w:t>
        </w:r>
        <w:r w:rsidR="00773971">
          <w:fldChar w:fldCharType="end"/>
        </w:r>
      </w:hyperlink>
    </w:p>
    <w:p w:rsidR="00E12D54" w:rsidRDefault="00982E51" w:rsidP="00F21CBA">
      <w:pPr>
        <w:pStyle w:val="20"/>
        <w:tabs>
          <w:tab w:val="right" w:leader="dot" w:pos="8306"/>
        </w:tabs>
        <w:ind w:left="560" w:firstLine="560"/>
      </w:pPr>
      <w:hyperlink w:anchor="_Toc15262" w:history="1">
        <w:r w:rsidR="00773971">
          <w:t>（一）法律、法规依据</w:t>
        </w:r>
        <w:r w:rsidR="00773971">
          <w:tab/>
        </w:r>
        <w:r w:rsidR="00773971">
          <w:fldChar w:fldCharType="begin"/>
        </w:r>
        <w:r w:rsidR="00773971">
          <w:instrText xml:space="preserve"> PAGEREF _Toc15262 \h </w:instrText>
        </w:r>
        <w:r w:rsidR="00773971">
          <w:fldChar w:fldCharType="separate"/>
        </w:r>
        <w:r w:rsidR="00773971">
          <w:t>63</w:t>
        </w:r>
        <w:r w:rsidR="00773971">
          <w:fldChar w:fldCharType="end"/>
        </w:r>
      </w:hyperlink>
    </w:p>
    <w:p w:rsidR="00E12D54" w:rsidRDefault="00982E51" w:rsidP="00F21CBA">
      <w:pPr>
        <w:pStyle w:val="20"/>
        <w:tabs>
          <w:tab w:val="right" w:leader="dot" w:pos="8306"/>
        </w:tabs>
        <w:ind w:left="560" w:firstLine="560"/>
      </w:pPr>
      <w:hyperlink w:anchor="_Toc22873" w:history="1">
        <w:r w:rsidR="00773971">
          <w:t>（二）技术依据</w:t>
        </w:r>
        <w:r w:rsidR="00773971">
          <w:tab/>
        </w:r>
        <w:r w:rsidR="00773971">
          <w:fldChar w:fldCharType="begin"/>
        </w:r>
        <w:r w:rsidR="00773971">
          <w:instrText xml:space="preserve"> PAGEREF _Toc22873 \h </w:instrText>
        </w:r>
        <w:r w:rsidR="00773971">
          <w:fldChar w:fldCharType="separate"/>
        </w:r>
        <w:r w:rsidR="00773971">
          <w:t>64</w:t>
        </w:r>
        <w:r w:rsidR="00773971">
          <w:fldChar w:fldCharType="end"/>
        </w:r>
      </w:hyperlink>
    </w:p>
    <w:p w:rsidR="00E12D54" w:rsidRDefault="00982E51" w:rsidP="00F21CBA">
      <w:pPr>
        <w:pStyle w:val="20"/>
        <w:tabs>
          <w:tab w:val="right" w:leader="dot" w:pos="8306"/>
        </w:tabs>
        <w:ind w:left="560" w:firstLine="560"/>
      </w:pPr>
      <w:hyperlink w:anchor="_Toc30591" w:history="1">
        <w:r w:rsidR="00773971">
          <w:t>（三）资料依据</w:t>
        </w:r>
        <w:r w:rsidR="00773971">
          <w:tab/>
        </w:r>
        <w:r w:rsidR="00773971">
          <w:fldChar w:fldCharType="begin"/>
        </w:r>
        <w:r w:rsidR="00773971">
          <w:instrText xml:space="preserve"> PAGEREF _Toc30591 \h </w:instrText>
        </w:r>
        <w:r w:rsidR="00773971">
          <w:fldChar w:fldCharType="separate"/>
        </w:r>
        <w:r w:rsidR="00773971">
          <w:t>64</w:t>
        </w:r>
        <w:r w:rsidR="00773971">
          <w:fldChar w:fldCharType="end"/>
        </w:r>
      </w:hyperlink>
    </w:p>
    <w:p w:rsidR="00E12D54" w:rsidRDefault="00982E51" w:rsidP="00F21CBA">
      <w:pPr>
        <w:pStyle w:val="10"/>
        <w:tabs>
          <w:tab w:val="right" w:leader="dot" w:pos="8306"/>
        </w:tabs>
        <w:ind w:firstLine="562"/>
      </w:pPr>
      <w:hyperlink w:anchor="_Toc31932" w:history="1">
        <w:r w:rsidR="00773971">
          <w:rPr>
            <w:rFonts w:hint="eastAsia"/>
          </w:rPr>
          <w:t>四、</w:t>
        </w:r>
        <w:r w:rsidR="00773971">
          <w:t>方案适用年限</w:t>
        </w:r>
        <w:r w:rsidR="00773971">
          <w:tab/>
        </w:r>
        <w:r w:rsidR="00773971">
          <w:fldChar w:fldCharType="begin"/>
        </w:r>
        <w:r w:rsidR="00773971">
          <w:instrText xml:space="preserve"> PAGEREF _Toc31932 \h </w:instrText>
        </w:r>
        <w:r w:rsidR="00773971">
          <w:fldChar w:fldCharType="separate"/>
        </w:r>
        <w:r w:rsidR="00773971">
          <w:t>65</w:t>
        </w:r>
        <w:r w:rsidR="00773971">
          <w:fldChar w:fldCharType="end"/>
        </w:r>
      </w:hyperlink>
    </w:p>
    <w:p w:rsidR="00E12D54" w:rsidRDefault="00982E51" w:rsidP="00F21CBA">
      <w:pPr>
        <w:pStyle w:val="10"/>
        <w:tabs>
          <w:tab w:val="right" w:leader="dot" w:pos="8306"/>
        </w:tabs>
        <w:ind w:firstLine="562"/>
      </w:pPr>
      <w:hyperlink w:anchor="_Toc15591" w:history="1">
        <w:r w:rsidR="00773971">
          <w:rPr>
            <w:rFonts w:hint="eastAsia"/>
          </w:rPr>
          <w:t>五、编制工作概况</w:t>
        </w:r>
        <w:r w:rsidR="00773971">
          <w:tab/>
        </w:r>
        <w:r w:rsidR="00773971">
          <w:fldChar w:fldCharType="begin"/>
        </w:r>
        <w:r w:rsidR="00773971">
          <w:instrText xml:space="preserve"> PAGEREF _Toc15591 \h </w:instrText>
        </w:r>
        <w:r w:rsidR="00773971">
          <w:fldChar w:fldCharType="separate"/>
        </w:r>
        <w:r w:rsidR="00773971">
          <w:t>66</w:t>
        </w:r>
        <w:r w:rsidR="00773971">
          <w:fldChar w:fldCharType="end"/>
        </w:r>
      </w:hyperlink>
    </w:p>
    <w:p w:rsidR="00E12D54" w:rsidRDefault="00982E51" w:rsidP="00F21CBA">
      <w:pPr>
        <w:pStyle w:val="20"/>
        <w:tabs>
          <w:tab w:val="right" w:leader="dot" w:pos="8306"/>
        </w:tabs>
        <w:ind w:left="560" w:firstLine="560"/>
      </w:pPr>
      <w:hyperlink w:anchor="_Toc32751" w:history="1">
        <w:r w:rsidR="00773971">
          <w:rPr>
            <w:rFonts w:hint="eastAsia"/>
          </w:rPr>
          <w:t>(</w:t>
        </w:r>
        <w:r w:rsidR="00773971">
          <w:rPr>
            <w:rFonts w:hint="eastAsia"/>
          </w:rPr>
          <w:t>一）工作程序</w:t>
        </w:r>
        <w:r w:rsidR="00773971">
          <w:tab/>
        </w:r>
        <w:r w:rsidR="00773971">
          <w:fldChar w:fldCharType="begin"/>
        </w:r>
        <w:r w:rsidR="00773971">
          <w:instrText xml:space="preserve"> PAGEREF _Toc32751 \h </w:instrText>
        </w:r>
        <w:r w:rsidR="00773971">
          <w:fldChar w:fldCharType="separate"/>
        </w:r>
        <w:r w:rsidR="00773971">
          <w:t>66</w:t>
        </w:r>
        <w:r w:rsidR="00773971">
          <w:fldChar w:fldCharType="end"/>
        </w:r>
      </w:hyperlink>
    </w:p>
    <w:p w:rsidR="00E12D54" w:rsidRDefault="00982E51" w:rsidP="00F21CBA">
      <w:pPr>
        <w:pStyle w:val="20"/>
        <w:tabs>
          <w:tab w:val="right" w:leader="dot" w:pos="8306"/>
        </w:tabs>
        <w:ind w:left="560" w:firstLine="560"/>
      </w:pPr>
      <w:hyperlink w:anchor="_Toc4785" w:history="1">
        <w:r w:rsidR="00773971">
          <w:rPr>
            <w:rFonts w:hint="eastAsia"/>
          </w:rPr>
          <w:t>(</w:t>
        </w:r>
        <w:r w:rsidR="00773971">
          <w:rPr>
            <w:rFonts w:hint="eastAsia"/>
          </w:rPr>
          <w:t>二）工作方法</w:t>
        </w:r>
        <w:r w:rsidR="00773971">
          <w:tab/>
        </w:r>
        <w:r w:rsidR="00773971">
          <w:fldChar w:fldCharType="begin"/>
        </w:r>
        <w:r w:rsidR="00773971">
          <w:instrText xml:space="preserve"> PAGEREF _Toc4785 \h </w:instrText>
        </w:r>
        <w:r w:rsidR="00773971">
          <w:fldChar w:fldCharType="separate"/>
        </w:r>
        <w:r w:rsidR="00773971">
          <w:t>67</w:t>
        </w:r>
        <w:r w:rsidR="00773971">
          <w:fldChar w:fldCharType="end"/>
        </w:r>
      </w:hyperlink>
    </w:p>
    <w:p w:rsidR="00E12D54" w:rsidRDefault="00982E51" w:rsidP="00F21CBA">
      <w:pPr>
        <w:pStyle w:val="20"/>
        <w:tabs>
          <w:tab w:val="right" w:leader="dot" w:pos="8306"/>
        </w:tabs>
        <w:ind w:left="560" w:firstLine="560"/>
      </w:pPr>
      <w:hyperlink w:anchor="_Toc21385" w:history="1">
        <w:r w:rsidR="00773971">
          <w:rPr>
            <w:rFonts w:hint="eastAsia"/>
          </w:rPr>
          <w:t>（三）主要完成工作</w:t>
        </w:r>
        <w:r w:rsidR="00773971">
          <w:tab/>
        </w:r>
        <w:r w:rsidR="00773971">
          <w:fldChar w:fldCharType="begin"/>
        </w:r>
        <w:r w:rsidR="00773971">
          <w:instrText xml:space="preserve"> PAGEREF _Toc21385 \h </w:instrText>
        </w:r>
        <w:r w:rsidR="00773971">
          <w:fldChar w:fldCharType="separate"/>
        </w:r>
        <w:r w:rsidR="00773971">
          <w:t>68</w:t>
        </w:r>
        <w:r w:rsidR="00773971">
          <w:fldChar w:fldCharType="end"/>
        </w:r>
      </w:hyperlink>
    </w:p>
    <w:p w:rsidR="00E12D54" w:rsidRDefault="00982E51" w:rsidP="00F21CBA">
      <w:pPr>
        <w:pStyle w:val="10"/>
        <w:tabs>
          <w:tab w:val="right" w:leader="dot" w:pos="8306"/>
        </w:tabs>
        <w:ind w:firstLine="562"/>
      </w:pPr>
      <w:hyperlink w:anchor="_Toc16279" w:history="1">
        <w:r w:rsidR="00773971">
          <w:rPr>
            <w:rFonts w:hint="eastAsia"/>
          </w:rPr>
          <w:t>第一章</w:t>
        </w:r>
        <w:r w:rsidR="00773971">
          <w:rPr>
            <w:rFonts w:hint="eastAsia"/>
          </w:rPr>
          <w:t xml:space="preserve">  </w:t>
        </w:r>
        <w:r w:rsidR="00773971">
          <w:t>矿</w:t>
        </w:r>
        <w:r w:rsidR="00773971">
          <w:rPr>
            <w:rFonts w:hint="eastAsia"/>
          </w:rPr>
          <w:t>山基本情况</w:t>
        </w:r>
        <w:r w:rsidR="00773971">
          <w:tab/>
        </w:r>
        <w:r w:rsidR="00773971">
          <w:fldChar w:fldCharType="begin"/>
        </w:r>
        <w:r w:rsidR="00773971">
          <w:instrText xml:space="preserve"> PAGEREF _Toc16279 \h </w:instrText>
        </w:r>
        <w:r w:rsidR="00773971">
          <w:fldChar w:fldCharType="separate"/>
        </w:r>
        <w:r w:rsidR="00773971">
          <w:t>70</w:t>
        </w:r>
        <w:r w:rsidR="00773971">
          <w:fldChar w:fldCharType="end"/>
        </w:r>
      </w:hyperlink>
    </w:p>
    <w:p w:rsidR="00E12D54" w:rsidRDefault="00982E51" w:rsidP="00F21CBA">
      <w:pPr>
        <w:pStyle w:val="20"/>
        <w:tabs>
          <w:tab w:val="right" w:leader="dot" w:pos="8306"/>
        </w:tabs>
        <w:ind w:left="560" w:firstLine="560"/>
      </w:pPr>
      <w:hyperlink w:anchor="_Toc25049" w:history="1">
        <w:r w:rsidR="00773971">
          <w:rPr>
            <w:rFonts w:hint="eastAsia"/>
          </w:rPr>
          <w:t>一、</w:t>
        </w:r>
        <w:r w:rsidR="00773971">
          <w:t>矿山</w:t>
        </w:r>
        <w:r w:rsidR="00773971">
          <w:rPr>
            <w:rFonts w:hint="eastAsia"/>
          </w:rPr>
          <w:t>简介</w:t>
        </w:r>
        <w:r w:rsidR="00773971">
          <w:tab/>
        </w:r>
        <w:r w:rsidR="00773971">
          <w:fldChar w:fldCharType="begin"/>
        </w:r>
        <w:r w:rsidR="00773971">
          <w:instrText xml:space="preserve"> PAGEREF _Toc25049 \h </w:instrText>
        </w:r>
        <w:r w:rsidR="00773971">
          <w:fldChar w:fldCharType="separate"/>
        </w:r>
        <w:r w:rsidR="00773971">
          <w:t>70</w:t>
        </w:r>
        <w:r w:rsidR="00773971">
          <w:fldChar w:fldCharType="end"/>
        </w:r>
      </w:hyperlink>
    </w:p>
    <w:p w:rsidR="00E12D54" w:rsidRDefault="00982E51" w:rsidP="00F21CBA">
      <w:pPr>
        <w:pStyle w:val="20"/>
        <w:tabs>
          <w:tab w:val="right" w:leader="dot" w:pos="8306"/>
        </w:tabs>
        <w:ind w:left="560" w:firstLine="560"/>
      </w:pPr>
      <w:hyperlink w:anchor="_Toc12610" w:history="1">
        <w:r w:rsidR="00773971">
          <w:rPr>
            <w:rFonts w:hint="eastAsia"/>
          </w:rPr>
          <w:t>二、</w:t>
        </w:r>
        <w:r w:rsidR="00773971">
          <w:t>矿区范围及拐点坐标</w:t>
        </w:r>
        <w:r w:rsidR="00773971">
          <w:tab/>
        </w:r>
        <w:r w:rsidR="00773971">
          <w:fldChar w:fldCharType="begin"/>
        </w:r>
        <w:r w:rsidR="00773971">
          <w:instrText xml:space="preserve"> PAGEREF _Toc12610 \h </w:instrText>
        </w:r>
        <w:r w:rsidR="00773971">
          <w:fldChar w:fldCharType="separate"/>
        </w:r>
        <w:r w:rsidR="00773971">
          <w:t>71</w:t>
        </w:r>
        <w:r w:rsidR="00773971">
          <w:fldChar w:fldCharType="end"/>
        </w:r>
      </w:hyperlink>
    </w:p>
    <w:p w:rsidR="00E12D54" w:rsidRDefault="00982E51" w:rsidP="00F21CBA">
      <w:pPr>
        <w:pStyle w:val="20"/>
        <w:tabs>
          <w:tab w:val="right" w:leader="dot" w:pos="8306"/>
        </w:tabs>
        <w:ind w:left="560" w:firstLine="560"/>
      </w:pPr>
      <w:hyperlink w:anchor="_Toc9264" w:history="1">
        <w:r w:rsidR="00773971">
          <w:rPr>
            <w:rFonts w:hint="eastAsia"/>
          </w:rPr>
          <w:t>三、</w:t>
        </w:r>
        <w:r w:rsidR="00773971">
          <w:t>矿山开发利用方案概述</w:t>
        </w:r>
        <w:r w:rsidR="00773971">
          <w:tab/>
        </w:r>
        <w:r w:rsidR="00773971">
          <w:fldChar w:fldCharType="begin"/>
        </w:r>
        <w:r w:rsidR="00773971">
          <w:instrText xml:space="preserve"> PAGEREF _Toc9264 \h </w:instrText>
        </w:r>
        <w:r w:rsidR="00773971">
          <w:fldChar w:fldCharType="separate"/>
        </w:r>
        <w:r w:rsidR="00773971">
          <w:t>71</w:t>
        </w:r>
        <w:r w:rsidR="00773971">
          <w:fldChar w:fldCharType="end"/>
        </w:r>
      </w:hyperlink>
    </w:p>
    <w:p w:rsidR="00E12D54" w:rsidRDefault="00982E51" w:rsidP="00F21CBA">
      <w:pPr>
        <w:pStyle w:val="20"/>
        <w:tabs>
          <w:tab w:val="right" w:leader="dot" w:pos="8306"/>
        </w:tabs>
        <w:ind w:left="560" w:firstLine="560"/>
      </w:pPr>
      <w:hyperlink w:anchor="_Toc23772" w:history="1">
        <w:r w:rsidR="00773971">
          <w:rPr>
            <w:rFonts w:hint="eastAsia"/>
          </w:rPr>
          <w:t>四、</w:t>
        </w:r>
        <w:r w:rsidR="00773971">
          <w:t>矿山开采历史及现状</w:t>
        </w:r>
        <w:r w:rsidR="00773971">
          <w:tab/>
        </w:r>
        <w:r w:rsidR="00773971">
          <w:fldChar w:fldCharType="begin"/>
        </w:r>
        <w:r w:rsidR="00773971">
          <w:instrText xml:space="preserve"> PAGEREF _Toc23772 \h </w:instrText>
        </w:r>
        <w:r w:rsidR="00773971">
          <w:fldChar w:fldCharType="separate"/>
        </w:r>
        <w:r w:rsidR="00773971">
          <w:t>76</w:t>
        </w:r>
        <w:r w:rsidR="00773971">
          <w:fldChar w:fldCharType="end"/>
        </w:r>
      </w:hyperlink>
    </w:p>
    <w:p w:rsidR="00E12D54" w:rsidRDefault="00982E51" w:rsidP="00F21CBA">
      <w:pPr>
        <w:pStyle w:val="10"/>
        <w:tabs>
          <w:tab w:val="right" w:leader="dot" w:pos="8306"/>
        </w:tabs>
        <w:ind w:firstLine="562"/>
      </w:pPr>
      <w:hyperlink w:anchor="_Toc8099" w:history="1">
        <w:r w:rsidR="00773971">
          <w:rPr>
            <w:rFonts w:hint="eastAsia"/>
            <w:bCs/>
            <w:kern w:val="44"/>
            <w:szCs w:val="36"/>
          </w:rPr>
          <w:t>第二章</w:t>
        </w:r>
        <w:r w:rsidR="00773971">
          <w:rPr>
            <w:rFonts w:hint="eastAsia"/>
            <w:bCs/>
            <w:kern w:val="44"/>
            <w:szCs w:val="36"/>
          </w:rPr>
          <w:t xml:space="preserve">  </w:t>
        </w:r>
        <w:r w:rsidR="00773971">
          <w:rPr>
            <w:rFonts w:hint="eastAsia"/>
            <w:bCs/>
            <w:kern w:val="44"/>
            <w:szCs w:val="36"/>
          </w:rPr>
          <w:t>矿区基础信息</w:t>
        </w:r>
        <w:r w:rsidR="00773971">
          <w:tab/>
        </w:r>
        <w:r w:rsidR="00773971">
          <w:fldChar w:fldCharType="begin"/>
        </w:r>
        <w:r w:rsidR="00773971">
          <w:instrText xml:space="preserve"> PAGEREF _Toc8099 \h </w:instrText>
        </w:r>
        <w:r w:rsidR="00773971">
          <w:fldChar w:fldCharType="separate"/>
        </w:r>
        <w:r w:rsidR="00773971">
          <w:t>78</w:t>
        </w:r>
        <w:r w:rsidR="00773971">
          <w:fldChar w:fldCharType="end"/>
        </w:r>
      </w:hyperlink>
    </w:p>
    <w:p w:rsidR="00E12D54" w:rsidRDefault="00982E51" w:rsidP="00F21CBA">
      <w:pPr>
        <w:pStyle w:val="20"/>
        <w:tabs>
          <w:tab w:val="right" w:leader="dot" w:pos="8306"/>
        </w:tabs>
        <w:ind w:left="560" w:firstLine="560"/>
      </w:pPr>
      <w:hyperlink w:anchor="_Toc27995" w:history="1">
        <w:r w:rsidR="00773971">
          <w:rPr>
            <w:rFonts w:hint="eastAsia"/>
          </w:rPr>
          <w:t>一、矿区</w:t>
        </w:r>
        <w:r w:rsidR="00773971">
          <w:t>自然地理</w:t>
        </w:r>
        <w:r w:rsidR="00773971">
          <w:tab/>
        </w:r>
        <w:r w:rsidR="00773971">
          <w:fldChar w:fldCharType="begin"/>
        </w:r>
        <w:r w:rsidR="00773971">
          <w:instrText xml:space="preserve"> PAGEREF _Toc27995 \h </w:instrText>
        </w:r>
        <w:r w:rsidR="00773971">
          <w:fldChar w:fldCharType="separate"/>
        </w:r>
        <w:r w:rsidR="00773971">
          <w:t>78</w:t>
        </w:r>
        <w:r w:rsidR="00773971">
          <w:fldChar w:fldCharType="end"/>
        </w:r>
      </w:hyperlink>
    </w:p>
    <w:p w:rsidR="00E12D54" w:rsidRDefault="00982E51" w:rsidP="00F21CBA">
      <w:pPr>
        <w:pStyle w:val="20"/>
        <w:tabs>
          <w:tab w:val="right" w:leader="dot" w:pos="8306"/>
        </w:tabs>
        <w:ind w:left="560" w:firstLine="560"/>
      </w:pPr>
      <w:hyperlink w:anchor="_Toc27842" w:history="1">
        <w:r w:rsidR="00773971">
          <w:rPr>
            <w:rFonts w:hint="eastAsia"/>
          </w:rPr>
          <w:t>二、矿区地质环境背景</w:t>
        </w:r>
        <w:r w:rsidR="00773971">
          <w:tab/>
        </w:r>
        <w:r w:rsidR="00773971">
          <w:fldChar w:fldCharType="begin"/>
        </w:r>
        <w:r w:rsidR="00773971">
          <w:instrText xml:space="preserve"> PAGEREF _Toc27842 \h </w:instrText>
        </w:r>
        <w:r w:rsidR="00773971">
          <w:fldChar w:fldCharType="separate"/>
        </w:r>
        <w:r w:rsidR="00773971">
          <w:t>80</w:t>
        </w:r>
        <w:r w:rsidR="00773971">
          <w:fldChar w:fldCharType="end"/>
        </w:r>
      </w:hyperlink>
    </w:p>
    <w:p w:rsidR="00E12D54" w:rsidRDefault="00982E51" w:rsidP="00F21CBA">
      <w:pPr>
        <w:pStyle w:val="20"/>
        <w:tabs>
          <w:tab w:val="right" w:leader="dot" w:pos="8306"/>
        </w:tabs>
        <w:ind w:left="560" w:firstLine="560"/>
      </w:pPr>
      <w:hyperlink w:anchor="_Toc29902" w:history="1">
        <w:r w:rsidR="00773971">
          <w:rPr>
            <w:rFonts w:hint="eastAsia"/>
          </w:rPr>
          <w:t>三、</w:t>
        </w:r>
        <w:r w:rsidR="00773971">
          <w:rPr>
            <w:rFonts w:hint="eastAsia"/>
          </w:rPr>
          <w:t xml:space="preserve"> </w:t>
        </w:r>
        <w:r w:rsidR="00773971">
          <w:rPr>
            <w:rFonts w:hint="eastAsia"/>
          </w:rPr>
          <w:t>矿区社会经济概况</w:t>
        </w:r>
        <w:r w:rsidR="00773971">
          <w:tab/>
        </w:r>
        <w:r w:rsidR="00773971">
          <w:fldChar w:fldCharType="begin"/>
        </w:r>
        <w:r w:rsidR="00773971">
          <w:instrText xml:space="preserve"> PAGEREF _Toc29902 \h </w:instrText>
        </w:r>
        <w:r w:rsidR="00773971">
          <w:fldChar w:fldCharType="separate"/>
        </w:r>
        <w:r w:rsidR="00773971">
          <w:t>82</w:t>
        </w:r>
        <w:r w:rsidR="00773971">
          <w:fldChar w:fldCharType="end"/>
        </w:r>
      </w:hyperlink>
    </w:p>
    <w:p w:rsidR="00E12D54" w:rsidRDefault="00982E51" w:rsidP="00F21CBA">
      <w:pPr>
        <w:pStyle w:val="20"/>
        <w:tabs>
          <w:tab w:val="right" w:leader="dot" w:pos="8306"/>
        </w:tabs>
        <w:ind w:left="560" w:firstLine="560"/>
      </w:pPr>
      <w:hyperlink w:anchor="_Toc18961" w:history="1">
        <w:r w:rsidR="00773971">
          <w:rPr>
            <w:rFonts w:hint="eastAsia"/>
          </w:rPr>
          <w:t>四、矿区土地利用现状</w:t>
        </w:r>
        <w:r w:rsidR="00773971">
          <w:tab/>
        </w:r>
        <w:r w:rsidR="00773971">
          <w:fldChar w:fldCharType="begin"/>
        </w:r>
        <w:r w:rsidR="00773971">
          <w:instrText xml:space="preserve"> PAGEREF _Toc18961 \h </w:instrText>
        </w:r>
        <w:r w:rsidR="00773971">
          <w:fldChar w:fldCharType="separate"/>
        </w:r>
        <w:r w:rsidR="00773971">
          <w:t>83</w:t>
        </w:r>
        <w:r w:rsidR="00773971">
          <w:fldChar w:fldCharType="end"/>
        </w:r>
      </w:hyperlink>
    </w:p>
    <w:p w:rsidR="00E12D54" w:rsidRDefault="00982E51" w:rsidP="00F21CBA">
      <w:pPr>
        <w:pStyle w:val="20"/>
        <w:tabs>
          <w:tab w:val="right" w:leader="dot" w:pos="8306"/>
        </w:tabs>
        <w:ind w:left="560" w:firstLine="560"/>
      </w:pPr>
      <w:hyperlink w:anchor="_Toc16765" w:history="1">
        <w:r w:rsidR="00773971">
          <w:rPr>
            <w:rFonts w:hint="eastAsia"/>
          </w:rPr>
          <w:t>五、矿山及周边其他人类重大工程活动</w:t>
        </w:r>
        <w:r w:rsidR="00773971">
          <w:tab/>
        </w:r>
        <w:r w:rsidR="00773971">
          <w:fldChar w:fldCharType="begin"/>
        </w:r>
        <w:r w:rsidR="00773971">
          <w:instrText xml:space="preserve"> PAGEREF _Toc16765 \h </w:instrText>
        </w:r>
        <w:r w:rsidR="00773971">
          <w:fldChar w:fldCharType="separate"/>
        </w:r>
        <w:r w:rsidR="00773971">
          <w:t>83</w:t>
        </w:r>
        <w:r w:rsidR="00773971">
          <w:fldChar w:fldCharType="end"/>
        </w:r>
      </w:hyperlink>
    </w:p>
    <w:p w:rsidR="00E12D54" w:rsidRDefault="00982E51" w:rsidP="00F21CBA">
      <w:pPr>
        <w:pStyle w:val="10"/>
        <w:tabs>
          <w:tab w:val="right" w:leader="dot" w:pos="8306"/>
        </w:tabs>
        <w:ind w:firstLine="562"/>
      </w:pPr>
      <w:hyperlink w:anchor="_Toc30540" w:history="1">
        <w:r w:rsidR="00773971">
          <w:rPr>
            <w:rFonts w:hint="eastAsia"/>
          </w:rPr>
          <w:t>第三章</w:t>
        </w:r>
        <w:r w:rsidR="00773971">
          <w:rPr>
            <w:rFonts w:hint="eastAsia"/>
          </w:rPr>
          <w:t xml:space="preserve">  </w:t>
        </w:r>
        <w:r w:rsidR="00773971">
          <w:rPr>
            <w:rFonts w:hint="eastAsia"/>
          </w:rPr>
          <w:t>矿山</w:t>
        </w:r>
        <w:r w:rsidR="00773971">
          <w:t>地质环境影响</w:t>
        </w:r>
        <w:r w:rsidR="00773971">
          <w:rPr>
            <w:rFonts w:hint="eastAsia"/>
          </w:rPr>
          <w:t>和土地损毁评估</w:t>
        </w:r>
        <w:r w:rsidR="00773971">
          <w:tab/>
        </w:r>
        <w:r w:rsidR="00773971">
          <w:fldChar w:fldCharType="begin"/>
        </w:r>
        <w:r w:rsidR="00773971">
          <w:instrText xml:space="preserve"> PAGEREF _Toc30540 \h </w:instrText>
        </w:r>
        <w:r w:rsidR="00773971">
          <w:fldChar w:fldCharType="separate"/>
        </w:r>
        <w:r w:rsidR="00773971">
          <w:t>85</w:t>
        </w:r>
        <w:r w:rsidR="00773971">
          <w:fldChar w:fldCharType="end"/>
        </w:r>
      </w:hyperlink>
    </w:p>
    <w:p w:rsidR="00E12D54" w:rsidRDefault="00982E51" w:rsidP="00F21CBA">
      <w:pPr>
        <w:pStyle w:val="20"/>
        <w:tabs>
          <w:tab w:val="right" w:leader="dot" w:pos="8306"/>
        </w:tabs>
        <w:ind w:left="560" w:firstLine="560"/>
      </w:pPr>
      <w:hyperlink w:anchor="_Toc15512" w:history="1">
        <w:r w:rsidR="00773971">
          <w:rPr>
            <w:rFonts w:hint="eastAsia"/>
          </w:rPr>
          <w:t>一、矿山地质环境与土地资源调查概述</w:t>
        </w:r>
        <w:r w:rsidR="00773971">
          <w:tab/>
        </w:r>
        <w:r w:rsidR="00773971">
          <w:fldChar w:fldCharType="begin"/>
        </w:r>
        <w:r w:rsidR="00773971">
          <w:instrText xml:space="preserve"> PAGEREF _Toc15512 \h </w:instrText>
        </w:r>
        <w:r w:rsidR="00773971">
          <w:fldChar w:fldCharType="separate"/>
        </w:r>
        <w:r w:rsidR="00773971">
          <w:t>85</w:t>
        </w:r>
        <w:r w:rsidR="00773971">
          <w:fldChar w:fldCharType="end"/>
        </w:r>
      </w:hyperlink>
    </w:p>
    <w:p w:rsidR="00E12D54" w:rsidRDefault="00982E51" w:rsidP="00F21CBA">
      <w:pPr>
        <w:pStyle w:val="20"/>
        <w:tabs>
          <w:tab w:val="right" w:leader="dot" w:pos="8306"/>
        </w:tabs>
        <w:ind w:left="560" w:firstLine="560"/>
      </w:pPr>
      <w:hyperlink w:anchor="_Toc18359" w:history="1">
        <w:r w:rsidR="00773971">
          <w:rPr>
            <w:rFonts w:hint="eastAsia"/>
          </w:rPr>
          <w:t>二、矿山地质环境影响评估</w:t>
        </w:r>
        <w:r w:rsidR="00773971">
          <w:tab/>
        </w:r>
        <w:r w:rsidR="00773971">
          <w:fldChar w:fldCharType="begin"/>
        </w:r>
        <w:r w:rsidR="00773971">
          <w:instrText xml:space="preserve"> PAGEREF _Toc18359 \h </w:instrText>
        </w:r>
        <w:r w:rsidR="00773971">
          <w:fldChar w:fldCharType="separate"/>
        </w:r>
        <w:r w:rsidR="00773971">
          <w:t>85</w:t>
        </w:r>
        <w:r w:rsidR="00773971">
          <w:fldChar w:fldCharType="end"/>
        </w:r>
      </w:hyperlink>
    </w:p>
    <w:p w:rsidR="00E12D54" w:rsidRDefault="00982E51" w:rsidP="00F21CBA">
      <w:pPr>
        <w:pStyle w:val="20"/>
        <w:tabs>
          <w:tab w:val="right" w:leader="dot" w:pos="8306"/>
        </w:tabs>
        <w:ind w:left="560" w:firstLine="560"/>
      </w:pPr>
      <w:hyperlink w:anchor="_Toc10181" w:history="1">
        <w:r w:rsidR="00773971">
          <w:rPr>
            <w:rFonts w:hint="eastAsia"/>
          </w:rPr>
          <w:t>三、</w:t>
        </w:r>
        <w:r w:rsidR="00773971">
          <w:t>矿山</w:t>
        </w:r>
        <w:r w:rsidR="00773971">
          <w:rPr>
            <w:rFonts w:hint="eastAsia"/>
          </w:rPr>
          <w:t>土地损毁</w:t>
        </w:r>
        <w:r w:rsidR="00773971">
          <w:t>预测</w:t>
        </w:r>
        <w:r w:rsidR="00773971">
          <w:rPr>
            <w:rFonts w:hint="eastAsia"/>
          </w:rPr>
          <w:t>与</w:t>
        </w:r>
        <w:r w:rsidR="00773971">
          <w:t>评估</w:t>
        </w:r>
        <w:r w:rsidR="00773971">
          <w:tab/>
        </w:r>
        <w:r w:rsidR="00773971">
          <w:fldChar w:fldCharType="begin"/>
        </w:r>
        <w:r w:rsidR="00773971">
          <w:instrText xml:space="preserve"> PAGEREF _Toc10181 \h </w:instrText>
        </w:r>
        <w:r w:rsidR="00773971">
          <w:fldChar w:fldCharType="separate"/>
        </w:r>
        <w:r w:rsidR="00773971">
          <w:t>95</w:t>
        </w:r>
        <w:r w:rsidR="00773971">
          <w:fldChar w:fldCharType="end"/>
        </w:r>
      </w:hyperlink>
    </w:p>
    <w:p w:rsidR="00E12D54" w:rsidRDefault="00982E51" w:rsidP="00F21CBA">
      <w:pPr>
        <w:pStyle w:val="20"/>
        <w:tabs>
          <w:tab w:val="right" w:leader="dot" w:pos="8306"/>
        </w:tabs>
        <w:ind w:left="560" w:firstLine="560"/>
      </w:pPr>
      <w:hyperlink w:anchor="_Toc3082" w:history="1">
        <w:r w:rsidR="00773971">
          <w:rPr>
            <w:rFonts w:hint="eastAsia"/>
          </w:rPr>
          <w:t>四、</w:t>
        </w:r>
        <w:r w:rsidR="00773971">
          <w:t>矿山</w:t>
        </w:r>
        <w:r w:rsidR="00773971">
          <w:rPr>
            <w:rFonts w:hint="eastAsia"/>
          </w:rPr>
          <w:t>地质环境治理分区与土地复垦范围</w:t>
        </w:r>
        <w:r w:rsidR="00773971">
          <w:tab/>
        </w:r>
        <w:r w:rsidR="00773971">
          <w:fldChar w:fldCharType="begin"/>
        </w:r>
        <w:r w:rsidR="00773971">
          <w:instrText xml:space="preserve"> PAGEREF _Toc3082 \h </w:instrText>
        </w:r>
        <w:r w:rsidR="00773971">
          <w:fldChar w:fldCharType="separate"/>
        </w:r>
        <w:r w:rsidR="00773971">
          <w:t>98</w:t>
        </w:r>
        <w:r w:rsidR="00773971">
          <w:fldChar w:fldCharType="end"/>
        </w:r>
      </w:hyperlink>
    </w:p>
    <w:p w:rsidR="00E12D54" w:rsidRDefault="00982E51" w:rsidP="00F21CBA">
      <w:pPr>
        <w:pStyle w:val="10"/>
        <w:tabs>
          <w:tab w:val="right" w:leader="dot" w:pos="8306"/>
        </w:tabs>
        <w:ind w:firstLine="562"/>
      </w:pPr>
      <w:hyperlink w:anchor="_Toc30681" w:history="1">
        <w:r w:rsidR="00773971">
          <w:rPr>
            <w:rFonts w:hint="eastAsia"/>
          </w:rPr>
          <w:t>第四章</w:t>
        </w:r>
        <w:r w:rsidR="00773971">
          <w:rPr>
            <w:rFonts w:hint="eastAsia"/>
          </w:rPr>
          <w:t xml:space="preserve">  </w:t>
        </w:r>
        <w:r w:rsidR="00773971">
          <w:rPr>
            <w:rFonts w:hint="eastAsia"/>
          </w:rPr>
          <w:t>矿山地质环境治理与土地复垦可行性分析</w:t>
        </w:r>
        <w:r w:rsidR="00773971">
          <w:tab/>
        </w:r>
        <w:r w:rsidR="00773971">
          <w:fldChar w:fldCharType="begin"/>
        </w:r>
        <w:r w:rsidR="00773971">
          <w:instrText xml:space="preserve"> PAGEREF _Toc30681 \h </w:instrText>
        </w:r>
        <w:r w:rsidR="00773971">
          <w:fldChar w:fldCharType="separate"/>
        </w:r>
        <w:r w:rsidR="00773971">
          <w:t>104</w:t>
        </w:r>
        <w:r w:rsidR="00773971">
          <w:fldChar w:fldCharType="end"/>
        </w:r>
      </w:hyperlink>
    </w:p>
    <w:p w:rsidR="00E12D54" w:rsidRDefault="00982E51" w:rsidP="00F21CBA">
      <w:pPr>
        <w:pStyle w:val="20"/>
        <w:tabs>
          <w:tab w:val="right" w:leader="dot" w:pos="8306"/>
        </w:tabs>
        <w:ind w:left="560" w:firstLine="560"/>
      </w:pPr>
      <w:hyperlink w:anchor="_Toc14532" w:history="1">
        <w:r w:rsidR="00773971">
          <w:rPr>
            <w:rFonts w:hint="eastAsia"/>
          </w:rPr>
          <w:t>一、</w:t>
        </w:r>
        <w:r w:rsidR="00773971">
          <w:t>矿山</w:t>
        </w:r>
        <w:r w:rsidR="00773971">
          <w:rPr>
            <w:rFonts w:hint="eastAsia"/>
          </w:rPr>
          <w:t>地质环境治理可行性分析</w:t>
        </w:r>
        <w:r w:rsidR="00773971">
          <w:tab/>
        </w:r>
        <w:r w:rsidR="00773971">
          <w:fldChar w:fldCharType="begin"/>
        </w:r>
        <w:r w:rsidR="00773971">
          <w:instrText xml:space="preserve"> PAGEREF _Toc14532 \h </w:instrText>
        </w:r>
        <w:r w:rsidR="00773971">
          <w:fldChar w:fldCharType="separate"/>
        </w:r>
        <w:r w:rsidR="00773971">
          <w:t>104</w:t>
        </w:r>
        <w:r w:rsidR="00773971">
          <w:fldChar w:fldCharType="end"/>
        </w:r>
      </w:hyperlink>
    </w:p>
    <w:p w:rsidR="00E12D54" w:rsidRDefault="00982E51" w:rsidP="00F21CBA">
      <w:pPr>
        <w:pStyle w:val="20"/>
        <w:tabs>
          <w:tab w:val="right" w:leader="dot" w:pos="8306"/>
        </w:tabs>
        <w:ind w:left="560" w:firstLine="560"/>
      </w:pPr>
      <w:hyperlink w:anchor="_Toc15983" w:history="1">
        <w:r w:rsidR="00773971">
          <w:rPr>
            <w:rFonts w:hint="eastAsia"/>
          </w:rPr>
          <w:t>二、矿区土地复垦可行性分析</w:t>
        </w:r>
        <w:r w:rsidR="00773971">
          <w:tab/>
        </w:r>
        <w:r w:rsidR="00773971">
          <w:fldChar w:fldCharType="begin"/>
        </w:r>
        <w:r w:rsidR="00773971">
          <w:instrText xml:space="preserve"> PAGEREF _Toc15983 \h </w:instrText>
        </w:r>
        <w:r w:rsidR="00773971">
          <w:fldChar w:fldCharType="separate"/>
        </w:r>
        <w:r w:rsidR="00773971">
          <w:t>105</w:t>
        </w:r>
        <w:r w:rsidR="00773971">
          <w:fldChar w:fldCharType="end"/>
        </w:r>
      </w:hyperlink>
    </w:p>
    <w:p w:rsidR="00E12D54" w:rsidRDefault="00982E51" w:rsidP="00F21CBA">
      <w:pPr>
        <w:pStyle w:val="10"/>
        <w:tabs>
          <w:tab w:val="right" w:leader="dot" w:pos="8306"/>
        </w:tabs>
        <w:ind w:firstLine="562"/>
      </w:pPr>
      <w:hyperlink w:anchor="_Toc5081" w:history="1">
        <w:r w:rsidR="00773971">
          <w:rPr>
            <w:rFonts w:hint="eastAsia"/>
          </w:rPr>
          <w:t>第五章</w:t>
        </w:r>
        <w:r w:rsidR="00773971">
          <w:rPr>
            <w:rFonts w:hint="eastAsia"/>
          </w:rPr>
          <w:t xml:space="preserve">  </w:t>
        </w:r>
        <w:r w:rsidR="00773971">
          <w:rPr>
            <w:rFonts w:hint="eastAsia"/>
          </w:rPr>
          <w:t>矿山地质环境治理与土地复垦工程</w:t>
        </w:r>
        <w:r w:rsidR="00773971">
          <w:tab/>
        </w:r>
        <w:r w:rsidR="00773971">
          <w:fldChar w:fldCharType="begin"/>
        </w:r>
        <w:r w:rsidR="00773971">
          <w:instrText xml:space="preserve"> PAGEREF _Toc5081 \h </w:instrText>
        </w:r>
        <w:r w:rsidR="00773971">
          <w:fldChar w:fldCharType="separate"/>
        </w:r>
        <w:r w:rsidR="00773971">
          <w:t>111</w:t>
        </w:r>
        <w:r w:rsidR="00773971">
          <w:fldChar w:fldCharType="end"/>
        </w:r>
      </w:hyperlink>
    </w:p>
    <w:p w:rsidR="00E12D54" w:rsidRDefault="00982E51" w:rsidP="00F21CBA">
      <w:pPr>
        <w:pStyle w:val="20"/>
        <w:tabs>
          <w:tab w:val="right" w:leader="dot" w:pos="8306"/>
        </w:tabs>
        <w:ind w:left="560" w:firstLine="560"/>
      </w:pPr>
      <w:hyperlink w:anchor="_Toc24906" w:history="1">
        <w:r w:rsidR="00773971">
          <w:rPr>
            <w:rFonts w:hint="eastAsia"/>
          </w:rPr>
          <w:t>一、矿山地质环境保护与土地复垦预防工程</w:t>
        </w:r>
        <w:r w:rsidR="00773971">
          <w:tab/>
        </w:r>
        <w:r w:rsidR="00773971">
          <w:fldChar w:fldCharType="begin"/>
        </w:r>
        <w:r w:rsidR="00773971">
          <w:instrText xml:space="preserve"> PAGEREF _Toc24906 \h </w:instrText>
        </w:r>
        <w:r w:rsidR="00773971">
          <w:fldChar w:fldCharType="separate"/>
        </w:r>
        <w:r w:rsidR="00773971">
          <w:t>111</w:t>
        </w:r>
        <w:r w:rsidR="00773971">
          <w:fldChar w:fldCharType="end"/>
        </w:r>
      </w:hyperlink>
    </w:p>
    <w:p w:rsidR="00E12D54" w:rsidRDefault="00982E51" w:rsidP="00F21CBA">
      <w:pPr>
        <w:pStyle w:val="20"/>
        <w:tabs>
          <w:tab w:val="right" w:leader="dot" w:pos="8306"/>
        </w:tabs>
        <w:ind w:left="560" w:firstLine="560"/>
      </w:pPr>
      <w:hyperlink w:anchor="_Toc19743" w:history="1">
        <w:r w:rsidR="00773971">
          <w:rPr>
            <w:rFonts w:hint="eastAsia"/>
          </w:rPr>
          <w:t>二、矿山地质灾害治理</w:t>
        </w:r>
        <w:r w:rsidR="00773971">
          <w:tab/>
        </w:r>
        <w:r w:rsidR="00773971">
          <w:fldChar w:fldCharType="begin"/>
        </w:r>
        <w:r w:rsidR="00773971">
          <w:instrText xml:space="preserve"> PAGEREF _Toc19743 \h </w:instrText>
        </w:r>
        <w:r w:rsidR="00773971">
          <w:fldChar w:fldCharType="separate"/>
        </w:r>
        <w:r w:rsidR="00773971">
          <w:t>114</w:t>
        </w:r>
        <w:r w:rsidR="00773971">
          <w:fldChar w:fldCharType="end"/>
        </w:r>
      </w:hyperlink>
    </w:p>
    <w:p w:rsidR="00E12D54" w:rsidRDefault="00982E51" w:rsidP="00F21CBA">
      <w:pPr>
        <w:pStyle w:val="20"/>
        <w:tabs>
          <w:tab w:val="right" w:leader="dot" w:pos="8306"/>
        </w:tabs>
        <w:ind w:left="560" w:firstLine="560"/>
      </w:pPr>
      <w:hyperlink w:anchor="_Toc5530" w:history="1">
        <w:r w:rsidR="00773971">
          <w:rPr>
            <w:rFonts w:hint="eastAsia"/>
          </w:rPr>
          <w:t>三、矿区土地复垦</w:t>
        </w:r>
        <w:r w:rsidR="00773971">
          <w:tab/>
        </w:r>
        <w:r w:rsidR="00773971">
          <w:fldChar w:fldCharType="begin"/>
        </w:r>
        <w:r w:rsidR="00773971">
          <w:instrText xml:space="preserve"> PAGEREF _Toc5530 \h </w:instrText>
        </w:r>
        <w:r w:rsidR="00773971">
          <w:fldChar w:fldCharType="separate"/>
        </w:r>
        <w:r w:rsidR="00773971">
          <w:t>116</w:t>
        </w:r>
        <w:r w:rsidR="00773971">
          <w:fldChar w:fldCharType="end"/>
        </w:r>
      </w:hyperlink>
    </w:p>
    <w:p w:rsidR="00E12D54" w:rsidRDefault="00982E51" w:rsidP="00F21CBA">
      <w:pPr>
        <w:pStyle w:val="20"/>
        <w:tabs>
          <w:tab w:val="right" w:leader="dot" w:pos="8306"/>
        </w:tabs>
        <w:ind w:left="560" w:firstLine="560"/>
      </w:pPr>
      <w:hyperlink w:anchor="_Toc16107" w:history="1">
        <w:r w:rsidR="00773971">
          <w:rPr>
            <w:rFonts w:hint="eastAsia"/>
          </w:rPr>
          <w:t>四</w:t>
        </w:r>
        <w:r w:rsidR="00773971">
          <w:t>、含水层破坏修复</w:t>
        </w:r>
        <w:r w:rsidR="00773971">
          <w:tab/>
        </w:r>
        <w:r w:rsidR="00773971">
          <w:fldChar w:fldCharType="begin"/>
        </w:r>
        <w:r w:rsidR="00773971">
          <w:instrText xml:space="preserve"> PAGEREF _Toc16107 \h </w:instrText>
        </w:r>
        <w:r w:rsidR="00773971">
          <w:fldChar w:fldCharType="separate"/>
        </w:r>
        <w:r w:rsidR="00773971">
          <w:t>117</w:t>
        </w:r>
        <w:r w:rsidR="00773971">
          <w:fldChar w:fldCharType="end"/>
        </w:r>
      </w:hyperlink>
    </w:p>
    <w:p w:rsidR="00E12D54" w:rsidRDefault="00982E51" w:rsidP="00F21CBA">
      <w:pPr>
        <w:pStyle w:val="20"/>
        <w:tabs>
          <w:tab w:val="right" w:leader="dot" w:pos="8306"/>
        </w:tabs>
        <w:ind w:left="560" w:firstLine="560"/>
      </w:pPr>
      <w:hyperlink w:anchor="_Toc1696" w:history="1">
        <w:r w:rsidR="00773971">
          <w:rPr>
            <w:rFonts w:hint="eastAsia"/>
          </w:rPr>
          <w:t>五、水土环境污染修复</w:t>
        </w:r>
        <w:r w:rsidR="00773971">
          <w:tab/>
        </w:r>
        <w:r w:rsidR="00773971">
          <w:fldChar w:fldCharType="begin"/>
        </w:r>
        <w:r w:rsidR="00773971">
          <w:instrText xml:space="preserve"> PAGEREF _Toc1696 \h </w:instrText>
        </w:r>
        <w:r w:rsidR="00773971">
          <w:fldChar w:fldCharType="separate"/>
        </w:r>
        <w:r w:rsidR="00773971">
          <w:t>118</w:t>
        </w:r>
        <w:r w:rsidR="00773971">
          <w:fldChar w:fldCharType="end"/>
        </w:r>
      </w:hyperlink>
    </w:p>
    <w:p w:rsidR="00E12D54" w:rsidRDefault="00982E51" w:rsidP="00F21CBA">
      <w:pPr>
        <w:pStyle w:val="20"/>
        <w:tabs>
          <w:tab w:val="right" w:leader="dot" w:pos="8306"/>
        </w:tabs>
        <w:ind w:left="560" w:firstLine="560"/>
      </w:pPr>
      <w:hyperlink w:anchor="_Toc16565" w:history="1">
        <w:r w:rsidR="00773971">
          <w:rPr>
            <w:rFonts w:hint="eastAsia"/>
          </w:rPr>
          <w:t>六、矿山地质环境监测</w:t>
        </w:r>
        <w:r w:rsidR="00773971">
          <w:tab/>
        </w:r>
        <w:r w:rsidR="00773971">
          <w:fldChar w:fldCharType="begin"/>
        </w:r>
        <w:r w:rsidR="00773971">
          <w:instrText xml:space="preserve"> PAGEREF _Toc16565 \h </w:instrText>
        </w:r>
        <w:r w:rsidR="00773971">
          <w:fldChar w:fldCharType="separate"/>
        </w:r>
        <w:r w:rsidR="00773971">
          <w:t>118</w:t>
        </w:r>
        <w:r w:rsidR="00773971">
          <w:fldChar w:fldCharType="end"/>
        </w:r>
      </w:hyperlink>
    </w:p>
    <w:p w:rsidR="00E12D54" w:rsidRDefault="00982E51" w:rsidP="00F21CBA">
      <w:pPr>
        <w:pStyle w:val="20"/>
        <w:tabs>
          <w:tab w:val="right" w:leader="dot" w:pos="8306"/>
        </w:tabs>
        <w:ind w:left="560" w:firstLine="560"/>
      </w:pPr>
      <w:hyperlink w:anchor="_Toc2634" w:history="1">
        <w:r w:rsidR="00773971">
          <w:t>七、矿区土地复垦监测和管护</w:t>
        </w:r>
        <w:r w:rsidR="00773971">
          <w:tab/>
        </w:r>
        <w:r w:rsidR="00773971">
          <w:fldChar w:fldCharType="begin"/>
        </w:r>
        <w:r w:rsidR="00773971">
          <w:instrText xml:space="preserve"> PAGEREF _Toc2634 \h </w:instrText>
        </w:r>
        <w:r w:rsidR="00773971">
          <w:fldChar w:fldCharType="separate"/>
        </w:r>
        <w:r w:rsidR="00773971">
          <w:t>119</w:t>
        </w:r>
        <w:r w:rsidR="00773971">
          <w:fldChar w:fldCharType="end"/>
        </w:r>
      </w:hyperlink>
    </w:p>
    <w:p w:rsidR="00E12D54" w:rsidRDefault="00982E51" w:rsidP="00F21CBA">
      <w:pPr>
        <w:pStyle w:val="10"/>
        <w:tabs>
          <w:tab w:val="right" w:leader="dot" w:pos="8306"/>
        </w:tabs>
        <w:ind w:firstLine="562"/>
      </w:pPr>
      <w:hyperlink w:anchor="_Toc958" w:history="1">
        <w:r w:rsidR="00773971">
          <w:rPr>
            <w:rFonts w:hint="eastAsia"/>
          </w:rPr>
          <w:t>第六章</w:t>
        </w:r>
        <w:r w:rsidR="00773971">
          <w:rPr>
            <w:rFonts w:hint="eastAsia"/>
          </w:rPr>
          <w:t xml:space="preserve">  </w:t>
        </w:r>
        <w:r w:rsidR="00773971">
          <w:rPr>
            <w:rFonts w:hint="eastAsia"/>
          </w:rPr>
          <w:t>矿山地质环境治理与土地复垦工作部署</w:t>
        </w:r>
        <w:r w:rsidR="00773971">
          <w:tab/>
        </w:r>
        <w:r w:rsidR="00773971">
          <w:fldChar w:fldCharType="begin"/>
        </w:r>
        <w:r w:rsidR="00773971">
          <w:instrText xml:space="preserve"> PAGEREF _Toc958 \h </w:instrText>
        </w:r>
        <w:r w:rsidR="00773971">
          <w:fldChar w:fldCharType="separate"/>
        </w:r>
        <w:r w:rsidR="00773971">
          <w:t>122</w:t>
        </w:r>
        <w:r w:rsidR="00773971">
          <w:fldChar w:fldCharType="end"/>
        </w:r>
      </w:hyperlink>
    </w:p>
    <w:p w:rsidR="00E12D54" w:rsidRDefault="00982E51" w:rsidP="00F21CBA">
      <w:pPr>
        <w:pStyle w:val="20"/>
        <w:tabs>
          <w:tab w:val="right" w:leader="dot" w:pos="8306"/>
        </w:tabs>
        <w:ind w:left="560" w:firstLine="560"/>
      </w:pPr>
      <w:hyperlink w:anchor="_Toc7092" w:history="1">
        <w:r w:rsidR="00773971">
          <w:rPr>
            <w:rFonts w:hint="eastAsia"/>
          </w:rPr>
          <w:t>一、总体工作部署</w:t>
        </w:r>
        <w:r w:rsidR="00773971">
          <w:tab/>
        </w:r>
        <w:r w:rsidR="00773971">
          <w:fldChar w:fldCharType="begin"/>
        </w:r>
        <w:r w:rsidR="00773971">
          <w:instrText xml:space="preserve"> PAGEREF _Toc7092 \h </w:instrText>
        </w:r>
        <w:r w:rsidR="00773971">
          <w:fldChar w:fldCharType="separate"/>
        </w:r>
        <w:r w:rsidR="00773971">
          <w:t>122</w:t>
        </w:r>
        <w:r w:rsidR="00773971">
          <w:fldChar w:fldCharType="end"/>
        </w:r>
      </w:hyperlink>
    </w:p>
    <w:p w:rsidR="00E12D54" w:rsidRDefault="00982E51" w:rsidP="00F21CBA">
      <w:pPr>
        <w:pStyle w:val="20"/>
        <w:tabs>
          <w:tab w:val="right" w:leader="dot" w:pos="8306"/>
        </w:tabs>
        <w:ind w:left="560" w:firstLine="560"/>
      </w:pPr>
      <w:hyperlink w:anchor="_Toc29201" w:history="1">
        <w:r w:rsidR="00773971">
          <w:t>二、阶段实施计划</w:t>
        </w:r>
        <w:r w:rsidR="00773971">
          <w:tab/>
        </w:r>
        <w:r w:rsidR="00773971">
          <w:fldChar w:fldCharType="begin"/>
        </w:r>
        <w:r w:rsidR="00773971">
          <w:instrText xml:space="preserve"> PAGEREF _Toc29201 \h </w:instrText>
        </w:r>
        <w:r w:rsidR="00773971">
          <w:fldChar w:fldCharType="separate"/>
        </w:r>
        <w:r w:rsidR="00773971">
          <w:t>122</w:t>
        </w:r>
        <w:r w:rsidR="00773971">
          <w:fldChar w:fldCharType="end"/>
        </w:r>
      </w:hyperlink>
    </w:p>
    <w:p w:rsidR="00E12D54" w:rsidRDefault="00982E51" w:rsidP="00F21CBA">
      <w:pPr>
        <w:pStyle w:val="20"/>
        <w:tabs>
          <w:tab w:val="right" w:leader="dot" w:pos="8306"/>
        </w:tabs>
        <w:ind w:left="560" w:firstLine="560"/>
      </w:pPr>
      <w:hyperlink w:anchor="_Toc21171" w:history="1">
        <w:r w:rsidR="00773971">
          <w:t>三、近期年度工作安排</w:t>
        </w:r>
        <w:r w:rsidR="00773971">
          <w:tab/>
        </w:r>
        <w:r w:rsidR="00773971">
          <w:fldChar w:fldCharType="begin"/>
        </w:r>
        <w:r w:rsidR="00773971">
          <w:instrText xml:space="preserve"> PAGEREF _Toc21171 \h </w:instrText>
        </w:r>
        <w:r w:rsidR="00773971">
          <w:fldChar w:fldCharType="separate"/>
        </w:r>
        <w:r w:rsidR="00773971">
          <w:t>123</w:t>
        </w:r>
        <w:r w:rsidR="00773971">
          <w:fldChar w:fldCharType="end"/>
        </w:r>
      </w:hyperlink>
    </w:p>
    <w:p w:rsidR="00E12D54" w:rsidRDefault="00982E51" w:rsidP="00F21CBA">
      <w:pPr>
        <w:pStyle w:val="10"/>
        <w:tabs>
          <w:tab w:val="right" w:leader="dot" w:pos="8306"/>
        </w:tabs>
        <w:ind w:firstLine="562"/>
      </w:pPr>
      <w:hyperlink w:anchor="_Toc2639" w:history="1">
        <w:r w:rsidR="00773971">
          <w:rPr>
            <w:rFonts w:hint="eastAsia"/>
          </w:rPr>
          <w:t>第七章</w:t>
        </w:r>
        <w:r w:rsidR="00773971">
          <w:rPr>
            <w:rFonts w:hint="eastAsia"/>
          </w:rPr>
          <w:t xml:space="preserve">  </w:t>
        </w:r>
        <w:r w:rsidR="00773971">
          <w:rPr>
            <w:rFonts w:hint="eastAsia"/>
          </w:rPr>
          <w:t>经费估算与进度安排</w:t>
        </w:r>
        <w:r w:rsidR="00773971">
          <w:tab/>
        </w:r>
        <w:r w:rsidR="00773971">
          <w:fldChar w:fldCharType="begin"/>
        </w:r>
        <w:r w:rsidR="00773971">
          <w:instrText xml:space="preserve"> PAGEREF _Toc2639 \h </w:instrText>
        </w:r>
        <w:r w:rsidR="00773971">
          <w:fldChar w:fldCharType="separate"/>
        </w:r>
        <w:r w:rsidR="00773971">
          <w:t>125</w:t>
        </w:r>
        <w:r w:rsidR="00773971">
          <w:fldChar w:fldCharType="end"/>
        </w:r>
      </w:hyperlink>
    </w:p>
    <w:p w:rsidR="00E12D54" w:rsidRDefault="00982E51" w:rsidP="00F21CBA">
      <w:pPr>
        <w:pStyle w:val="20"/>
        <w:tabs>
          <w:tab w:val="right" w:leader="dot" w:pos="8306"/>
        </w:tabs>
        <w:ind w:left="560" w:firstLine="560"/>
      </w:pPr>
      <w:hyperlink w:anchor="_Toc2273" w:history="1">
        <w:r w:rsidR="00773971">
          <w:rPr>
            <w:rFonts w:hint="eastAsia"/>
          </w:rPr>
          <w:t>一、经费估算依据</w:t>
        </w:r>
        <w:r w:rsidR="00773971">
          <w:tab/>
        </w:r>
        <w:r w:rsidR="00773971">
          <w:fldChar w:fldCharType="begin"/>
        </w:r>
        <w:r w:rsidR="00773971">
          <w:instrText xml:space="preserve"> PAGEREF _Toc2273 \h </w:instrText>
        </w:r>
        <w:r w:rsidR="00773971">
          <w:fldChar w:fldCharType="separate"/>
        </w:r>
        <w:r w:rsidR="00773971">
          <w:t>125</w:t>
        </w:r>
        <w:r w:rsidR="00773971">
          <w:fldChar w:fldCharType="end"/>
        </w:r>
      </w:hyperlink>
    </w:p>
    <w:p w:rsidR="00E12D54" w:rsidRDefault="00982E51" w:rsidP="00F21CBA">
      <w:pPr>
        <w:pStyle w:val="20"/>
        <w:tabs>
          <w:tab w:val="right" w:leader="dot" w:pos="8306"/>
        </w:tabs>
        <w:ind w:left="560" w:firstLine="560"/>
      </w:pPr>
      <w:hyperlink w:anchor="_Toc18221" w:history="1">
        <w:r w:rsidR="00773971">
          <w:t>二、矿山地质环境治理工程经费估算</w:t>
        </w:r>
        <w:r w:rsidR="00773971">
          <w:tab/>
        </w:r>
        <w:r w:rsidR="00773971">
          <w:fldChar w:fldCharType="begin"/>
        </w:r>
        <w:r w:rsidR="00773971">
          <w:instrText xml:space="preserve"> PAGEREF _Toc18221 \h </w:instrText>
        </w:r>
        <w:r w:rsidR="00773971">
          <w:fldChar w:fldCharType="separate"/>
        </w:r>
        <w:r w:rsidR="00773971">
          <w:t>127</w:t>
        </w:r>
        <w:r w:rsidR="00773971">
          <w:fldChar w:fldCharType="end"/>
        </w:r>
      </w:hyperlink>
    </w:p>
    <w:p w:rsidR="00E12D54" w:rsidRDefault="00982E51" w:rsidP="00F21CBA">
      <w:pPr>
        <w:pStyle w:val="20"/>
        <w:tabs>
          <w:tab w:val="right" w:leader="dot" w:pos="8306"/>
        </w:tabs>
        <w:ind w:left="560" w:firstLine="560"/>
      </w:pPr>
      <w:hyperlink w:anchor="_Toc8117" w:history="1">
        <w:r w:rsidR="00773971">
          <w:rPr>
            <w:rFonts w:hint="eastAsia"/>
          </w:rPr>
          <w:t>三、土地复垦工程经费估算</w:t>
        </w:r>
        <w:r w:rsidR="00773971">
          <w:tab/>
        </w:r>
        <w:r w:rsidR="00773971">
          <w:fldChar w:fldCharType="begin"/>
        </w:r>
        <w:r w:rsidR="00773971">
          <w:instrText xml:space="preserve"> PAGEREF _Toc8117 \h </w:instrText>
        </w:r>
        <w:r w:rsidR="00773971">
          <w:fldChar w:fldCharType="separate"/>
        </w:r>
        <w:r w:rsidR="00773971">
          <w:t>130</w:t>
        </w:r>
        <w:r w:rsidR="00773971">
          <w:fldChar w:fldCharType="end"/>
        </w:r>
      </w:hyperlink>
    </w:p>
    <w:p w:rsidR="00E12D54" w:rsidRDefault="00982E51" w:rsidP="00F21CBA">
      <w:pPr>
        <w:pStyle w:val="20"/>
        <w:tabs>
          <w:tab w:val="right" w:leader="dot" w:pos="8306"/>
        </w:tabs>
        <w:ind w:left="560" w:firstLine="560"/>
      </w:pPr>
      <w:hyperlink w:anchor="_Toc22411" w:history="1">
        <w:r w:rsidR="00773971">
          <w:t>四、总费用汇总与年度安排</w:t>
        </w:r>
        <w:r w:rsidR="00773971">
          <w:tab/>
        </w:r>
        <w:r w:rsidR="00773971">
          <w:fldChar w:fldCharType="begin"/>
        </w:r>
        <w:r w:rsidR="00773971">
          <w:instrText xml:space="preserve"> PAGEREF _Toc22411 \h </w:instrText>
        </w:r>
        <w:r w:rsidR="00773971">
          <w:fldChar w:fldCharType="separate"/>
        </w:r>
        <w:r w:rsidR="00773971">
          <w:t>137</w:t>
        </w:r>
        <w:r w:rsidR="00773971">
          <w:fldChar w:fldCharType="end"/>
        </w:r>
      </w:hyperlink>
    </w:p>
    <w:p w:rsidR="00E12D54" w:rsidRDefault="00982E51" w:rsidP="00F21CBA">
      <w:pPr>
        <w:pStyle w:val="10"/>
        <w:tabs>
          <w:tab w:val="right" w:leader="dot" w:pos="8306"/>
        </w:tabs>
        <w:ind w:firstLine="562"/>
      </w:pPr>
      <w:hyperlink w:anchor="_Toc14509" w:history="1">
        <w:r w:rsidR="00773971">
          <w:rPr>
            <w:rFonts w:hint="eastAsia"/>
          </w:rPr>
          <w:t>第八章</w:t>
        </w:r>
        <w:r w:rsidR="00773971">
          <w:rPr>
            <w:rFonts w:hint="eastAsia"/>
          </w:rPr>
          <w:t xml:space="preserve">  </w:t>
        </w:r>
        <w:r w:rsidR="00773971">
          <w:rPr>
            <w:rFonts w:hint="eastAsia"/>
          </w:rPr>
          <w:t>保障措施与效益分析</w:t>
        </w:r>
        <w:r w:rsidR="00773971">
          <w:tab/>
        </w:r>
        <w:r w:rsidR="00773971">
          <w:fldChar w:fldCharType="begin"/>
        </w:r>
        <w:r w:rsidR="00773971">
          <w:instrText xml:space="preserve"> PAGEREF _Toc14509 \h </w:instrText>
        </w:r>
        <w:r w:rsidR="00773971">
          <w:fldChar w:fldCharType="separate"/>
        </w:r>
        <w:r w:rsidR="00773971">
          <w:t>141</w:t>
        </w:r>
        <w:r w:rsidR="00773971">
          <w:fldChar w:fldCharType="end"/>
        </w:r>
      </w:hyperlink>
    </w:p>
    <w:p w:rsidR="00E12D54" w:rsidRDefault="00982E51" w:rsidP="00F21CBA">
      <w:pPr>
        <w:pStyle w:val="20"/>
        <w:tabs>
          <w:tab w:val="right" w:leader="dot" w:pos="8306"/>
        </w:tabs>
        <w:ind w:left="560" w:firstLine="560"/>
      </w:pPr>
      <w:hyperlink w:anchor="_Toc21639" w:history="1">
        <w:r w:rsidR="00773971">
          <w:rPr>
            <w:rFonts w:hint="eastAsia"/>
          </w:rPr>
          <w:t>一、保障措施</w:t>
        </w:r>
        <w:r w:rsidR="00773971">
          <w:tab/>
        </w:r>
        <w:r w:rsidR="00773971">
          <w:fldChar w:fldCharType="begin"/>
        </w:r>
        <w:r w:rsidR="00773971">
          <w:instrText xml:space="preserve"> PAGEREF _Toc21639 \h </w:instrText>
        </w:r>
        <w:r w:rsidR="00773971">
          <w:fldChar w:fldCharType="separate"/>
        </w:r>
        <w:r w:rsidR="00773971">
          <w:t>141</w:t>
        </w:r>
        <w:r w:rsidR="00773971">
          <w:fldChar w:fldCharType="end"/>
        </w:r>
      </w:hyperlink>
    </w:p>
    <w:p w:rsidR="00E12D54" w:rsidRDefault="00982E51" w:rsidP="00F21CBA">
      <w:pPr>
        <w:pStyle w:val="20"/>
        <w:tabs>
          <w:tab w:val="right" w:leader="dot" w:pos="8306"/>
        </w:tabs>
        <w:ind w:left="560" w:firstLine="560"/>
      </w:pPr>
      <w:hyperlink w:anchor="_Toc30627" w:history="1">
        <w:r w:rsidR="00773971">
          <w:rPr>
            <w:rFonts w:hint="eastAsia"/>
          </w:rPr>
          <w:t>二、效益分析</w:t>
        </w:r>
        <w:r w:rsidR="00773971">
          <w:tab/>
        </w:r>
        <w:r w:rsidR="00773971">
          <w:fldChar w:fldCharType="begin"/>
        </w:r>
        <w:r w:rsidR="00773971">
          <w:instrText xml:space="preserve"> PAGEREF _Toc30627 \h </w:instrText>
        </w:r>
        <w:r w:rsidR="00773971">
          <w:fldChar w:fldCharType="separate"/>
        </w:r>
        <w:r w:rsidR="00773971">
          <w:t>142</w:t>
        </w:r>
        <w:r w:rsidR="00773971">
          <w:fldChar w:fldCharType="end"/>
        </w:r>
      </w:hyperlink>
    </w:p>
    <w:p w:rsidR="00E12D54" w:rsidRDefault="00982E51" w:rsidP="00F21CBA">
      <w:pPr>
        <w:pStyle w:val="20"/>
        <w:tabs>
          <w:tab w:val="right" w:leader="dot" w:pos="8306"/>
        </w:tabs>
        <w:ind w:left="560" w:firstLine="560"/>
      </w:pPr>
      <w:hyperlink w:anchor="_Toc19718" w:history="1">
        <w:r w:rsidR="00773971">
          <w:rPr>
            <w:rFonts w:hint="eastAsia"/>
          </w:rPr>
          <w:t>三、公众参与</w:t>
        </w:r>
        <w:r w:rsidR="00773971">
          <w:tab/>
        </w:r>
        <w:r w:rsidR="00773971">
          <w:fldChar w:fldCharType="begin"/>
        </w:r>
        <w:r w:rsidR="00773971">
          <w:instrText xml:space="preserve"> PAGEREF _Toc19718 \h </w:instrText>
        </w:r>
        <w:r w:rsidR="00773971">
          <w:fldChar w:fldCharType="separate"/>
        </w:r>
        <w:r w:rsidR="00773971">
          <w:t>144</w:t>
        </w:r>
        <w:r w:rsidR="00773971">
          <w:fldChar w:fldCharType="end"/>
        </w:r>
      </w:hyperlink>
    </w:p>
    <w:p w:rsidR="00E12D54" w:rsidRDefault="00982E51" w:rsidP="00F21CBA">
      <w:pPr>
        <w:pStyle w:val="10"/>
        <w:tabs>
          <w:tab w:val="right" w:leader="dot" w:pos="8306"/>
        </w:tabs>
        <w:ind w:firstLine="562"/>
      </w:pPr>
      <w:hyperlink w:anchor="_Toc26796" w:history="1">
        <w:r w:rsidR="00773971">
          <w:rPr>
            <w:rFonts w:hint="eastAsia"/>
          </w:rPr>
          <w:t>第九章</w:t>
        </w:r>
        <w:r w:rsidR="00773971">
          <w:rPr>
            <w:rFonts w:hint="eastAsia"/>
          </w:rPr>
          <w:t xml:space="preserve">  </w:t>
        </w:r>
        <w:r w:rsidR="00773971">
          <w:rPr>
            <w:rFonts w:hint="eastAsia"/>
          </w:rPr>
          <w:t>结论与建议</w:t>
        </w:r>
        <w:r w:rsidR="00773971">
          <w:tab/>
        </w:r>
        <w:r w:rsidR="00773971">
          <w:fldChar w:fldCharType="begin"/>
        </w:r>
        <w:r w:rsidR="00773971">
          <w:instrText xml:space="preserve"> PAGEREF _Toc26796 \h </w:instrText>
        </w:r>
        <w:r w:rsidR="00773971">
          <w:fldChar w:fldCharType="separate"/>
        </w:r>
        <w:r w:rsidR="00773971">
          <w:t>145</w:t>
        </w:r>
        <w:r w:rsidR="00773971">
          <w:fldChar w:fldCharType="end"/>
        </w:r>
      </w:hyperlink>
    </w:p>
    <w:p w:rsidR="00E12D54" w:rsidRDefault="00982E51" w:rsidP="00F21CBA">
      <w:pPr>
        <w:pStyle w:val="20"/>
        <w:tabs>
          <w:tab w:val="right" w:leader="dot" w:pos="8306"/>
        </w:tabs>
        <w:ind w:left="560" w:firstLine="560"/>
      </w:pPr>
      <w:hyperlink w:anchor="_Toc31352" w:history="1">
        <w:r w:rsidR="00773971">
          <w:rPr>
            <w:rFonts w:hint="eastAsia"/>
          </w:rPr>
          <w:t>一、结论</w:t>
        </w:r>
        <w:r w:rsidR="00773971">
          <w:tab/>
        </w:r>
        <w:r w:rsidR="00773971">
          <w:fldChar w:fldCharType="begin"/>
        </w:r>
        <w:r w:rsidR="00773971">
          <w:instrText xml:space="preserve"> PAGEREF _Toc31352 \h </w:instrText>
        </w:r>
        <w:r w:rsidR="00773971">
          <w:fldChar w:fldCharType="separate"/>
        </w:r>
        <w:r w:rsidR="00773971">
          <w:t>145</w:t>
        </w:r>
        <w:r w:rsidR="00773971">
          <w:fldChar w:fldCharType="end"/>
        </w:r>
      </w:hyperlink>
    </w:p>
    <w:p w:rsidR="00E12D54" w:rsidRDefault="00982E51" w:rsidP="00F21CBA">
      <w:pPr>
        <w:pStyle w:val="20"/>
        <w:tabs>
          <w:tab w:val="right" w:leader="dot" w:pos="8306"/>
        </w:tabs>
        <w:ind w:left="560" w:firstLine="560"/>
      </w:pPr>
      <w:hyperlink w:anchor="_Toc11848" w:history="1">
        <w:r w:rsidR="00773971">
          <w:rPr>
            <w:rFonts w:hint="eastAsia"/>
          </w:rPr>
          <w:t>二、建议</w:t>
        </w:r>
        <w:r w:rsidR="00773971">
          <w:tab/>
        </w:r>
        <w:r w:rsidR="00773971">
          <w:fldChar w:fldCharType="begin"/>
        </w:r>
        <w:r w:rsidR="00773971">
          <w:instrText xml:space="preserve"> PAGEREF _Toc11848 \h </w:instrText>
        </w:r>
        <w:r w:rsidR="00773971">
          <w:fldChar w:fldCharType="separate"/>
        </w:r>
        <w:r w:rsidR="00773971">
          <w:t>147</w:t>
        </w:r>
        <w:r w:rsidR="00773971">
          <w:fldChar w:fldCharType="end"/>
        </w:r>
      </w:hyperlink>
    </w:p>
    <w:p w:rsidR="00E12D54" w:rsidRDefault="00773971">
      <w:pPr>
        <w:ind w:firstLine="560"/>
        <w:jc w:val="center"/>
        <w:rPr>
          <w:szCs w:val="44"/>
        </w:rPr>
        <w:sectPr w:rsidR="00E12D54">
          <w:pgSz w:w="11906" w:h="16838"/>
          <w:pgMar w:top="1440" w:right="1800" w:bottom="1440" w:left="1800" w:header="851" w:footer="992" w:gutter="0"/>
          <w:cols w:space="720"/>
          <w:docGrid w:type="lines" w:linePitch="312"/>
        </w:sectPr>
      </w:pPr>
      <w:r>
        <w:rPr>
          <w:szCs w:val="44"/>
        </w:rPr>
        <w:fldChar w:fldCharType="end"/>
      </w:r>
    </w:p>
    <w:p w:rsidR="00E12D54" w:rsidRDefault="00773971">
      <w:pPr>
        <w:suppressAutoHyphens/>
        <w:wordWrap w:val="0"/>
        <w:topLinePunct/>
        <w:spacing w:line="500" w:lineRule="exact"/>
        <w:ind w:firstLine="562"/>
        <w:jc w:val="left"/>
        <w:rPr>
          <w:rFonts w:ascii="宋体" w:hAnsi="宋体"/>
          <w:b/>
          <w:szCs w:val="28"/>
        </w:rPr>
      </w:pPr>
      <w:r>
        <w:rPr>
          <w:rFonts w:ascii="宋体" w:hAnsi="宋体"/>
          <w:b/>
          <w:szCs w:val="28"/>
        </w:rPr>
        <w:lastRenderedPageBreak/>
        <w:t>附件：</w:t>
      </w:r>
    </w:p>
    <w:p w:rsidR="00E12D54" w:rsidRDefault="00773971">
      <w:pPr>
        <w:ind w:firstLine="560"/>
      </w:pPr>
      <w:r>
        <w:rPr>
          <w:rFonts w:hint="eastAsia"/>
        </w:rPr>
        <w:t>附件</w:t>
      </w:r>
      <w:r>
        <w:rPr>
          <w:rFonts w:hint="eastAsia"/>
        </w:rPr>
        <w:t>1</w:t>
      </w:r>
      <w:r>
        <w:rPr>
          <w:rFonts w:hint="eastAsia"/>
        </w:rPr>
        <w:t>：委托书</w:t>
      </w:r>
    </w:p>
    <w:p w:rsidR="00E12D54" w:rsidRDefault="00773971">
      <w:pPr>
        <w:ind w:firstLine="560"/>
      </w:pPr>
      <w:r>
        <w:rPr>
          <w:rFonts w:hint="eastAsia"/>
        </w:rPr>
        <w:t>附件</w:t>
      </w:r>
      <w:r>
        <w:rPr>
          <w:rFonts w:hint="eastAsia"/>
        </w:rPr>
        <w:t>2</w:t>
      </w:r>
      <w:r>
        <w:rPr>
          <w:rFonts w:hint="eastAsia"/>
        </w:rPr>
        <w:t>：编制单位承诺书</w:t>
      </w:r>
    </w:p>
    <w:p w:rsidR="00E12D54" w:rsidRDefault="00773971">
      <w:pPr>
        <w:ind w:firstLine="560"/>
      </w:pPr>
      <w:r>
        <w:rPr>
          <w:rFonts w:hint="eastAsia"/>
        </w:rPr>
        <w:t>附件</w:t>
      </w:r>
      <w:r>
        <w:rPr>
          <w:rFonts w:hint="eastAsia"/>
        </w:rPr>
        <w:t>3</w:t>
      </w:r>
      <w:r>
        <w:rPr>
          <w:rFonts w:hint="eastAsia"/>
        </w:rPr>
        <w:t>：矿山企业承诺书</w:t>
      </w:r>
    </w:p>
    <w:p w:rsidR="00E12D54" w:rsidRDefault="00773971">
      <w:pPr>
        <w:ind w:firstLine="560"/>
      </w:pPr>
      <w:r>
        <w:rPr>
          <w:rFonts w:hint="eastAsia"/>
        </w:rPr>
        <w:t>附件</w:t>
      </w:r>
      <w:r>
        <w:rPr>
          <w:rFonts w:hint="eastAsia"/>
        </w:rPr>
        <w:t>4</w:t>
      </w:r>
      <w:r>
        <w:rPr>
          <w:rFonts w:hint="eastAsia"/>
        </w:rPr>
        <w:t>：方案信息表</w:t>
      </w:r>
    </w:p>
    <w:p w:rsidR="00E12D54" w:rsidRDefault="00773971">
      <w:pPr>
        <w:ind w:firstLine="560"/>
      </w:pPr>
      <w:r>
        <w:rPr>
          <w:rFonts w:hint="eastAsia"/>
        </w:rPr>
        <w:t>附件</w:t>
      </w:r>
      <w:r>
        <w:rPr>
          <w:rFonts w:hint="eastAsia"/>
        </w:rPr>
        <w:t>5</w:t>
      </w:r>
      <w:r>
        <w:rPr>
          <w:rFonts w:hint="eastAsia"/>
        </w:rPr>
        <w:t>：关于《甘肃省临泽县扎尔墩滩蒲家渠西侧建筑用砂矿普查报告》（</w:t>
      </w:r>
      <w:r>
        <w:rPr>
          <w:rFonts w:hint="eastAsia"/>
        </w:rPr>
        <w:t>2019</w:t>
      </w:r>
      <w:r>
        <w:rPr>
          <w:rFonts w:hint="eastAsia"/>
        </w:rPr>
        <w:t>年</w:t>
      </w:r>
      <w:r>
        <w:rPr>
          <w:rFonts w:hint="eastAsia"/>
        </w:rPr>
        <w:t>8</w:t>
      </w:r>
      <w:r>
        <w:rPr>
          <w:rFonts w:hint="eastAsia"/>
        </w:rPr>
        <w:t>月）评审意见书</w:t>
      </w:r>
    </w:p>
    <w:p w:rsidR="00E12D54" w:rsidRDefault="00773971">
      <w:pPr>
        <w:ind w:firstLine="560"/>
      </w:pPr>
      <w:r>
        <w:rPr>
          <w:rFonts w:hint="eastAsia"/>
        </w:rPr>
        <w:t>附件</w:t>
      </w:r>
      <w:r>
        <w:rPr>
          <w:rFonts w:hint="eastAsia"/>
        </w:rPr>
        <w:t>6</w:t>
      </w:r>
      <w:r>
        <w:rPr>
          <w:rFonts w:hint="eastAsia"/>
        </w:rPr>
        <w:t>：</w:t>
      </w:r>
      <w:r>
        <w:t>企业</w:t>
      </w:r>
      <w:r>
        <w:rPr>
          <w:rFonts w:hint="eastAsia"/>
        </w:rPr>
        <w:t>营业执照复印件</w:t>
      </w:r>
    </w:p>
    <w:p w:rsidR="00E12D54" w:rsidRDefault="00773971">
      <w:pPr>
        <w:ind w:firstLine="560"/>
      </w:pPr>
      <w:r>
        <w:rPr>
          <w:rFonts w:hint="eastAsia"/>
        </w:rPr>
        <w:t>附件</w:t>
      </w:r>
      <w:r>
        <w:rPr>
          <w:rFonts w:hint="eastAsia"/>
        </w:rPr>
        <w:t>7</w:t>
      </w:r>
      <w:r>
        <w:rPr>
          <w:rFonts w:hint="eastAsia"/>
        </w:rPr>
        <w:t>：土地利用现状图</w:t>
      </w:r>
    </w:p>
    <w:p w:rsidR="00E12D54" w:rsidRDefault="00E12D54">
      <w:pPr>
        <w:ind w:firstLine="560"/>
      </w:pPr>
    </w:p>
    <w:p w:rsidR="00E12D54" w:rsidRDefault="00E12D54">
      <w:pPr>
        <w:ind w:firstLine="560"/>
        <w:sectPr w:rsidR="00E12D54">
          <w:footerReference w:type="default" r:id="rId16"/>
          <w:pgSz w:w="11906" w:h="16838"/>
          <w:pgMar w:top="1440" w:right="1800" w:bottom="1440" w:left="1800" w:header="851" w:footer="992" w:gutter="0"/>
          <w:cols w:space="720"/>
          <w:docGrid w:type="lines" w:linePitch="312"/>
        </w:sectPr>
      </w:pPr>
    </w:p>
    <w:p w:rsidR="00E12D54" w:rsidRDefault="00773971">
      <w:pPr>
        <w:ind w:firstLineChars="0" w:firstLine="0"/>
        <w:jc w:val="center"/>
        <w:rPr>
          <w:rFonts w:eastAsia="黑体"/>
          <w:b/>
          <w:sz w:val="30"/>
        </w:rPr>
      </w:pPr>
      <w:r>
        <w:rPr>
          <w:rFonts w:eastAsia="黑体" w:hint="eastAsia"/>
          <w:b/>
          <w:sz w:val="30"/>
        </w:rPr>
        <w:lastRenderedPageBreak/>
        <w:t>附</w:t>
      </w:r>
      <w:r>
        <w:rPr>
          <w:rFonts w:eastAsia="黑体" w:hint="eastAsia"/>
          <w:b/>
          <w:sz w:val="30"/>
        </w:rPr>
        <w:t xml:space="preserve">      </w:t>
      </w:r>
      <w:r>
        <w:rPr>
          <w:rFonts w:eastAsia="黑体" w:hint="eastAsia"/>
          <w:b/>
          <w:sz w:val="30"/>
        </w:rPr>
        <w:t>图</w:t>
      </w:r>
    </w:p>
    <w:tbl>
      <w:tblPr>
        <w:tblW w:w="5062" w:type="pct"/>
        <w:tblInd w:w="-106" w:type="dxa"/>
        <w:tblLook w:val="04A0" w:firstRow="1" w:lastRow="0" w:firstColumn="1" w:lastColumn="0" w:noHBand="0" w:noVBand="1"/>
      </w:tblPr>
      <w:tblGrid>
        <w:gridCol w:w="1025"/>
        <w:gridCol w:w="920"/>
        <w:gridCol w:w="5001"/>
        <w:gridCol w:w="1682"/>
      </w:tblGrid>
      <w:tr w:rsidR="00E12D54">
        <w:trPr>
          <w:trHeight w:val="454"/>
          <w:tblHeader/>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b/>
                <w:bCs/>
                <w:color w:val="000000"/>
                <w:kern w:val="0"/>
                <w:sz w:val="24"/>
              </w:rPr>
            </w:pPr>
            <w:r>
              <w:rPr>
                <w:rFonts w:hint="eastAsia"/>
                <w:b/>
                <w:bCs/>
                <w:color w:val="000000"/>
                <w:kern w:val="0"/>
                <w:sz w:val="24"/>
              </w:rPr>
              <w:t>顺序号</w:t>
            </w:r>
          </w:p>
        </w:tc>
        <w:tc>
          <w:tcPr>
            <w:tcW w:w="533" w:type="pct"/>
            <w:tcBorders>
              <w:top w:val="single" w:sz="4" w:space="0" w:color="auto"/>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b/>
                <w:bCs/>
                <w:color w:val="000000"/>
                <w:kern w:val="0"/>
                <w:sz w:val="24"/>
              </w:rPr>
            </w:pPr>
            <w:r>
              <w:rPr>
                <w:rFonts w:hint="eastAsia"/>
                <w:b/>
                <w:bCs/>
                <w:color w:val="000000"/>
                <w:kern w:val="0"/>
                <w:sz w:val="24"/>
              </w:rPr>
              <w:t>图号</w:t>
            </w:r>
          </w:p>
        </w:tc>
        <w:tc>
          <w:tcPr>
            <w:tcW w:w="2898" w:type="pct"/>
            <w:tcBorders>
              <w:top w:val="single" w:sz="4" w:space="0" w:color="auto"/>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b/>
                <w:bCs/>
                <w:color w:val="000000"/>
                <w:kern w:val="0"/>
                <w:sz w:val="24"/>
              </w:rPr>
            </w:pPr>
            <w:r>
              <w:rPr>
                <w:rFonts w:hint="eastAsia"/>
                <w:b/>
                <w:bCs/>
                <w:color w:val="000000"/>
                <w:kern w:val="0"/>
                <w:sz w:val="24"/>
              </w:rPr>
              <w:t>图</w:t>
            </w:r>
            <w:r>
              <w:rPr>
                <w:b/>
                <w:bCs/>
                <w:color w:val="000000"/>
                <w:kern w:val="0"/>
                <w:sz w:val="24"/>
              </w:rPr>
              <w:t xml:space="preserve">  </w:t>
            </w:r>
            <w:r>
              <w:rPr>
                <w:rFonts w:hint="eastAsia"/>
                <w:b/>
                <w:bCs/>
                <w:color w:val="000000"/>
                <w:kern w:val="0"/>
                <w:sz w:val="24"/>
              </w:rPr>
              <w:t>名</w:t>
            </w:r>
          </w:p>
        </w:tc>
        <w:tc>
          <w:tcPr>
            <w:tcW w:w="974" w:type="pct"/>
            <w:tcBorders>
              <w:top w:val="single" w:sz="4" w:space="0" w:color="auto"/>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b/>
                <w:bCs/>
                <w:color w:val="000000"/>
                <w:kern w:val="0"/>
                <w:sz w:val="24"/>
              </w:rPr>
            </w:pPr>
            <w:r>
              <w:rPr>
                <w:rFonts w:hint="eastAsia"/>
                <w:b/>
                <w:bCs/>
                <w:color w:val="000000"/>
                <w:kern w:val="0"/>
                <w:sz w:val="24"/>
              </w:rPr>
              <w:t>比例尺</w:t>
            </w:r>
          </w:p>
        </w:tc>
      </w:tr>
      <w:tr w:rsidR="00E12D54">
        <w:trPr>
          <w:trHeight w:val="454"/>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E12D54" w:rsidRDefault="00773971">
            <w:pPr>
              <w:suppressAutoHyphens/>
              <w:topLinePunct/>
              <w:spacing w:line="500" w:lineRule="exact"/>
              <w:ind w:firstLineChars="196" w:firstLine="472"/>
              <w:jc w:val="center"/>
              <w:rPr>
                <w:color w:val="000000"/>
                <w:kern w:val="0"/>
                <w:sz w:val="24"/>
              </w:rPr>
            </w:pPr>
            <w:r>
              <w:rPr>
                <w:rFonts w:hint="eastAsia"/>
                <w:b/>
                <w:bCs/>
                <w:color w:val="000000"/>
                <w:kern w:val="0"/>
                <w:sz w:val="24"/>
              </w:rPr>
              <w:t>矿产资源开发利用方案附图</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地形地质图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2</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2</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总平面布置图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w:t>
            </w:r>
            <w:r>
              <w:rPr>
                <w:rFonts w:hint="eastAsia"/>
                <w:color w:val="000000"/>
                <w:kern w:val="0"/>
                <w:sz w:val="24"/>
              </w:rPr>
              <w:t>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3</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3</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露天开采剖面图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水平：</w:t>
            </w:r>
            <w:r>
              <w:rPr>
                <w:color w:val="000000"/>
                <w:kern w:val="0"/>
                <w:sz w:val="24"/>
              </w:rPr>
              <w:t>1:1000</w:t>
            </w:r>
          </w:p>
          <w:p w:rsidR="00E12D54" w:rsidRDefault="00773971">
            <w:pPr>
              <w:widowControl/>
              <w:spacing w:line="320" w:lineRule="exact"/>
              <w:ind w:firstLineChars="0" w:firstLine="0"/>
              <w:jc w:val="center"/>
              <w:rPr>
                <w:color w:val="000000"/>
                <w:kern w:val="0"/>
                <w:sz w:val="24"/>
              </w:rPr>
            </w:pPr>
            <w:r>
              <w:rPr>
                <w:rFonts w:hint="eastAsia"/>
                <w:color w:val="000000"/>
                <w:kern w:val="0"/>
                <w:sz w:val="24"/>
              </w:rPr>
              <w:t>垂直：</w:t>
            </w:r>
            <w:r>
              <w:rPr>
                <w:rFonts w:hint="eastAsia"/>
                <w:color w:val="000000"/>
                <w:kern w:val="0"/>
                <w:sz w:val="24"/>
              </w:rPr>
              <w:t>1:200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4</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4</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采场终了平面图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w:t>
            </w:r>
            <w:r>
              <w:rPr>
                <w:rFonts w:hint="eastAsia"/>
                <w:color w:val="000000"/>
                <w:kern w:val="0"/>
                <w:sz w:val="24"/>
              </w:rPr>
              <w:t>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5</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5</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采矿方法示意图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w:t>
            </w:r>
            <w:r>
              <w:rPr>
                <w:rFonts w:hint="eastAsia"/>
                <w:color w:val="000000"/>
                <w:kern w:val="0"/>
                <w:sz w:val="24"/>
              </w:rPr>
              <w:t>0</w:t>
            </w:r>
          </w:p>
        </w:tc>
      </w:tr>
      <w:tr w:rsidR="00E12D54">
        <w:trPr>
          <w:trHeight w:val="454"/>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E12D54" w:rsidRDefault="00773971">
            <w:pPr>
              <w:suppressAutoHyphens/>
              <w:topLinePunct/>
              <w:spacing w:line="500" w:lineRule="exact"/>
              <w:ind w:firstLineChars="196" w:firstLine="472"/>
              <w:jc w:val="center"/>
              <w:rPr>
                <w:color w:val="000000"/>
                <w:kern w:val="0"/>
                <w:sz w:val="24"/>
              </w:rPr>
            </w:pPr>
            <w:r>
              <w:rPr>
                <w:rFonts w:hint="eastAsia"/>
                <w:b/>
                <w:bCs/>
                <w:color w:val="000000"/>
                <w:kern w:val="0"/>
                <w:sz w:val="24"/>
              </w:rPr>
              <w:t>矿山地质环境保护与复垦方案附图</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6</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6</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地质环境问题现状图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w:t>
            </w:r>
            <w:r>
              <w:rPr>
                <w:rFonts w:hint="eastAsia"/>
                <w:color w:val="000000"/>
                <w:kern w:val="0"/>
                <w:sz w:val="24"/>
              </w:rPr>
              <w:t>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7</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7</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土地利用现状图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8</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8</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地质环境问题预测图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9</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9</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土地损毁预测图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10</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10</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土地复垦规划图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r w:rsidR="00E12D54">
        <w:trPr>
          <w:trHeight w:val="454"/>
        </w:trPr>
        <w:tc>
          <w:tcPr>
            <w:tcW w:w="594" w:type="pct"/>
            <w:tcBorders>
              <w:top w:val="nil"/>
              <w:left w:val="single" w:sz="4" w:space="0" w:color="auto"/>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11</w:t>
            </w:r>
          </w:p>
        </w:tc>
        <w:tc>
          <w:tcPr>
            <w:tcW w:w="533"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11</w:t>
            </w:r>
          </w:p>
        </w:tc>
        <w:tc>
          <w:tcPr>
            <w:tcW w:w="2898"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rFonts w:hint="eastAsia"/>
                <w:color w:val="000000"/>
                <w:kern w:val="0"/>
                <w:sz w:val="24"/>
              </w:rPr>
              <w:t>地质环境治理工程部署图</w:t>
            </w:r>
          </w:p>
        </w:tc>
        <w:tc>
          <w:tcPr>
            <w:tcW w:w="974" w:type="pct"/>
            <w:tcBorders>
              <w:top w:val="nil"/>
              <w:left w:val="nil"/>
              <w:bottom w:val="single" w:sz="4" w:space="0" w:color="auto"/>
              <w:right w:val="single" w:sz="4" w:space="0" w:color="auto"/>
            </w:tcBorders>
            <w:shd w:val="clear" w:color="auto" w:fill="auto"/>
            <w:vAlign w:val="center"/>
          </w:tcPr>
          <w:p w:rsidR="00E12D54" w:rsidRDefault="00773971">
            <w:pPr>
              <w:widowControl/>
              <w:spacing w:line="320" w:lineRule="exact"/>
              <w:ind w:firstLineChars="0" w:firstLine="0"/>
              <w:jc w:val="center"/>
              <w:rPr>
                <w:color w:val="000000"/>
                <w:kern w:val="0"/>
                <w:sz w:val="24"/>
              </w:rPr>
            </w:pPr>
            <w:r>
              <w:rPr>
                <w:color w:val="000000"/>
                <w:kern w:val="0"/>
                <w:sz w:val="24"/>
              </w:rPr>
              <w:t>1:2000</w:t>
            </w:r>
          </w:p>
        </w:tc>
      </w:tr>
    </w:tbl>
    <w:p w:rsidR="00E12D54" w:rsidRDefault="00E12D54" w:rsidP="00F21CBA">
      <w:pPr>
        <w:ind w:firstLine="720"/>
        <w:rPr>
          <w:sz w:val="36"/>
          <w:szCs w:val="44"/>
        </w:rPr>
      </w:pPr>
    </w:p>
    <w:p w:rsidR="00E12D54" w:rsidRDefault="00E12D54">
      <w:pPr>
        <w:pStyle w:val="a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4" w:name="_Toc16960"/>
      <w:bookmarkStart w:id="5" w:name="_Toc71621563"/>
      <w:bookmarkStart w:id="6" w:name="_Toc70589703"/>
      <w:bookmarkStart w:id="7" w:name="_Toc12332"/>
      <w:bookmarkStart w:id="8" w:name="_Toc502783397"/>
      <w:bookmarkStart w:id="9" w:name="_Toc212970723"/>
      <w:bookmarkStart w:id="10" w:name="_Toc214406967"/>
      <w:bookmarkStart w:id="11" w:name="_Toc211070047"/>
      <w:bookmarkStart w:id="12" w:name="_Toc511226401"/>
      <w:r>
        <w:rPr>
          <w:rFonts w:hint="eastAsia"/>
        </w:rPr>
        <w:lastRenderedPageBreak/>
        <w:t>第一部分</w:t>
      </w:r>
      <w:r>
        <w:rPr>
          <w:rFonts w:hint="eastAsia"/>
        </w:rPr>
        <w:t xml:space="preserve"> </w:t>
      </w:r>
      <w:r>
        <w:rPr>
          <w:rFonts w:hint="eastAsia"/>
        </w:rPr>
        <w:t>矿产资源开发利用方案</w:t>
      </w:r>
      <w:bookmarkEnd w:id="4"/>
      <w:bookmarkEnd w:id="5"/>
      <w:bookmarkEnd w:id="6"/>
      <w:bookmarkEnd w:id="7"/>
    </w:p>
    <w:p w:rsidR="00E12D54" w:rsidRDefault="00773971">
      <w:pPr>
        <w:pStyle w:val="1"/>
        <w:spacing w:before="312"/>
        <w:ind w:firstLine="602"/>
      </w:pPr>
      <w:bookmarkStart w:id="13" w:name="_Toc71621564"/>
      <w:bookmarkStart w:id="14" w:name="_Toc70589704"/>
      <w:bookmarkStart w:id="15" w:name="_Toc25036"/>
      <w:bookmarkStart w:id="16" w:name="_Toc27058"/>
      <w:r>
        <w:rPr>
          <w:rFonts w:hint="eastAsia"/>
        </w:rPr>
        <w:t xml:space="preserve">1  </w:t>
      </w:r>
      <w:r>
        <w:rPr>
          <w:rFonts w:hint="eastAsia"/>
        </w:rPr>
        <w:t>项目概述</w:t>
      </w:r>
      <w:bookmarkEnd w:id="8"/>
      <w:bookmarkEnd w:id="9"/>
      <w:bookmarkEnd w:id="10"/>
      <w:bookmarkEnd w:id="11"/>
      <w:bookmarkEnd w:id="12"/>
      <w:bookmarkEnd w:id="13"/>
      <w:bookmarkEnd w:id="14"/>
      <w:bookmarkEnd w:id="15"/>
      <w:bookmarkEnd w:id="16"/>
    </w:p>
    <w:p w:rsidR="00E12D54" w:rsidRDefault="00773971">
      <w:pPr>
        <w:pStyle w:val="2"/>
      </w:pPr>
      <w:bookmarkStart w:id="17" w:name="_Toc6861"/>
      <w:bookmarkStart w:id="18" w:name="_Toc5447"/>
      <w:bookmarkStart w:id="19" w:name="_Toc71621566"/>
      <w:bookmarkStart w:id="20" w:name="_Toc70589709"/>
      <w:bookmarkStart w:id="21" w:name="_Toc511226403"/>
      <w:bookmarkStart w:id="22" w:name="_Toc502783401"/>
      <w:r>
        <w:rPr>
          <w:rFonts w:hint="eastAsia"/>
        </w:rPr>
        <w:t>1.</w:t>
      </w:r>
      <w:r>
        <w:t>1</w:t>
      </w:r>
      <w:r>
        <w:rPr>
          <w:rFonts w:hint="eastAsia"/>
        </w:rPr>
        <w:t xml:space="preserve"> </w:t>
      </w:r>
      <w:r>
        <w:rPr>
          <w:rFonts w:hint="eastAsia"/>
        </w:rPr>
        <w:t>项目名称、隶属关系、矿区位置及企业性质</w:t>
      </w:r>
      <w:bookmarkEnd w:id="17"/>
    </w:p>
    <w:p w:rsidR="00E12D54" w:rsidRDefault="00773971">
      <w:pPr>
        <w:pStyle w:val="3"/>
        <w:ind w:firstLine="562"/>
      </w:pPr>
      <w:bookmarkStart w:id="23" w:name="_Toc214406969"/>
      <w:bookmarkStart w:id="24" w:name="_Toc502783399"/>
      <w:bookmarkStart w:id="25" w:name="_Toc70589706"/>
      <w:bookmarkStart w:id="26" w:name="_Toc395519092"/>
      <w:r>
        <w:rPr>
          <w:rFonts w:hint="eastAsia"/>
        </w:rPr>
        <w:t>1.</w:t>
      </w:r>
      <w:r>
        <w:t>1</w:t>
      </w:r>
      <w:r>
        <w:rPr>
          <w:rFonts w:hint="eastAsia"/>
        </w:rPr>
        <w:t xml:space="preserve">.1 </w:t>
      </w:r>
      <w:r>
        <w:rPr>
          <w:rFonts w:hint="eastAsia"/>
        </w:rPr>
        <w:t>项目名称</w:t>
      </w:r>
      <w:bookmarkEnd w:id="23"/>
      <w:r>
        <w:rPr>
          <w:rFonts w:hint="eastAsia"/>
        </w:rPr>
        <w:t>及隶属关系</w:t>
      </w:r>
      <w:bookmarkEnd w:id="24"/>
      <w:bookmarkEnd w:id="25"/>
      <w:bookmarkEnd w:id="26"/>
    </w:p>
    <w:p w:rsidR="00E12D54" w:rsidRDefault="00773971">
      <w:pPr>
        <w:ind w:firstLine="560"/>
      </w:pPr>
      <w:r>
        <w:rPr>
          <w:rFonts w:hint="eastAsia"/>
        </w:rPr>
        <w:t>项目名称：甘肃省临泽县蒲家渠西侧建筑用砂矿矿产资源开发利用方案；</w:t>
      </w:r>
    </w:p>
    <w:p w:rsidR="00E12D54" w:rsidRDefault="00773971">
      <w:pPr>
        <w:ind w:firstLine="560"/>
      </w:pPr>
      <w:r>
        <w:rPr>
          <w:rFonts w:hint="eastAsia"/>
        </w:rPr>
        <w:t>行政隶属关系：甘肃省张掖市临泽县沙河镇管辖。</w:t>
      </w:r>
    </w:p>
    <w:p w:rsidR="00E12D54" w:rsidRDefault="00773971">
      <w:pPr>
        <w:ind w:firstLine="560"/>
      </w:pPr>
      <w:r>
        <w:rPr>
          <w:rFonts w:hint="eastAsia"/>
        </w:rPr>
        <w:t>矿山建设性质：新建项目。</w:t>
      </w:r>
    </w:p>
    <w:p w:rsidR="00E12D54" w:rsidRDefault="00773971">
      <w:pPr>
        <w:pStyle w:val="3"/>
        <w:ind w:firstLine="562"/>
      </w:pPr>
      <w:bookmarkStart w:id="27" w:name="_Toc502783400"/>
      <w:bookmarkStart w:id="28" w:name="_Toc395519093"/>
      <w:bookmarkStart w:id="29" w:name="_Toc214406970"/>
      <w:bookmarkStart w:id="30" w:name="_Toc70589707"/>
      <w:bookmarkStart w:id="31" w:name="_Toc213683033"/>
      <w:bookmarkStart w:id="32" w:name="_Toc211070050"/>
      <w:bookmarkStart w:id="33" w:name="_Toc212978005"/>
      <w:r>
        <w:rPr>
          <w:rFonts w:hint="eastAsia"/>
        </w:rPr>
        <w:t>1.</w:t>
      </w:r>
      <w:r>
        <w:t>1</w:t>
      </w:r>
      <w:r>
        <w:rPr>
          <w:rFonts w:hint="eastAsia"/>
        </w:rPr>
        <w:t xml:space="preserve">.2 </w:t>
      </w:r>
      <w:r>
        <w:rPr>
          <w:rFonts w:hint="eastAsia"/>
        </w:rPr>
        <w:t>矿区位置、交通</w:t>
      </w:r>
      <w:bookmarkEnd w:id="27"/>
      <w:bookmarkEnd w:id="28"/>
      <w:bookmarkEnd w:id="29"/>
      <w:bookmarkEnd w:id="30"/>
      <w:bookmarkEnd w:id="31"/>
      <w:bookmarkEnd w:id="32"/>
      <w:bookmarkEnd w:id="33"/>
    </w:p>
    <w:p w:rsidR="00E12D54" w:rsidRDefault="00773971">
      <w:pPr>
        <w:ind w:firstLine="560"/>
      </w:pPr>
      <w:r>
        <w:rPr>
          <w:rFonts w:hint="eastAsia"/>
        </w:rPr>
        <w:t>甘肃省临泽县蒲家渠西侧建筑用砂矿矿区行政区划隶属甘肃省张掖市临泽县沙河镇管辖（图</w:t>
      </w:r>
      <w:r>
        <w:rPr>
          <w:rFonts w:hint="eastAsia"/>
        </w:rPr>
        <w:t>1-1</w:t>
      </w:r>
      <w:r>
        <w:rPr>
          <w:rFonts w:hint="eastAsia"/>
        </w:rPr>
        <w:t>），地理位置为东经</w:t>
      </w:r>
      <w:r>
        <w:rPr>
          <w:rFonts w:hint="eastAsia"/>
        </w:rPr>
        <w:t>39</w:t>
      </w:r>
      <w:r>
        <w:rPr>
          <w:rFonts w:hint="eastAsia"/>
        </w:rPr>
        <w:t>°</w:t>
      </w:r>
      <w:r>
        <w:rPr>
          <w:rFonts w:hint="eastAsia"/>
        </w:rPr>
        <w:t>07</w:t>
      </w:r>
      <w:r>
        <w:rPr>
          <w:rFonts w:hint="eastAsia"/>
        </w:rPr>
        <w:t>′</w:t>
      </w:r>
      <w:r>
        <w:rPr>
          <w:rFonts w:hint="eastAsia"/>
        </w:rPr>
        <w:t>36</w:t>
      </w:r>
      <w:r>
        <w:rPr>
          <w:rFonts w:hint="eastAsia"/>
        </w:rPr>
        <w:t>″～</w:t>
      </w:r>
      <w:r>
        <w:rPr>
          <w:rFonts w:hint="eastAsia"/>
        </w:rPr>
        <w:t>39</w:t>
      </w:r>
      <w:r>
        <w:rPr>
          <w:rFonts w:hint="eastAsia"/>
        </w:rPr>
        <w:t>°</w:t>
      </w:r>
      <w:r>
        <w:rPr>
          <w:rFonts w:hint="eastAsia"/>
        </w:rPr>
        <w:t>07</w:t>
      </w:r>
      <w:r>
        <w:rPr>
          <w:rFonts w:hint="eastAsia"/>
        </w:rPr>
        <w:t>′</w:t>
      </w:r>
      <w:r>
        <w:rPr>
          <w:rFonts w:hint="eastAsia"/>
        </w:rPr>
        <w:t>59</w:t>
      </w:r>
      <w:r>
        <w:rPr>
          <w:rFonts w:hint="eastAsia"/>
        </w:rPr>
        <w:t>″，北纬</w:t>
      </w:r>
      <w:r>
        <w:rPr>
          <w:rFonts w:hint="eastAsia"/>
        </w:rPr>
        <w:t>100</w:t>
      </w:r>
      <w:r>
        <w:rPr>
          <w:rFonts w:hint="eastAsia"/>
        </w:rPr>
        <w:t>°</w:t>
      </w:r>
      <w:r>
        <w:rPr>
          <w:rFonts w:hint="eastAsia"/>
        </w:rPr>
        <w:t>04</w:t>
      </w:r>
      <w:r>
        <w:rPr>
          <w:rFonts w:hint="eastAsia"/>
        </w:rPr>
        <w:t>′</w:t>
      </w:r>
      <w:r>
        <w:rPr>
          <w:rFonts w:hint="eastAsia"/>
        </w:rPr>
        <w:t>25</w:t>
      </w:r>
      <w:r>
        <w:rPr>
          <w:rFonts w:hint="eastAsia"/>
        </w:rPr>
        <w:t>″～</w:t>
      </w:r>
      <w:r>
        <w:rPr>
          <w:rFonts w:hint="eastAsia"/>
        </w:rPr>
        <w:t>100</w:t>
      </w:r>
      <w:r>
        <w:rPr>
          <w:rFonts w:hint="eastAsia"/>
        </w:rPr>
        <w:t>°</w:t>
      </w:r>
      <w:r>
        <w:rPr>
          <w:rFonts w:hint="eastAsia"/>
        </w:rPr>
        <w:t>04</w:t>
      </w:r>
      <w:r>
        <w:rPr>
          <w:rFonts w:hint="eastAsia"/>
        </w:rPr>
        <w:t>′</w:t>
      </w:r>
      <w:r>
        <w:rPr>
          <w:rFonts w:hint="eastAsia"/>
        </w:rPr>
        <w:t>39</w:t>
      </w:r>
      <w:r>
        <w:rPr>
          <w:rFonts w:hint="eastAsia"/>
        </w:rPr>
        <w:t>″（</w:t>
      </w:r>
      <w:r>
        <w:rPr>
          <w:rFonts w:hint="eastAsia"/>
        </w:rPr>
        <w:t>2000</w:t>
      </w:r>
      <w:r>
        <w:rPr>
          <w:rFonts w:hint="eastAsia"/>
        </w:rPr>
        <w:t>国家大地坐标经纬度）。</w:t>
      </w:r>
    </w:p>
    <w:p w:rsidR="00E12D54" w:rsidRDefault="00773971">
      <w:pPr>
        <w:ind w:firstLine="560"/>
      </w:pPr>
      <w:r>
        <w:rPr>
          <w:rFonts w:hint="eastAsia"/>
        </w:rPr>
        <w:t>矿区面积</w:t>
      </w:r>
      <w:r>
        <w:rPr>
          <w:rFonts w:hint="eastAsia"/>
        </w:rPr>
        <w:t>0.11km</w:t>
      </w:r>
      <w:r>
        <w:rPr>
          <w:rFonts w:hint="eastAsia"/>
          <w:vertAlign w:val="superscript"/>
        </w:rPr>
        <w:t>2</w:t>
      </w:r>
      <w:r>
        <w:rPr>
          <w:rFonts w:hint="eastAsia"/>
        </w:rPr>
        <w:t>，位于临泽县</w:t>
      </w:r>
      <w:r>
        <w:rPr>
          <w:rFonts w:hint="eastAsia"/>
        </w:rPr>
        <w:t>240</w:t>
      </w:r>
      <w:r>
        <w:rPr>
          <w:rFonts w:hint="eastAsia"/>
        </w:rPr>
        <w:t>°方位直线距离约</w:t>
      </w:r>
      <w:r>
        <w:rPr>
          <w:rFonts w:hint="eastAsia"/>
        </w:rPr>
        <w:t>8km</w:t>
      </w:r>
      <w:r>
        <w:rPr>
          <w:rFonts w:hint="eastAsia"/>
        </w:rPr>
        <w:t>；距</w:t>
      </w:r>
      <w:r>
        <w:rPr>
          <w:rFonts w:hint="eastAsia"/>
        </w:rPr>
        <w:t>G30</w:t>
      </w:r>
      <w:proofErr w:type="gramStart"/>
      <w:r>
        <w:rPr>
          <w:rFonts w:hint="eastAsia"/>
        </w:rPr>
        <w:t>连霍高速</w:t>
      </w:r>
      <w:proofErr w:type="gramEnd"/>
      <w:r>
        <w:rPr>
          <w:rFonts w:hint="eastAsia"/>
        </w:rPr>
        <w:t>临泽收费站和沙河镇化音村均为</w:t>
      </w:r>
      <w:r>
        <w:rPr>
          <w:rFonts w:hint="eastAsia"/>
        </w:rPr>
        <w:t>4km</w:t>
      </w:r>
      <w:r>
        <w:rPr>
          <w:rFonts w:hint="eastAsia"/>
        </w:rPr>
        <w:t>；有</w:t>
      </w:r>
      <w:r>
        <w:rPr>
          <w:rFonts w:hint="eastAsia"/>
        </w:rPr>
        <w:t>1km</w:t>
      </w:r>
      <w:r>
        <w:rPr>
          <w:rFonts w:hint="eastAsia"/>
        </w:rPr>
        <w:t>简易便道通往</w:t>
      </w:r>
      <w:r>
        <w:rPr>
          <w:rFonts w:hint="eastAsia"/>
        </w:rPr>
        <w:t>203</w:t>
      </w:r>
      <w:r>
        <w:rPr>
          <w:rFonts w:hint="eastAsia"/>
        </w:rPr>
        <w:t>县道，北有铁路通过，矿区交通较为便利。</w:t>
      </w:r>
    </w:p>
    <w:p w:rsidR="00E12D54" w:rsidRDefault="00773971">
      <w:pPr>
        <w:pStyle w:val="a0"/>
        <w:ind w:firstLine="560"/>
        <w:rPr>
          <w:sz w:val="24"/>
        </w:rPr>
      </w:pPr>
      <w:r>
        <w:rPr>
          <w:noProof/>
          <w:sz w:val="28"/>
        </w:rPr>
        <w:lastRenderedPageBreak/>
        <mc:AlternateContent>
          <mc:Choice Requires="wps">
            <w:drawing>
              <wp:anchor distT="0" distB="0" distL="114300" distR="114300" simplePos="0" relativeHeight="251658240" behindDoc="0" locked="0" layoutInCell="1" allowOverlap="1">
                <wp:simplePos x="0" y="0"/>
                <wp:positionH relativeFrom="column">
                  <wp:posOffset>1100455</wp:posOffset>
                </wp:positionH>
                <wp:positionV relativeFrom="paragraph">
                  <wp:posOffset>2929255</wp:posOffset>
                </wp:positionV>
                <wp:extent cx="1853565" cy="351155"/>
                <wp:effectExtent l="0" t="0" r="0" b="0"/>
                <wp:wrapNone/>
                <wp:docPr id="13" name="文本框 13"/>
                <wp:cNvGraphicFramePr/>
                <a:graphic xmlns:a="http://schemas.openxmlformats.org/drawingml/2006/main">
                  <a:graphicData uri="http://schemas.microsoft.com/office/word/2010/wordprocessingShape">
                    <wps:wsp>
                      <wps:cNvSpPr txBox="1"/>
                      <wps:spPr>
                        <a:xfrm>
                          <a:off x="1743075" y="7646670"/>
                          <a:ext cx="1322070" cy="315595"/>
                        </a:xfrm>
                        <a:prstGeom prst="rect">
                          <a:avLst/>
                        </a:prstGeom>
                        <a:noFill/>
                        <a:ln w="6350">
                          <a:noFill/>
                        </a:ln>
                        <a:effectLst/>
                      </wps:spPr>
                      <wps:txbx>
                        <w:txbxContent>
                          <w:p w:rsidR="00E12D54" w:rsidRDefault="00773971">
                            <w:pPr>
                              <w:ind w:firstLineChars="0" w:firstLine="0"/>
                              <w:rPr>
                                <w:b/>
                                <w:bCs/>
                                <w:color w:val="000000"/>
                                <w:sz w:val="72"/>
                                <w:szCs w:val="72"/>
                              </w:rPr>
                            </w:pPr>
                            <w:r>
                              <w:rPr>
                                <w:rFonts w:hint="eastAsia"/>
                                <w:color w:val="FF0000"/>
                                <w:sz w:val="13"/>
                                <w:szCs w:val="13"/>
                              </w:rPr>
                              <w:t>蒲家渠西侧建筑用砂矿</w:t>
                            </w:r>
                          </w:p>
                        </w:txbxContent>
                      </wps:txbx>
                      <wps:bodyPr wrap="square" anchor="t">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86.65pt;margin-top:230.65pt;height:27.65pt;width:145.95pt;z-index:251666432;mso-width-relative:page;mso-height-relative:page;" filled="f" stroked="f" coordsize="21600,21600" o:gfxdata="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mIae3AAAAAsBAAAP&#10;AAAAAAAAAAEAIAAAACIAAABkcnMvZG93bnJldi54bWxQSwECFAAUAAAACACHTuJAKijGvNsBAACa&#10;AwAADgAAAAAAAAABACAAAAArAQAAZHJzL2Uyb0RvYy54bWxQSwUGAAAAAAYABgBZAQAAeAUAAAAA&#10;">
                <v:fill on="f" focussize="0,0"/>
                <v:stroke on="f" weight="0.5pt"/>
                <v:imagedata o:title=""/>
                <o:lock v:ext="edit" aspectratio="f"/>
                <v:textbox>
                  <w:txbxContent>
                    <w:p>
                      <w:pPr>
                        <w:ind w:firstLine="0" w:firstLineChars="0"/>
                        <w:rPr>
                          <w:b/>
                          <w:bCs/>
                          <w:color w:val="000000"/>
                          <w:sz w:val="72"/>
                          <w:szCs w:val="72"/>
                        </w:rPr>
                      </w:pPr>
                      <w:r>
                        <w:rPr>
                          <w:rFonts w:hint="eastAsia"/>
                          <w:color w:val="FF0000"/>
                          <w:sz w:val="13"/>
                          <w:szCs w:val="13"/>
                        </w:rPr>
                        <w:t>蒲家渠西侧建筑用砂矿</w:t>
                      </w:r>
                    </w:p>
                  </w:txbxContent>
                </v:textbox>
              </v:shape>
            </w:pict>
          </mc:Fallback>
        </mc:AlternateContent>
      </w:r>
      <w:r>
        <w:rPr>
          <w:noProof/>
          <w:sz w:val="24"/>
        </w:rPr>
        <w:drawing>
          <wp:inline distT="0" distB="0" distL="114300" distR="114300">
            <wp:extent cx="4232910" cy="5212715"/>
            <wp:effectExtent l="0" t="0" r="15240" b="6985"/>
            <wp:docPr id="14" name="图片 6" descr="C:\Users\Lenovo\Desktop\1111.pn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Lenovo\Desktop\1111.png1111"/>
                    <pic:cNvPicPr>
                      <a:picLocks noChangeAspect="1"/>
                    </pic:cNvPicPr>
                  </pic:nvPicPr>
                  <pic:blipFill>
                    <a:blip r:embed="rId17"/>
                    <a:srcRect/>
                    <a:stretch>
                      <a:fillRect/>
                    </a:stretch>
                  </pic:blipFill>
                  <pic:spPr>
                    <a:xfrm>
                      <a:off x="0" y="0"/>
                      <a:ext cx="4232910" cy="5212715"/>
                    </a:xfrm>
                    <a:prstGeom prst="rect">
                      <a:avLst/>
                    </a:prstGeom>
                    <a:noFill/>
                    <a:ln>
                      <a:noFill/>
                    </a:ln>
                  </pic:spPr>
                </pic:pic>
              </a:graphicData>
            </a:graphic>
          </wp:inline>
        </w:drawing>
      </w:r>
      <w:r>
        <w:rPr>
          <w:noProof/>
          <w:sz w:val="24"/>
        </w:rPr>
        <mc:AlternateContent>
          <mc:Choice Requires="wps">
            <w:drawing>
              <wp:anchor distT="0" distB="0" distL="114300" distR="114300" simplePos="0" relativeHeight="251657216" behindDoc="0" locked="0" layoutInCell="1" allowOverlap="1">
                <wp:simplePos x="0" y="0"/>
                <wp:positionH relativeFrom="column">
                  <wp:posOffset>2390140</wp:posOffset>
                </wp:positionH>
                <wp:positionV relativeFrom="paragraph">
                  <wp:posOffset>3082925</wp:posOffset>
                </wp:positionV>
                <wp:extent cx="52070" cy="90805"/>
                <wp:effectExtent l="4445" t="4445" r="19685" b="19050"/>
                <wp:wrapNone/>
                <wp:docPr id="12" name="任意多边形 12"/>
                <wp:cNvGraphicFramePr/>
                <a:graphic xmlns:a="http://schemas.openxmlformats.org/drawingml/2006/main">
                  <a:graphicData uri="http://schemas.microsoft.com/office/word/2010/wordprocessingShape">
                    <wps:wsp>
                      <wps:cNvSpPr/>
                      <wps:spPr>
                        <a:xfrm>
                          <a:off x="0" y="0"/>
                          <a:ext cx="52070" cy="90805"/>
                        </a:xfrm>
                        <a:custGeom>
                          <a:avLst/>
                          <a:gdLst/>
                          <a:ahLst/>
                          <a:cxnLst/>
                          <a:rect l="0" t="0" r="0" b="0"/>
                          <a:pathLst>
                            <a:path w="82" h="143">
                              <a:moveTo>
                                <a:pt x="0" y="14"/>
                              </a:moveTo>
                              <a:lnTo>
                                <a:pt x="55" y="143"/>
                              </a:lnTo>
                              <a:lnTo>
                                <a:pt x="82" y="0"/>
                              </a:lnTo>
                              <a:lnTo>
                                <a:pt x="0" y="14"/>
                              </a:lnTo>
                              <a:close/>
                            </a:path>
                          </a:pathLst>
                        </a:custGeom>
                        <a:solidFill>
                          <a:srgbClr val="FFFFFF"/>
                        </a:solidFill>
                        <a:ln w="9525"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188.2pt;margin-top:242.75pt;height:7.15pt;width:4.1pt;z-index:251665408;mso-width-relative:page;mso-height-relative:page;" fillcolor="#FFFFFF" filled="t" stroked="t" coordsize="82,143" o:gfxdata="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FStq9wAAAALAQAADwAAAAAAAAABACAAAAAiAAAAZHJzL2Rvd25yZXYueG1sUEsBAhQAFAAAAAgA&#10;h07iQLBz5DxaAgAAKwUAAA4AAAAAAAAAAQAgAAAAKwEAAGRycy9lMm9Eb2MueG1sUEsFBgAAAAAG&#10;AAYAWQEAAPcFAAAAAA==&#10;" path="m0,14l55,143,82,0,0,14xe">
                <v:fill on="t" focussize="0,0"/>
                <v:stroke color="#FF0000" joinstyle="round"/>
                <v:imagedata o:title=""/>
                <o:lock v:ext="edit" aspectratio="f"/>
              </v:shape>
            </w:pict>
          </mc:Fallback>
        </mc:AlternateContent>
      </w:r>
    </w:p>
    <w:p w:rsidR="00E12D54" w:rsidRDefault="00773971">
      <w:pPr>
        <w:pStyle w:val="a0"/>
        <w:ind w:firstLine="480"/>
        <w:rPr>
          <w:rFonts w:ascii="黑体" w:eastAsia="黑体" w:hAnsi="黑体" w:cs="黑体"/>
          <w:sz w:val="24"/>
        </w:rPr>
      </w:pPr>
      <w:r>
        <w:rPr>
          <w:rFonts w:ascii="黑体" w:eastAsia="黑体" w:hAnsi="黑体" w:cs="黑体" w:hint="eastAsia"/>
          <w:sz w:val="24"/>
        </w:rPr>
        <w:t>图1</w:t>
      </w:r>
      <w:r>
        <w:rPr>
          <w:rFonts w:eastAsia="黑体"/>
          <w:sz w:val="24"/>
        </w:rPr>
        <w:t>-1</w:t>
      </w:r>
      <w:r>
        <w:rPr>
          <w:rFonts w:eastAsia="黑体" w:hint="eastAsia"/>
          <w:sz w:val="24"/>
        </w:rPr>
        <w:t xml:space="preserve">  </w:t>
      </w:r>
      <w:r>
        <w:rPr>
          <w:rFonts w:eastAsia="黑体" w:hint="eastAsia"/>
          <w:sz w:val="24"/>
        </w:rPr>
        <w:t>矿区交通位置图</w:t>
      </w:r>
    </w:p>
    <w:p w:rsidR="00E12D54" w:rsidRDefault="00773971">
      <w:pPr>
        <w:pStyle w:val="3"/>
        <w:ind w:firstLine="562"/>
      </w:pPr>
      <w:r>
        <w:rPr>
          <w:rFonts w:hint="eastAsia"/>
        </w:rPr>
        <w:t>1.</w:t>
      </w:r>
      <w:r>
        <w:t>1</w:t>
      </w:r>
      <w:r>
        <w:rPr>
          <w:rFonts w:hint="eastAsia"/>
        </w:rPr>
        <w:t xml:space="preserve">.3 </w:t>
      </w:r>
      <w:r>
        <w:rPr>
          <w:rFonts w:hint="eastAsia"/>
        </w:rPr>
        <w:t>企业性质</w:t>
      </w:r>
    </w:p>
    <w:p w:rsidR="00E12D54" w:rsidRDefault="00773971">
      <w:pPr>
        <w:ind w:firstLine="560"/>
      </w:pPr>
      <w:r>
        <w:rPr>
          <w:rFonts w:hint="eastAsia"/>
        </w:rPr>
        <w:t>矿业权人：临泽县建新城市建设开发有限责任公司</w:t>
      </w:r>
    </w:p>
    <w:p w:rsidR="00E12D54" w:rsidRDefault="00773971">
      <w:pPr>
        <w:ind w:firstLine="560"/>
      </w:pPr>
      <w:r>
        <w:rPr>
          <w:rFonts w:hint="eastAsia"/>
        </w:rPr>
        <w:t>企业类型：国有企业</w:t>
      </w:r>
    </w:p>
    <w:p w:rsidR="00E12D54" w:rsidRDefault="00773971">
      <w:pPr>
        <w:ind w:firstLine="560"/>
      </w:pPr>
      <w:r>
        <w:rPr>
          <w:rFonts w:hint="eastAsia"/>
        </w:rPr>
        <w:t>法人代表：田富勤</w:t>
      </w:r>
    </w:p>
    <w:p w:rsidR="00E12D54" w:rsidRDefault="00773971">
      <w:pPr>
        <w:ind w:firstLine="560"/>
      </w:pPr>
      <w:r>
        <w:rPr>
          <w:rFonts w:hint="eastAsia"/>
        </w:rPr>
        <w:t>注册资金：</w:t>
      </w:r>
      <w:r>
        <w:rPr>
          <w:rFonts w:hint="eastAsia"/>
        </w:rPr>
        <w:t>5000</w:t>
      </w:r>
      <w:r>
        <w:rPr>
          <w:rFonts w:hint="eastAsia"/>
        </w:rPr>
        <w:t>万元</w:t>
      </w:r>
    </w:p>
    <w:p w:rsidR="00E12D54" w:rsidRDefault="00773971">
      <w:pPr>
        <w:ind w:firstLine="560"/>
      </w:pPr>
      <w:r>
        <w:rPr>
          <w:rFonts w:hint="eastAsia"/>
        </w:rPr>
        <w:t>成立日期：</w:t>
      </w:r>
      <w:r>
        <w:rPr>
          <w:rFonts w:hint="eastAsia"/>
        </w:rPr>
        <w:t>2016</w:t>
      </w:r>
      <w:r>
        <w:rPr>
          <w:rFonts w:hint="eastAsia"/>
        </w:rPr>
        <w:t>年</w:t>
      </w:r>
      <w:r>
        <w:rPr>
          <w:rFonts w:hint="eastAsia"/>
        </w:rPr>
        <w:t>9</w:t>
      </w:r>
      <w:r>
        <w:rPr>
          <w:rFonts w:hint="eastAsia"/>
        </w:rPr>
        <w:t>月</w:t>
      </w:r>
      <w:r>
        <w:rPr>
          <w:rFonts w:hint="eastAsia"/>
        </w:rPr>
        <w:t>7</w:t>
      </w:r>
      <w:r>
        <w:rPr>
          <w:rFonts w:hint="eastAsia"/>
        </w:rPr>
        <w:t>日</w:t>
      </w:r>
    </w:p>
    <w:p w:rsidR="00E12D54" w:rsidRDefault="00773971">
      <w:pPr>
        <w:ind w:firstLine="560"/>
      </w:pPr>
      <w:r>
        <w:rPr>
          <w:rFonts w:hint="eastAsia"/>
        </w:rPr>
        <w:t>办公场所：甘肃省张掖市临泽县</w:t>
      </w:r>
      <w:proofErr w:type="gramStart"/>
      <w:r>
        <w:rPr>
          <w:rFonts w:hint="eastAsia"/>
        </w:rPr>
        <w:t>颐</w:t>
      </w:r>
      <w:proofErr w:type="gramEnd"/>
      <w:r>
        <w:rPr>
          <w:rFonts w:hint="eastAsia"/>
        </w:rPr>
        <w:t>和小区</w:t>
      </w:r>
      <w:r>
        <w:rPr>
          <w:rFonts w:hint="eastAsia"/>
        </w:rPr>
        <w:t>15</w:t>
      </w:r>
      <w:r>
        <w:rPr>
          <w:rFonts w:hint="eastAsia"/>
        </w:rPr>
        <w:t>号楼</w:t>
      </w:r>
    </w:p>
    <w:p w:rsidR="00E12D54" w:rsidRDefault="00773971">
      <w:pPr>
        <w:ind w:firstLine="560"/>
      </w:pPr>
      <w:r>
        <w:rPr>
          <w:rFonts w:hint="eastAsia"/>
        </w:rPr>
        <w:t>经营范围包括许可范围：房屋建筑和市政基础设施项目工程总承</w:t>
      </w:r>
      <w:r>
        <w:rPr>
          <w:rFonts w:hint="eastAsia"/>
        </w:rPr>
        <w:lastRenderedPageBreak/>
        <w:t>包、测绘服务、建筑劳务分包、城市建筑垃圾处置、建设工程施工、住宅室内装饰装修。</w:t>
      </w:r>
    </w:p>
    <w:p w:rsidR="00E12D54" w:rsidRDefault="00773971">
      <w:pPr>
        <w:pStyle w:val="2"/>
      </w:pPr>
      <w:bookmarkStart w:id="34" w:name="_Toc502783407"/>
      <w:bookmarkStart w:id="35" w:name="_Toc71621568"/>
      <w:bookmarkStart w:id="36" w:name="_Toc511226405"/>
      <w:bookmarkStart w:id="37" w:name="_Toc26576"/>
      <w:bookmarkStart w:id="38" w:name="_Toc70589715"/>
      <w:bookmarkStart w:id="39" w:name="_Toc186208354"/>
      <w:bookmarkStart w:id="40" w:name="_Toc214406978"/>
      <w:bookmarkStart w:id="41" w:name="_Toc32088"/>
      <w:bookmarkStart w:id="42" w:name="_Toc2464"/>
      <w:bookmarkStart w:id="43" w:name="_Toc209342527"/>
      <w:bookmarkStart w:id="44" w:name="_Toc211070048"/>
      <w:bookmarkStart w:id="45" w:name="_Toc511226402"/>
      <w:bookmarkStart w:id="46" w:name="_Toc214406968"/>
      <w:bookmarkStart w:id="47" w:name="_Toc502783398"/>
      <w:bookmarkStart w:id="48" w:name="_Toc71621565"/>
      <w:bookmarkStart w:id="49" w:name="_Toc70589705"/>
      <w:r>
        <w:rPr>
          <w:rFonts w:hint="eastAsia"/>
        </w:rPr>
        <w:t>1.</w:t>
      </w:r>
      <w:r>
        <w:t>2</w:t>
      </w:r>
      <w:r>
        <w:rPr>
          <w:rFonts w:hint="eastAsia"/>
        </w:rPr>
        <w:t xml:space="preserve"> </w:t>
      </w:r>
      <w:r>
        <w:rPr>
          <w:rFonts w:hint="eastAsia"/>
        </w:rPr>
        <w:t>编制目的、依据和原则</w:t>
      </w:r>
      <w:bookmarkEnd w:id="34"/>
      <w:bookmarkEnd w:id="35"/>
      <w:bookmarkEnd w:id="36"/>
      <w:bookmarkEnd w:id="37"/>
      <w:bookmarkEnd w:id="38"/>
      <w:bookmarkEnd w:id="39"/>
      <w:bookmarkEnd w:id="40"/>
      <w:bookmarkEnd w:id="41"/>
    </w:p>
    <w:p w:rsidR="00E12D54" w:rsidRDefault="00773971">
      <w:pPr>
        <w:pStyle w:val="3"/>
        <w:ind w:firstLine="562"/>
      </w:pPr>
      <w:bookmarkStart w:id="50" w:name="_Toc502783408"/>
      <w:bookmarkStart w:id="51" w:name="_Toc395519105"/>
      <w:bookmarkStart w:id="52" w:name="_Toc70589716"/>
      <w:r>
        <w:rPr>
          <w:rFonts w:hint="eastAsia"/>
        </w:rPr>
        <w:t>1.</w:t>
      </w:r>
      <w:r>
        <w:t>2</w:t>
      </w:r>
      <w:r>
        <w:rPr>
          <w:rFonts w:hint="eastAsia"/>
        </w:rPr>
        <w:t xml:space="preserve">.1 </w:t>
      </w:r>
      <w:r>
        <w:rPr>
          <w:rFonts w:hint="eastAsia"/>
        </w:rPr>
        <w:t>编制目的</w:t>
      </w:r>
      <w:bookmarkEnd w:id="50"/>
      <w:bookmarkEnd w:id="51"/>
      <w:bookmarkEnd w:id="52"/>
    </w:p>
    <w:p w:rsidR="00E12D54" w:rsidRDefault="00773971">
      <w:pPr>
        <w:ind w:firstLine="560"/>
      </w:pPr>
      <w:r>
        <w:rPr>
          <w:rFonts w:hint="eastAsia"/>
        </w:rPr>
        <w:t>甘肃省临泽县蒲家渠西侧建筑用砂矿</w:t>
      </w:r>
      <w:r>
        <w:t>为新建矿山，为了合理合法开发和利用矿产资源，变资源优势为经济优势，做到经济合理地开发和利用矿产资源，根据《中华人民共和国矿产资源法》（</w:t>
      </w:r>
      <w:r>
        <w:t>2009</w:t>
      </w:r>
      <w:r>
        <w:t>年国家主席令第</w:t>
      </w:r>
      <w:r>
        <w:t>74</w:t>
      </w:r>
      <w:r>
        <w:t>号）、《矿产资源开采登记管理办法》（中华人民共和国国务院令第</w:t>
      </w:r>
      <w:r>
        <w:t>241</w:t>
      </w:r>
      <w:r>
        <w:t>号）、《探矿权采矿权转让管理办法》（</w:t>
      </w:r>
      <w:r>
        <w:t>2014</w:t>
      </w:r>
      <w:r>
        <w:t>年</w:t>
      </w:r>
      <w:r>
        <w:t>7</w:t>
      </w:r>
      <w:r>
        <w:t>月</w:t>
      </w:r>
      <w:r>
        <w:t>29</w:t>
      </w:r>
      <w:r>
        <w:t>日修正版）、《探矿权采矿权招标拍卖挂牌管理办法》（试行）（</w:t>
      </w:r>
      <w:proofErr w:type="gramStart"/>
      <w:r>
        <w:t>国土资发〔</w:t>
      </w:r>
      <w:r>
        <w:t>2003</w:t>
      </w:r>
      <w:r>
        <w:t>〕</w:t>
      </w:r>
      <w:proofErr w:type="gramEnd"/>
      <w:r>
        <w:t>197</w:t>
      </w:r>
      <w:r>
        <w:t>号）等有关规定的要求该矿特委托我公司编制开发利用方案，为该矿申请办理采矿许可证提供依据。</w:t>
      </w:r>
    </w:p>
    <w:p w:rsidR="00E12D54" w:rsidRDefault="00773971">
      <w:pPr>
        <w:pStyle w:val="3"/>
        <w:ind w:firstLine="562"/>
      </w:pPr>
      <w:bookmarkStart w:id="53" w:name="_Toc70589717"/>
      <w:bookmarkStart w:id="54" w:name="_Toc502783409"/>
      <w:bookmarkStart w:id="55" w:name="_Toc395519106"/>
      <w:r>
        <w:rPr>
          <w:rFonts w:hint="eastAsia"/>
        </w:rPr>
        <w:t>1.</w:t>
      </w:r>
      <w:r>
        <w:t>2</w:t>
      </w:r>
      <w:r>
        <w:rPr>
          <w:rFonts w:hint="eastAsia"/>
        </w:rPr>
        <w:t xml:space="preserve">.2 </w:t>
      </w:r>
      <w:r>
        <w:rPr>
          <w:rFonts w:hint="eastAsia"/>
        </w:rPr>
        <w:t>编制依据及基础资料</w:t>
      </w:r>
      <w:bookmarkEnd w:id="53"/>
      <w:bookmarkEnd w:id="54"/>
      <w:bookmarkEnd w:id="55"/>
    </w:p>
    <w:p w:rsidR="00E12D54" w:rsidRDefault="00773971">
      <w:pPr>
        <w:ind w:firstLine="560"/>
      </w:pPr>
      <w:r>
        <w:rPr>
          <w:rFonts w:hint="eastAsia"/>
        </w:rPr>
        <w:t>⑴《矿产资源开发利用方案编写内容要求》（</w:t>
      </w:r>
      <w:r>
        <w:rPr>
          <w:rFonts w:hint="eastAsia"/>
        </w:rPr>
        <w:t>1999</w:t>
      </w:r>
      <w:r>
        <w:rPr>
          <w:rFonts w:hint="eastAsia"/>
        </w:rPr>
        <w:t>年</w:t>
      </w:r>
      <w:r>
        <w:rPr>
          <w:rFonts w:hint="eastAsia"/>
        </w:rPr>
        <w:t>4</w:t>
      </w:r>
      <w:r>
        <w:rPr>
          <w:rFonts w:hint="eastAsia"/>
        </w:rPr>
        <w:t>月</w:t>
      </w:r>
      <w:r>
        <w:rPr>
          <w:rFonts w:hint="eastAsia"/>
        </w:rPr>
        <w:t>19</w:t>
      </w:r>
      <w:r>
        <w:rPr>
          <w:rFonts w:hint="eastAsia"/>
        </w:rPr>
        <w:t>日原国土资源部</w:t>
      </w:r>
      <w:proofErr w:type="gramStart"/>
      <w:r>
        <w:rPr>
          <w:rFonts w:hint="eastAsia"/>
        </w:rPr>
        <w:t>国土资发【</w:t>
      </w:r>
      <w:r>
        <w:rPr>
          <w:rFonts w:hint="eastAsia"/>
        </w:rPr>
        <w:t>1999</w:t>
      </w:r>
      <w:r>
        <w:rPr>
          <w:rFonts w:hint="eastAsia"/>
        </w:rPr>
        <w:t>】</w:t>
      </w:r>
      <w:proofErr w:type="gramEnd"/>
      <w:r>
        <w:rPr>
          <w:rFonts w:hint="eastAsia"/>
        </w:rPr>
        <w:t>98</w:t>
      </w:r>
      <w:r>
        <w:rPr>
          <w:rFonts w:hint="eastAsia"/>
        </w:rPr>
        <w:t>号）；</w:t>
      </w:r>
    </w:p>
    <w:p w:rsidR="00E12D54" w:rsidRDefault="00773971">
      <w:pPr>
        <w:ind w:firstLine="560"/>
      </w:pPr>
      <w:r>
        <w:rPr>
          <w:rFonts w:hint="eastAsia"/>
        </w:rPr>
        <w:t>⑵《中华人民共和国矿产资源法》</w:t>
      </w:r>
      <w:r>
        <w:rPr>
          <w:rFonts w:hint="eastAsia"/>
        </w:rPr>
        <w:t>(2009</w:t>
      </w:r>
      <w:r>
        <w:rPr>
          <w:rFonts w:hint="eastAsia"/>
        </w:rPr>
        <w:t>年国家主席令第</w:t>
      </w:r>
      <w:r>
        <w:rPr>
          <w:rFonts w:hint="eastAsia"/>
        </w:rPr>
        <w:t>74</w:t>
      </w:r>
      <w:r>
        <w:rPr>
          <w:rFonts w:hint="eastAsia"/>
        </w:rPr>
        <w:t>号</w:t>
      </w:r>
      <w:r>
        <w:rPr>
          <w:rFonts w:hint="eastAsia"/>
        </w:rPr>
        <w:t>)</w:t>
      </w:r>
      <w:r>
        <w:rPr>
          <w:rFonts w:hint="eastAsia"/>
        </w:rPr>
        <w:t>；</w:t>
      </w:r>
    </w:p>
    <w:p w:rsidR="00E12D54" w:rsidRDefault="00773971">
      <w:pPr>
        <w:ind w:firstLine="560"/>
      </w:pPr>
      <w:r>
        <w:rPr>
          <w:rFonts w:hint="eastAsia"/>
        </w:rPr>
        <w:t>⑶《中华人民共和国矿山安全法》</w:t>
      </w:r>
      <w:r>
        <w:rPr>
          <w:rFonts w:hint="eastAsia"/>
        </w:rPr>
        <w:t>(2009</w:t>
      </w:r>
      <w:r>
        <w:rPr>
          <w:rFonts w:hint="eastAsia"/>
        </w:rPr>
        <w:t>年国家主席令第</w:t>
      </w:r>
      <w:r>
        <w:rPr>
          <w:rFonts w:hint="eastAsia"/>
        </w:rPr>
        <w:t>18</w:t>
      </w:r>
      <w:r>
        <w:rPr>
          <w:rFonts w:hint="eastAsia"/>
        </w:rPr>
        <w:t>号</w:t>
      </w:r>
      <w:r>
        <w:rPr>
          <w:rFonts w:hint="eastAsia"/>
        </w:rPr>
        <w:t>)</w:t>
      </w:r>
      <w:r>
        <w:rPr>
          <w:rFonts w:hint="eastAsia"/>
        </w:rPr>
        <w:t>；</w:t>
      </w:r>
    </w:p>
    <w:p w:rsidR="00E12D54" w:rsidRDefault="00773971">
      <w:pPr>
        <w:ind w:firstLine="560"/>
      </w:pPr>
      <w:r>
        <w:rPr>
          <w:rFonts w:hint="eastAsia"/>
        </w:rPr>
        <w:t>⑷《露天采矿技术手册》（冶金工业出版社，</w:t>
      </w:r>
      <w:r>
        <w:rPr>
          <w:rFonts w:hint="eastAsia"/>
        </w:rPr>
        <w:t>2011</w:t>
      </w:r>
      <w:r>
        <w:rPr>
          <w:rFonts w:hint="eastAsia"/>
        </w:rPr>
        <w:t>年</w:t>
      </w:r>
      <w:r>
        <w:rPr>
          <w:rFonts w:hint="eastAsia"/>
        </w:rPr>
        <w:t>1</w:t>
      </w:r>
      <w:r>
        <w:rPr>
          <w:rFonts w:hint="eastAsia"/>
        </w:rPr>
        <w:t>月）；</w:t>
      </w:r>
    </w:p>
    <w:p w:rsidR="00E12D54" w:rsidRDefault="00773971">
      <w:pPr>
        <w:ind w:firstLine="560"/>
      </w:pPr>
      <w:r>
        <w:rPr>
          <w:rFonts w:hint="eastAsia"/>
        </w:rPr>
        <w:t>⑸《中华人民共和国劳动合同法》</w:t>
      </w:r>
      <w:r>
        <w:rPr>
          <w:rFonts w:hint="eastAsia"/>
        </w:rPr>
        <w:t>(2012</w:t>
      </w:r>
      <w:r>
        <w:rPr>
          <w:rFonts w:hint="eastAsia"/>
        </w:rPr>
        <w:t>年国家主席令第</w:t>
      </w:r>
      <w:r>
        <w:rPr>
          <w:rFonts w:hint="eastAsia"/>
        </w:rPr>
        <w:t>73</w:t>
      </w:r>
      <w:r>
        <w:rPr>
          <w:rFonts w:hint="eastAsia"/>
        </w:rPr>
        <w:t>号</w:t>
      </w:r>
      <w:r>
        <w:rPr>
          <w:rFonts w:hint="eastAsia"/>
        </w:rPr>
        <w:t>)</w:t>
      </w:r>
      <w:r>
        <w:rPr>
          <w:rFonts w:hint="eastAsia"/>
        </w:rPr>
        <w:t>；</w:t>
      </w:r>
    </w:p>
    <w:p w:rsidR="00E12D54" w:rsidRDefault="00773971">
      <w:pPr>
        <w:ind w:firstLine="560"/>
      </w:pPr>
      <w:bookmarkStart w:id="56" w:name="_Toc393202120"/>
      <w:bookmarkStart w:id="57" w:name="_Toc394081182"/>
      <w:bookmarkStart w:id="58" w:name="_Toc394081913"/>
      <w:bookmarkStart w:id="59" w:name="_Toc395519107"/>
      <w:r>
        <w:rPr>
          <w:rFonts w:hint="eastAsia"/>
        </w:rPr>
        <w:t>⑹</w:t>
      </w:r>
      <w:bookmarkEnd w:id="56"/>
      <w:bookmarkEnd w:id="57"/>
      <w:bookmarkEnd w:id="58"/>
      <w:bookmarkEnd w:id="59"/>
      <w:r>
        <w:rPr>
          <w:rFonts w:hint="eastAsia"/>
        </w:rPr>
        <w:t>《中华人民共和国环境保护法》（中华人民共和国主席令第</w:t>
      </w:r>
      <w:r>
        <w:rPr>
          <w:rFonts w:hint="eastAsia"/>
        </w:rPr>
        <w:t>9</w:t>
      </w:r>
      <w:r>
        <w:rPr>
          <w:rFonts w:hint="eastAsia"/>
        </w:rPr>
        <w:t>号，于</w:t>
      </w:r>
      <w:r>
        <w:t>2014</w:t>
      </w:r>
      <w:r>
        <w:t>年</w:t>
      </w:r>
      <w:r>
        <w:t>4</w:t>
      </w:r>
      <w:r>
        <w:t>月</w:t>
      </w:r>
      <w:r>
        <w:t>24</w:t>
      </w:r>
      <w:r>
        <w:t>日修订</w:t>
      </w:r>
      <w:r>
        <w:rPr>
          <w:rFonts w:hint="eastAsia"/>
        </w:rPr>
        <w:t>，</w:t>
      </w:r>
      <w:r>
        <w:t>自</w:t>
      </w:r>
      <w:r>
        <w:t>2015</w:t>
      </w:r>
      <w:r>
        <w:t>年</w:t>
      </w:r>
      <w:r>
        <w:t>1</w:t>
      </w:r>
      <w:r>
        <w:t>月</w:t>
      </w:r>
      <w:r>
        <w:t>1</w:t>
      </w:r>
      <w:r>
        <w:t>日起施行。</w:t>
      </w:r>
      <w:r>
        <w:rPr>
          <w:rFonts w:hint="eastAsia"/>
        </w:rPr>
        <w:t>）；</w:t>
      </w:r>
    </w:p>
    <w:p w:rsidR="00E12D54" w:rsidRDefault="00E12D54">
      <w:pPr>
        <w:pStyle w:val="a0"/>
        <w:ind w:firstLine="560"/>
      </w:pPr>
    </w:p>
    <w:p w:rsidR="00E12D54" w:rsidRDefault="00773971">
      <w:pPr>
        <w:ind w:firstLine="560"/>
      </w:pPr>
      <w:r>
        <w:rPr>
          <w:rFonts w:hint="eastAsia"/>
        </w:rPr>
        <w:lastRenderedPageBreak/>
        <w:t>⑺《甘肃省省级绿色矿山建设要求及评定办法》甘国土资</w:t>
      </w:r>
      <w:proofErr w:type="gramStart"/>
      <w:r>
        <w:rPr>
          <w:rFonts w:hint="eastAsia"/>
        </w:rPr>
        <w:t>规</w:t>
      </w:r>
      <w:proofErr w:type="gramEnd"/>
      <w:r>
        <w:rPr>
          <w:rFonts w:hint="eastAsia"/>
        </w:rPr>
        <w:t>〔</w:t>
      </w:r>
      <w:r>
        <w:t>2018</w:t>
      </w:r>
      <w:r>
        <w:rPr>
          <w:rFonts w:hint="eastAsia"/>
        </w:rPr>
        <w:t>〕</w:t>
      </w:r>
      <w:r>
        <w:t>4</w:t>
      </w:r>
      <w:r>
        <w:rPr>
          <w:rFonts w:hint="eastAsia"/>
        </w:rPr>
        <w:t>号；</w:t>
      </w:r>
    </w:p>
    <w:p w:rsidR="00E12D54" w:rsidRDefault="00773971">
      <w:pPr>
        <w:ind w:firstLine="560"/>
      </w:pPr>
      <w:r>
        <w:rPr>
          <w:rFonts w:hint="eastAsia"/>
        </w:rPr>
        <w:t>⑻《金属非金属矿山安全规程》（</w:t>
      </w:r>
      <w:r>
        <w:rPr>
          <w:rFonts w:hint="eastAsia"/>
        </w:rPr>
        <w:t>GB16423</w:t>
      </w:r>
      <w:r>
        <w:rPr>
          <w:rFonts w:hint="eastAsia"/>
        </w:rPr>
        <w:t>—</w:t>
      </w:r>
      <w:r>
        <w:rPr>
          <w:rFonts w:hint="eastAsia"/>
        </w:rPr>
        <w:t>2020</w:t>
      </w:r>
      <w:r>
        <w:rPr>
          <w:rFonts w:hint="eastAsia"/>
        </w:rPr>
        <w:t>）；</w:t>
      </w:r>
    </w:p>
    <w:p w:rsidR="00E12D54" w:rsidRDefault="00773971">
      <w:pPr>
        <w:ind w:firstLine="560"/>
      </w:pPr>
      <w:r>
        <w:rPr>
          <w:rFonts w:hint="eastAsia"/>
        </w:rPr>
        <w:t>⑼《中华人民共和国安全生产法》</w:t>
      </w:r>
      <w:r>
        <w:rPr>
          <w:rFonts w:hint="eastAsia"/>
        </w:rPr>
        <w:t>(2021</w:t>
      </w:r>
      <w:r>
        <w:rPr>
          <w:rFonts w:hint="eastAsia"/>
        </w:rPr>
        <w:t>年中华人民共和国主席令第八十八号</w:t>
      </w:r>
      <w:r>
        <w:rPr>
          <w:rFonts w:hint="eastAsia"/>
        </w:rPr>
        <w:t>)</w:t>
      </w:r>
      <w:r>
        <w:rPr>
          <w:rFonts w:hint="eastAsia"/>
        </w:rPr>
        <w:t>；</w:t>
      </w:r>
    </w:p>
    <w:p w:rsidR="00E12D54" w:rsidRDefault="00773971">
      <w:pPr>
        <w:ind w:firstLine="560"/>
      </w:pPr>
      <w:r>
        <w:rPr>
          <w:rFonts w:hint="eastAsia"/>
        </w:rPr>
        <w:t>⑽《砂石行业绿色矿山建设规范》由自然资源部于</w:t>
      </w:r>
      <w:r>
        <w:t>2018</w:t>
      </w:r>
      <w:r>
        <w:rPr>
          <w:rFonts w:hint="eastAsia"/>
        </w:rPr>
        <w:t>年</w:t>
      </w:r>
      <w:r>
        <w:t>6</w:t>
      </w:r>
      <w:r>
        <w:rPr>
          <w:rFonts w:hint="eastAsia"/>
        </w:rPr>
        <w:t>月</w:t>
      </w:r>
      <w:r>
        <w:t>22</w:t>
      </w:r>
      <w:r>
        <w:rPr>
          <w:rFonts w:hint="eastAsia"/>
        </w:rPr>
        <w:t>日发布，于</w:t>
      </w:r>
      <w:r>
        <w:t>2018</w:t>
      </w:r>
      <w:r>
        <w:rPr>
          <w:rFonts w:hint="eastAsia"/>
        </w:rPr>
        <w:t>年</w:t>
      </w:r>
      <w:r>
        <w:t>10</w:t>
      </w:r>
      <w:r>
        <w:rPr>
          <w:rFonts w:hint="eastAsia"/>
        </w:rPr>
        <w:t>月</w:t>
      </w:r>
      <w:r>
        <w:t>1</w:t>
      </w:r>
      <w:r>
        <w:rPr>
          <w:rFonts w:hint="eastAsia"/>
        </w:rPr>
        <w:t>日起实施。标准编号为</w:t>
      </w:r>
      <w:r>
        <w:t>DZ/T 031</w:t>
      </w:r>
      <w:r>
        <w:rPr>
          <w:rFonts w:hint="eastAsia"/>
        </w:rPr>
        <w:t>6</w:t>
      </w:r>
      <w:r>
        <w:t>-2018</w:t>
      </w:r>
      <w:r>
        <w:rPr>
          <w:rFonts w:hint="eastAsia"/>
        </w:rPr>
        <w:t>；</w:t>
      </w:r>
    </w:p>
    <w:p w:rsidR="00E12D54" w:rsidRDefault="00773971">
      <w:pPr>
        <w:ind w:firstLine="560"/>
      </w:pPr>
      <w:r>
        <w:rPr>
          <w:rFonts w:hint="eastAsia"/>
        </w:rPr>
        <w:t>⑾《甘肃省临泽县扎尔墩滩蒲家渠西侧建筑用砂矿普查报告》及附图（甘肃省有色金属地质</w:t>
      </w:r>
      <w:proofErr w:type="gramStart"/>
      <w:r>
        <w:rPr>
          <w:rFonts w:hint="eastAsia"/>
        </w:rPr>
        <w:t>勘查局张掖</w:t>
      </w:r>
      <w:proofErr w:type="gramEnd"/>
      <w:r>
        <w:rPr>
          <w:rFonts w:hint="eastAsia"/>
        </w:rPr>
        <w:t>矿产勘查院</w:t>
      </w:r>
      <w:r>
        <w:rPr>
          <w:rFonts w:hint="eastAsia"/>
        </w:rPr>
        <w:t xml:space="preserve">  2019</w:t>
      </w:r>
      <w:r>
        <w:rPr>
          <w:rFonts w:hint="eastAsia"/>
        </w:rPr>
        <w:t>年</w:t>
      </w:r>
      <w:r>
        <w:rPr>
          <w:rFonts w:hint="eastAsia"/>
        </w:rPr>
        <w:t>8</w:t>
      </w:r>
      <w:r>
        <w:rPr>
          <w:rFonts w:hint="eastAsia"/>
        </w:rPr>
        <w:t>月）；</w:t>
      </w:r>
    </w:p>
    <w:p w:rsidR="00E12D54" w:rsidRDefault="00773971">
      <w:pPr>
        <w:ind w:firstLine="560"/>
      </w:pPr>
      <w:r>
        <w:rPr>
          <w:rFonts w:hint="eastAsia"/>
        </w:rPr>
        <w:t>⑿《甘肃省临泽县扎尔墩滩蒲家渠西侧建筑用砂矿普查报告》评审意见；</w:t>
      </w:r>
    </w:p>
    <w:p w:rsidR="00E12D54" w:rsidRDefault="00773971">
      <w:pPr>
        <w:ind w:firstLine="560"/>
      </w:pPr>
      <w:r>
        <w:rPr>
          <w:rFonts w:hint="eastAsia"/>
        </w:rPr>
        <w:t>⒀项目委托书及项目合同书；</w:t>
      </w:r>
    </w:p>
    <w:p w:rsidR="00E12D54" w:rsidRDefault="00773971">
      <w:pPr>
        <w:ind w:firstLine="560"/>
      </w:pPr>
      <w:r>
        <w:rPr>
          <w:rFonts w:hint="eastAsia"/>
        </w:rPr>
        <w:t>⒁矿山企业提供的其它相关资料。</w:t>
      </w:r>
    </w:p>
    <w:p w:rsidR="00E12D54" w:rsidRDefault="00773971">
      <w:pPr>
        <w:pStyle w:val="3"/>
        <w:ind w:firstLine="562"/>
      </w:pPr>
      <w:bookmarkStart w:id="60" w:name="_Toc70589718"/>
      <w:bookmarkStart w:id="61" w:name="_Toc395519109"/>
      <w:bookmarkStart w:id="62" w:name="_Toc502783410"/>
      <w:r>
        <w:rPr>
          <w:rFonts w:hint="eastAsia"/>
        </w:rPr>
        <w:t>1.</w:t>
      </w:r>
      <w:r>
        <w:t>2</w:t>
      </w:r>
      <w:r>
        <w:rPr>
          <w:rFonts w:hint="eastAsia"/>
        </w:rPr>
        <w:t xml:space="preserve">.3 </w:t>
      </w:r>
      <w:r>
        <w:rPr>
          <w:rFonts w:hint="eastAsia"/>
        </w:rPr>
        <w:t>编制原则</w:t>
      </w:r>
      <w:bookmarkEnd w:id="60"/>
      <w:bookmarkEnd w:id="61"/>
      <w:bookmarkEnd w:id="62"/>
    </w:p>
    <w:p w:rsidR="00E12D54" w:rsidRDefault="00773971">
      <w:pPr>
        <w:ind w:firstLine="560"/>
      </w:pPr>
      <w:r>
        <w:t>⑴</w:t>
      </w:r>
      <w:r>
        <w:t>方案编制严格遵循国家、甘肃省颁布的有关法规、政策和技术规程、规范。</w:t>
      </w:r>
    </w:p>
    <w:p w:rsidR="00E12D54" w:rsidRDefault="00773971">
      <w:pPr>
        <w:ind w:firstLine="560"/>
      </w:pPr>
      <w:r>
        <w:t>⑵</w:t>
      </w:r>
      <w:r>
        <w:t>坚决贯彻执行</w:t>
      </w:r>
      <w:r>
        <w:rPr>
          <w:rFonts w:hint="eastAsia"/>
        </w:rPr>
        <w:t>“</w:t>
      </w:r>
      <w:r>
        <w:t>安全、高效、经济、充分利用资源</w:t>
      </w:r>
      <w:r>
        <w:rPr>
          <w:rFonts w:hint="eastAsia"/>
        </w:rPr>
        <w:t>”</w:t>
      </w:r>
      <w:r>
        <w:t>的原则，达到少投入、多产出的目的</w:t>
      </w:r>
      <w:r>
        <w:rPr>
          <w:rFonts w:hint="eastAsia"/>
        </w:rPr>
        <w:t>。</w:t>
      </w:r>
    </w:p>
    <w:p w:rsidR="00E12D54" w:rsidRDefault="00773971">
      <w:pPr>
        <w:ind w:firstLine="560"/>
      </w:pPr>
      <w:r>
        <w:t>⑶</w:t>
      </w:r>
      <w:r>
        <w:t>以经济效益为中心，业主利益、国家税收、社会效益最大化为目的，开发利用方案必须从我国国情、国策和地区实情出发，充分利用客观条件的优势，实事求是，从实际出发寻求综合技术效益最优的建设方案，力争做到投资省、经营成本低、经济效益好。</w:t>
      </w:r>
    </w:p>
    <w:p w:rsidR="00E12D54" w:rsidRDefault="00773971">
      <w:pPr>
        <w:ind w:firstLine="560"/>
      </w:pPr>
      <w:r>
        <w:lastRenderedPageBreak/>
        <w:t>⑷</w:t>
      </w:r>
      <w:r>
        <w:t>重视资源的综合利用，减少损失率、降低贫化率，最大限度地利用资源。</w:t>
      </w:r>
    </w:p>
    <w:p w:rsidR="00E12D54" w:rsidRDefault="00773971">
      <w:pPr>
        <w:ind w:firstLine="560"/>
      </w:pPr>
      <w:r>
        <w:t>⑸</w:t>
      </w:r>
      <w:r>
        <w:t>重视矿山安全生产、环境保护，加强水土保持工作，严格执行有关法规和政策。</w:t>
      </w:r>
    </w:p>
    <w:p w:rsidR="00E12D54" w:rsidRDefault="00773971">
      <w:pPr>
        <w:ind w:firstLine="560"/>
      </w:pPr>
      <w:r>
        <w:t>⑹</w:t>
      </w:r>
      <w:r>
        <w:t>各主要技术方案应进行方案技术经济比较，推荐最佳方案。</w:t>
      </w:r>
    </w:p>
    <w:p w:rsidR="00E12D54" w:rsidRDefault="00773971">
      <w:pPr>
        <w:ind w:firstLine="560"/>
      </w:pPr>
      <w:r>
        <w:rPr>
          <w:rFonts w:ascii="宋体" w:hAnsi="宋体" w:cs="宋体" w:hint="eastAsia"/>
        </w:rPr>
        <w:t>⑺</w:t>
      </w:r>
      <w:r>
        <w:t>采矿装备水平应结合实际情况，做到适用并便于维修。</w:t>
      </w:r>
      <w:bookmarkEnd w:id="42"/>
      <w:bookmarkEnd w:id="43"/>
      <w:bookmarkEnd w:id="44"/>
      <w:bookmarkEnd w:id="45"/>
      <w:bookmarkEnd w:id="46"/>
      <w:bookmarkEnd w:id="47"/>
      <w:bookmarkEnd w:id="48"/>
      <w:bookmarkEnd w:id="49"/>
    </w:p>
    <w:p w:rsidR="00E12D54" w:rsidRDefault="00773971">
      <w:pPr>
        <w:pStyle w:val="2"/>
      </w:pPr>
      <w:bookmarkStart w:id="63" w:name="_Toc7138"/>
      <w:r>
        <w:rPr>
          <w:rFonts w:hint="eastAsia"/>
        </w:rPr>
        <w:t xml:space="preserve">1.3 </w:t>
      </w:r>
      <w:r>
        <w:rPr>
          <w:rFonts w:hint="eastAsia"/>
        </w:rPr>
        <w:t>自然地理及经济概况</w:t>
      </w:r>
      <w:bookmarkEnd w:id="18"/>
      <w:bookmarkEnd w:id="19"/>
      <w:bookmarkEnd w:id="20"/>
      <w:bookmarkEnd w:id="21"/>
      <w:bookmarkEnd w:id="22"/>
      <w:bookmarkEnd w:id="63"/>
      <w:r>
        <w:rPr>
          <w:rFonts w:hint="eastAsia"/>
        </w:rPr>
        <w:t xml:space="preserve"> </w:t>
      </w:r>
    </w:p>
    <w:p w:rsidR="00E12D54" w:rsidRDefault="00773971">
      <w:pPr>
        <w:pStyle w:val="3"/>
        <w:ind w:firstLine="562"/>
      </w:pPr>
      <w:bookmarkStart w:id="64" w:name="_Toc214406972"/>
      <w:bookmarkStart w:id="65" w:name="_Toc502783402"/>
      <w:bookmarkStart w:id="66" w:name="_Toc395519095"/>
      <w:bookmarkStart w:id="67" w:name="_Toc70589710"/>
      <w:r>
        <w:rPr>
          <w:rFonts w:hint="eastAsia"/>
        </w:rPr>
        <w:t xml:space="preserve">1.3.1 </w:t>
      </w:r>
      <w:r>
        <w:rPr>
          <w:rFonts w:hint="eastAsia"/>
        </w:rPr>
        <w:t>自然地理</w:t>
      </w:r>
      <w:bookmarkEnd w:id="64"/>
      <w:bookmarkEnd w:id="65"/>
      <w:bookmarkEnd w:id="66"/>
      <w:bookmarkEnd w:id="67"/>
    </w:p>
    <w:p w:rsidR="00E12D54" w:rsidRDefault="00773971">
      <w:pPr>
        <w:ind w:firstLine="560"/>
      </w:pPr>
      <w:r>
        <w:rPr>
          <w:rFonts w:hint="eastAsia"/>
        </w:rPr>
        <w:t>矿区气候为大陆性荒漠草原气候，气候干燥，降雨稀少，蒸发量大，多风。四季分明，冬季寒冷而漫长，夏季炎热而短暂，春季升温快，秋季降温较慢。历史极端最高气温</w:t>
      </w:r>
      <w:r>
        <w:rPr>
          <w:rFonts w:hint="eastAsia"/>
        </w:rPr>
        <w:t>39.8</w:t>
      </w:r>
      <w:r>
        <w:rPr>
          <w:rFonts w:hint="eastAsia"/>
        </w:rPr>
        <w:t>℃、最低气温</w:t>
      </w:r>
      <w:r>
        <w:rPr>
          <w:rFonts w:hint="eastAsia"/>
        </w:rPr>
        <w:t>-28.7</w:t>
      </w:r>
      <w:r>
        <w:rPr>
          <w:rFonts w:hint="eastAsia"/>
        </w:rPr>
        <w:t>℃，气温日较差大，年平均日较差</w:t>
      </w:r>
      <w:r>
        <w:rPr>
          <w:rFonts w:hint="eastAsia"/>
        </w:rPr>
        <w:t>14</w:t>
      </w:r>
      <w:r>
        <w:rPr>
          <w:rFonts w:hint="eastAsia"/>
        </w:rPr>
        <w:t>℃，年平均气温为</w:t>
      </w:r>
      <w:r>
        <w:rPr>
          <w:rFonts w:hint="eastAsia"/>
        </w:rPr>
        <w:t>7.7</w:t>
      </w:r>
      <w:r>
        <w:rPr>
          <w:rFonts w:hint="eastAsia"/>
        </w:rPr>
        <w:t>℃。年均无霜降期</w:t>
      </w:r>
      <w:r>
        <w:rPr>
          <w:rFonts w:hint="eastAsia"/>
        </w:rPr>
        <w:t>176</w:t>
      </w:r>
      <w:r>
        <w:rPr>
          <w:rFonts w:hint="eastAsia"/>
        </w:rPr>
        <w:t>天。年均降水量</w:t>
      </w:r>
      <w:r>
        <w:rPr>
          <w:rFonts w:hint="eastAsia"/>
        </w:rPr>
        <w:t>118.4mm</w:t>
      </w:r>
      <w:r>
        <w:rPr>
          <w:rFonts w:hint="eastAsia"/>
        </w:rPr>
        <w:t>，蒸发量</w:t>
      </w:r>
      <w:r>
        <w:rPr>
          <w:rFonts w:hint="eastAsia"/>
        </w:rPr>
        <w:t>1830.4mm</w:t>
      </w:r>
      <w:r>
        <w:rPr>
          <w:rFonts w:hint="eastAsia"/>
        </w:rPr>
        <w:t>。蒸发量大于降水量，平均相对湿度为</w:t>
      </w:r>
      <w:r>
        <w:rPr>
          <w:rFonts w:hint="eastAsia"/>
        </w:rPr>
        <w:t>45%</w:t>
      </w:r>
      <w:r>
        <w:rPr>
          <w:rFonts w:hint="eastAsia"/>
        </w:rPr>
        <w:t>。</w:t>
      </w:r>
    </w:p>
    <w:p w:rsidR="00E12D54" w:rsidRDefault="00773971" w:rsidP="00F21CBA">
      <w:pPr>
        <w:ind w:firstLine="560"/>
      </w:pPr>
      <w:r>
        <w:rPr>
          <w:rFonts w:hint="eastAsia"/>
        </w:rPr>
        <w:t>年平均日照时数为</w:t>
      </w:r>
      <w:r>
        <w:rPr>
          <w:rFonts w:hint="eastAsia"/>
        </w:rPr>
        <w:t>3052.9</w:t>
      </w:r>
      <w:r>
        <w:rPr>
          <w:rFonts w:hint="eastAsia"/>
        </w:rPr>
        <w:t>小时，日照百分率为</w:t>
      </w:r>
      <w:r>
        <w:rPr>
          <w:rFonts w:hint="eastAsia"/>
        </w:rPr>
        <w:t>68%</w:t>
      </w:r>
      <w:r>
        <w:rPr>
          <w:rFonts w:hint="eastAsia"/>
        </w:rPr>
        <w:t>，根据临泽气象站统计资料，临泽县年太阳辐射总量为</w:t>
      </w:r>
      <w:r>
        <w:rPr>
          <w:rFonts w:hint="eastAsia"/>
        </w:rPr>
        <w:t>6133MJ/m</w:t>
      </w:r>
      <w:r>
        <w:rPr>
          <w:rFonts w:hint="eastAsia"/>
          <w:vertAlign w:val="superscript"/>
        </w:rPr>
        <w:t>2</w:t>
      </w:r>
      <w:r>
        <w:rPr>
          <w:rFonts w:hint="eastAsia"/>
        </w:rPr>
        <w:t>，六月最多，为</w:t>
      </w:r>
      <w:r>
        <w:rPr>
          <w:rFonts w:hint="eastAsia"/>
        </w:rPr>
        <w:t>713.26133MJ/m</w:t>
      </w:r>
      <w:r>
        <w:rPr>
          <w:rFonts w:hint="eastAsia"/>
          <w:vertAlign w:val="superscript"/>
        </w:rPr>
        <w:t>2</w:t>
      </w:r>
      <w:r>
        <w:rPr>
          <w:rFonts w:hint="eastAsia"/>
        </w:rPr>
        <w:t>；</w:t>
      </w:r>
      <w:r>
        <w:rPr>
          <w:rFonts w:hint="eastAsia"/>
        </w:rPr>
        <w:t>12</w:t>
      </w:r>
      <w:r>
        <w:rPr>
          <w:rFonts w:hint="eastAsia"/>
        </w:rPr>
        <w:t>月最小，为</w:t>
      </w:r>
      <w:r>
        <w:rPr>
          <w:rFonts w:hint="eastAsia"/>
        </w:rPr>
        <w:t>303.76133MJ/m</w:t>
      </w:r>
      <w:r>
        <w:rPr>
          <w:rFonts w:hint="eastAsia"/>
          <w:vertAlign w:val="superscript"/>
        </w:rPr>
        <w:t>2</w:t>
      </w:r>
      <w:r>
        <w:rPr>
          <w:rFonts w:hint="eastAsia"/>
        </w:rPr>
        <w:t>，日照时间长，年日照时数基本稳定在</w:t>
      </w:r>
      <w:r>
        <w:rPr>
          <w:rFonts w:hint="eastAsia"/>
        </w:rPr>
        <w:t>3000h~3200h</w:t>
      </w:r>
      <w:r>
        <w:rPr>
          <w:rFonts w:hint="eastAsia"/>
        </w:rPr>
        <w:t>之间，无霜降期为</w:t>
      </w:r>
      <w:r>
        <w:rPr>
          <w:rFonts w:hint="eastAsia"/>
        </w:rPr>
        <w:t>176</w:t>
      </w:r>
      <w:r>
        <w:rPr>
          <w:rFonts w:hint="eastAsia"/>
        </w:rPr>
        <w:t>天，主导风向为西北风，平均风速约</w:t>
      </w:r>
      <w:r>
        <w:rPr>
          <w:rFonts w:hint="eastAsia"/>
        </w:rPr>
        <w:t>2.2m/s</w:t>
      </w:r>
      <w:r>
        <w:rPr>
          <w:rFonts w:hint="eastAsia"/>
        </w:rPr>
        <w:t>，最大风速为</w:t>
      </w:r>
      <w:r>
        <w:rPr>
          <w:rFonts w:hint="eastAsia"/>
        </w:rPr>
        <w:t>27m/s</w:t>
      </w:r>
      <w:r>
        <w:rPr>
          <w:rFonts w:hint="eastAsia"/>
        </w:rPr>
        <w:t>，全年最大冻土深度</w:t>
      </w:r>
      <w:r>
        <w:rPr>
          <w:rFonts w:hint="eastAsia"/>
        </w:rPr>
        <w:t>123mm</w:t>
      </w:r>
      <w:r>
        <w:rPr>
          <w:rFonts w:hint="eastAsia"/>
        </w:rPr>
        <w:t>。</w:t>
      </w:r>
    </w:p>
    <w:p w:rsidR="00E12D54" w:rsidRDefault="00773971">
      <w:pPr>
        <w:ind w:firstLine="560"/>
      </w:pPr>
      <w:r>
        <w:t>依据《中国地震烈度区划图》和《建筑抗震设计规范》（</w:t>
      </w:r>
      <w:r>
        <w:t>GB50011--2010</w:t>
      </w:r>
      <w:r>
        <w:t>）地震动峰值加速度为</w:t>
      </w:r>
      <w:r>
        <w:t>0.1g</w:t>
      </w:r>
      <w:r>
        <w:rPr>
          <w:rFonts w:hint="eastAsia"/>
        </w:rPr>
        <w:t>，</w:t>
      </w:r>
      <w:r>
        <w:t>相应的地震基本烈度</w:t>
      </w:r>
      <w:r>
        <w:lastRenderedPageBreak/>
        <w:t>为</w:t>
      </w:r>
      <w:r>
        <w:t>Ⅶ</w:t>
      </w:r>
      <w:r>
        <w:t>度，</w:t>
      </w:r>
      <w:r>
        <w:rPr>
          <w:rFonts w:hint="eastAsia"/>
        </w:rPr>
        <w:t>矿</w:t>
      </w:r>
      <w:r>
        <w:t>区区域地壳稳定性属稳定区，建筑场地类别为</w:t>
      </w:r>
      <w:r>
        <w:t>Ⅱ</w:t>
      </w:r>
      <w:r>
        <w:t>类，工程建设条件适宜。</w:t>
      </w:r>
    </w:p>
    <w:p w:rsidR="00E12D54" w:rsidRDefault="00773971">
      <w:pPr>
        <w:ind w:firstLine="560"/>
      </w:pPr>
      <w:r>
        <w:rPr>
          <w:rFonts w:hint="eastAsia"/>
        </w:rPr>
        <w:t>矿</w:t>
      </w:r>
      <w:r>
        <w:t>区不在森林公园、湿地；不在风景名胜区；不在国家公园、地质公园；不占用林地。</w:t>
      </w:r>
    </w:p>
    <w:p w:rsidR="00E12D54" w:rsidRDefault="00773971">
      <w:pPr>
        <w:pStyle w:val="3"/>
        <w:ind w:firstLine="562"/>
      </w:pPr>
      <w:r>
        <w:rPr>
          <w:rFonts w:hint="eastAsia"/>
        </w:rPr>
        <w:t xml:space="preserve">1.3.2 </w:t>
      </w:r>
      <w:r>
        <w:rPr>
          <w:rFonts w:hint="eastAsia"/>
        </w:rPr>
        <w:t>经济概况</w:t>
      </w:r>
    </w:p>
    <w:p w:rsidR="00E12D54" w:rsidRDefault="00773971">
      <w:pPr>
        <w:ind w:firstLine="560"/>
      </w:pPr>
      <w:r>
        <w:rPr>
          <w:rFonts w:hint="eastAsia"/>
        </w:rPr>
        <w:t>临泽县</w:t>
      </w:r>
      <w:r>
        <w:rPr>
          <w:rFonts w:hint="eastAsia"/>
        </w:rPr>
        <w:t>2022</w:t>
      </w:r>
      <w:r>
        <w:rPr>
          <w:rFonts w:hint="eastAsia"/>
        </w:rPr>
        <w:t>年全年农作物总播种面积</w:t>
      </w:r>
      <w:r>
        <w:rPr>
          <w:rFonts w:hint="eastAsia"/>
        </w:rPr>
        <w:t>47.8</w:t>
      </w:r>
      <w:r>
        <w:rPr>
          <w:rFonts w:hint="eastAsia"/>
        </w:rPr>
        <w:t>万亩，增加</w:t>
      </w:r>
      <w:r>
        <w:rPr>
          <w:rFonts w:hint="eastAsia"/>
        </w:rPr>
        <w:t>2563</w:t>
      </w:r>
      <w:r>
        <w:rPr>
          <w:rFonts w:hint="eastAsia"/>
        </w:rPr>
        <w:t>亩，增长</w:t>
      </w:r>
      <w:r>
        <w:rPr>
          <w:rFonts w:hint="eastAsia"/>
        </w:rPr>
        <w:t>0.54%</w:t>
      </w:r>
      <w:r>
        <w:rPr>
          <w:rFonts w:hint="eastAsia"/>
        </w:rPr>
        <w:t>。粮食作物播种面积</w:t>
      </w:r>
      <w:r>
        <w:rPr>
          <w:rFonts w:hint="eastAsia"/>
        </w:rPr>
        <w:t>36.49</w:t>
      </w:r>
      <w:r>
        <w:rPr>
          <w:rFonts w:hint="eastAsia"/>
        </w:rPr>
        <w:t>万亩，增加</w:t>
      </w:r>
      <w:r>
        <w:rPr>
          <w:rFonts w:hint="eastAsia"/>
        </w:rPr>
        <w:t>2909.88</w:t>
      </w:r>
      <w:r>
        <w:rPr>
          <w:rFonts w:hint="eastAsia"/>
        </w:rPr>
        <w:t>亩，增长</w:t>
      </w:r>
      <w:r>
        <w:rPr>
          <w:rFonts w:hint="eastAsia"/>
        </w:rPr>
        <w:t>0.8%</w:t>
      </w:r>
      <w:r>
        <w:rPr>
          <w:rFonts w:hint="eastAsia"/>
        </w:rPr>
        <w:t>。其中小麦面积</w:t>
      </w:r>
      <w:r>
        <w:rPr>
          <w:rFonts w:hint="eastAsia"/>
        </w:rPr>
        <w:t>1.4</w:t>
      </w:r>
      <w:r>
        <w:rPr>
          <w:rFonts w:hint="eastAsia"/>
        </w:rPr>
        <w:t>万亩，增加</w:t>
      </w:r>
      <w:r>
        <w:rPr>
          <w:rFonts w:hint="eastAsia"/>
        </w:rPr>
        <w:t>4179.16</w:t>
      </w:r>
      <w:r>
        <w:rPr>
          <w:rFonts w:hint="eastAsia"/>
        </w:rPr>
        <w:t>亩，增长</w:t>
      </w:r>
      <w:r>
        <w:rPr>
          <w:rFonts w:hint="eastAsia"/>
        </w:rPr>
        <w:t>42.55%</w:t>
      </w:r>
      <w:r>
        <w:rPr>
          <w:rFonts w:hint="eastAsia"/>
        </w:rPr>
        <w:t>，玉米面积</w:t>
      </w:r>
      <w:r>
        <w:rPr>
          <w:rFonts w:hint="eastAsia"/>
        </w:rPr>
        <w:t>34.64</w:t>
      </w:r>
      <w:r>
        <w:rPr>
          <w:rFonts w:hint="eastAsia"/>
        </w:rPr>
        <w:t>万亩，增加</w:t>
      </w:r>
      <w:r>
        <w:rPr>
          <w:rFonts w:hint="eastAsia"/>
        </w:rPr>
        <w:t>1255.42</w:t>
      </w:r>
      <w:r>
        <w:rPr>
          <w:rFonts w:hint="eastAsia"/>
        </w:rPr>
        <w:t>亩，增长</w:t>
      </w:r>
      <w:r>
        <w:rPr>
          <w:rFonts w:hint="eastAsia"/>
        </w:rPr>
        <w:t>0.36%</w:t>
      </w:r>
      <w:r>
        <w:rPr>
          <w:rFonts w:hint="eastAsia"/>
        </w:rPr>
        <w:t>，玉米面积重制种面积</w:t>
      </w:r>
      <w:r>
        <w:rPr>
          <w:rFonts w:hint="eastAsia"/>
        </w:rPr>
        <w:t>29.45</w:t>
      </w:r>
      <w:r>
        <w:rPr>
          <w:rFonts w:hint="eastAsia"/>
        </w:rPr>
        <w:t>万亩，增加</w:t>
      </w:r>
      <w:r>
        <w:rPr>
          <w:rFonts w:hint="eastAsia"/>
        </w:rPr>
        <w:t>6.13</w:t>
      </w:r>
      <w:r>
        <w:rPr>
          <w:rFonts w:hint="eastAsia"/>
        </w:rPr>
        <w:t>万亩，增长</w:t>
      </w:r>
      <w:r>
        <w:rPr>
          <w:rFonts w:hint="eastAsia"/>
        </w:rPr>
        <w:t>26.27%</w:t>
      </w:r>
      <w:r>
        <w:rPr>
          <w:rFonts w:hint="eastAsia"/>
        </w:rPr>
        <w:t>；蔬菜面积</w:t>
      </w:r>
      <w:r>
        <w:rPr>
          <w:rFonts w:hint="eastAsia"/>
        </w:rPr>
        <w:t>7.02</w:t>
      </w:r>
      <w:r>
        <w:rPr>
          <w:rFonts w:hint="eastAsia"/>
        </w:rPr>
        <w:t>万亩，增加</w:t>
      </w:r>
      <w:r>
        <w:rPr>
          <w:rFonts w:hint="eastAsia"/>
        </w:rPr>
        <w:t>5618</w:t>
      </w:r>
      <w:r>
        <w:rPr>
          <w:rFonts w:hint="eastAsia"/>
        </w:rPr>
        <w:t>亩，增长</w:t>
      </w:r>
      <w:r>
        <w:rPr>
          <w:rFonts w:hint="eastAsia"/>
        </w:rPr>
        <w:t>8.7%</w:t>
      </w:r>
      <w:r>
        <w:rPr>
          <w:rFonts w:hint="eastAsia"/>
        </w:rPr>
        <w:t>。全年粮食总产量</w:t>
      </w:r>
      <w:r>
        <w:rPr>
          <w:rFonts w:hint="eastAsia"/>
        </w:rPr>
        <w:t>173512.07</w:t>
      </w:r>
      <w:r>
        <w:rPr>
          <w:rFonts w:hint="eastAsia"/>
        </w:rPr>
        <w:t>吨，增长</w:t>
      </w:r>
      <w:r>
        <w:rPr>
          <w:rFonts w:hint="eastAsia"/>
        </w:rPr>
        <w:t>5.11%</w:t>
      </w:r>
      <w:r>
        <w:rPr>
          <w:rFonts w:hint="eastAsia"/>
        </w:rPr>
        <w:t>。</w:t>
      </w:r>
    </w:p>
    <w:p w:rsidR="00E12D54" w:rsidRDefault="00773971">
      <w:pPr>
        <w:ind w:firstLine="560"/>
      </w:pPr>
      <w:r>
        <w:rPr>
          <w:rFonts w:hint="eastAsia"/>
        </w:rPr>
        <w:t>临泽县</w:t>
      </w:r>
      <w:r>
        <w:rPr>
          <w:rFonts w:hint="eastAsia"/>
        </w:rPr>
        <w:t>2022</w:t>
      </w:r>
      <w:r>
        <w:rPr>
          <w:rFonts w:hint="eastAsia"/>
        </w:rPr>
        <w:t>年实现生产价值</w:t>
      </w:r>
      <w:r>
        <w:rPr>
          <w:rFonts w:hint="eastAsia"/>
        </w:rPr>
        <w:t>70.29</w:t>
      </w:r>
      <w:r>
        <w:rPr>
          <w:rFonts w:hint="eastAsia"/>
        </w:rPr>
        <w:t>亿元，比上年增长</w:t>
      </w:r>
      <w:r>
        <w:rPr>
          <w:rFonts w:hint="eastAsia"/>
        </w:rPr>
        <w:t>6.6%</w:t>
      </w:r>
      <w:r>
        <w:rPr>
          <w:rFonts w:hint="eastAsia"/>
        </w:rPr>
        <w:t>。其中</w:t>
      </w:r>
      <w:proofErr w:type="gramStart"/>
      <w:r>
        <w:rPr>
          <w:rFonts w:hint="eastAsia"/>
        </w:rPr>
        <w:t>一</w:t>
      </w:r>
      <w:proofErr w:type="gramEnd"/>
      <w:r>
        <w:rPr>
          <w:rFonts w:hint="eastAsia"/>
        </w:rPr>
        <w:t>产增加值</w:t>
      </w:r>
      <w:r>
        <w:rPr>
          <w:rFonts w:hint="eastAsia"/>
        </w:rPr>
        <w:t>25.46</w:t>
      </w:r>
      <w:r>
        <w:rPr>
          <w:rFonts w:hint="eastAsia"/>
        </w:rPr>
        <w:t>亿元，增长</w:t>
      </w:r>
      <w:r>
        <w:rPr>
          <w:rFonts w:hint="eastAsia"/>
        </w:rPr>
        <w:t>6.5%</w:t>
      </w:r>
      <w:r>
        <w:rPr>
          <w:rFonts w:hint="eastAsia"/>
        </w:rPr>
        <w:t>；二产增加值</w:t>
      </w:r>
      <w:r>
        <w:rPr>
          <w:rFonts w:hint="eastAsia"/>
        </w:rPr>
        <w:t>11.5</w:t>
      </w:r>
      <w:r>
        <w:rPr>
          <w:rFonts w:hint="eastAsia"/>
        </w:rPr>
        <w:t>亿元，增长</w:t>
      </w:r>
      <w:r>
        <w:rPr>
          <w:rFonts w:hint="eastAsia"/>
        </w:rPr>
        <w:t>9.4%</w:t>
      </w:r>
      <w:r>
        <w:rPr>
          <w:rFonts w:hint="eastAsia"/>
        </w:rPr>
        <w:t>；三产增加值</w:t>
      </w:r>
      <w:r>
        <w:rPr>
          <w:rFonts w:hint="eastAsia"/>
        </w:rPr>
        <w:t>33.33</w:t>
      </w:r>
      <w:r>
        <w:rPr>
          <w:rFonts w:hint="eastAsia"/>
        </w:rPr>
        <w:t>亿元，增长</w:t>
      </w:r>
      <w:r>
        <w:rPr>
          <w:rFonts w:hint="eastAsia"/>
        </w:rPr>
        <w:t>5.8%</w:t>
      </w:r>
      <w:r>
        <w:rPr>
          <w:rFonts w:hint="eastAsia"/>
        </w:rPr>
        <w:t>。三次产业结构比由上年的</w:t>
      </w:r>
      <w:r>
        <w:rPr>
          <w:rFonts w:hint="eastAsia"/>
        </w:rPr>
        <w:t>37.5:15.2:47.3</w:t>
      </w:r>
      <w:r>
        <w:rPr>
          <w:rFonts w:hint="eastAsia"/>
        </w:rPr>
        <w:t>调整为</w:t>
      </w:r>
      <w:r>
        <w:rPr>
          <w:rFonts w:hint="eastAsia"/>
        </w:rPr>
        <w:t>36.2:16.4:47.4</w:t>
      </w:r>
      <w:r>
        <w:rPr>
          <w:rFonts w:hint="eastAsia"/>
        </w:rPr>
        <w:t>，与上年相比。第一产业下降</w:t>
      </w:r>
      <w:r>
        <w:rPr>
          <w:rFonts w:hint="eastAsia"/>
        </w:rPr>
        <w:t>1.3</w:t>
      </w:r>
      <w:r>
        <w:rPr>
          <w:rFonts w:hint="eastAsia"/>
        </w:rPr>
        <w:t>个百分点，第二产业上升</w:t>
      </w:r>
      <w:r>
        <w:rPr>
          <w:rFonts w:hint="eastAsia"/>
        </w:rPr>
        <w:t>1.2</w:t>
      </w:r>
      <w:r>
        <w:rPr>
          <w:rFonts w:hint="eastAsia"/>
        </w:rPr>
        <w:t>个百分点，第三产业上升</w:t>
      </w:r>
      <w:r>
        <w:rPr>
          <w:rFonts w:hint="eastAsia"/>
        </w:rPr>
        <w:t>0.1</w:t>
      </w:r>
      <w:r>
        <w:rPr>
          <w:rFonts w:hint="eastAsia"/>
        </w:rPr>
        <w:t>个百分点。</w:t>
      </w:r>
    </w:p>
    <w:p w:rsidR="00E12D54" w:rsidRDefault="00773971">
      <w:pPr>
        <w:ind w:firstLine="560"/>
      </w:pPr>
      <w:r>
        <w:rPr>
          <w:rFonts w:hint="eastAsia"/>
        </w:rPr>
        <w:t>按常住人口计算，人均生产总值</w:t>
      </w:r>
      <w:r>
        <w:rPr>
          <w:rFonts w:hint="eastAsia"/>
        </w:rPr>
        <w:t>61659</w:t>
      </w:r>
      <w:r>
        <w:rPr>
          <w:rFonts w:hint="eastAsia"/>
        </w:rPr>
        <w:t>元，增长</w:t>
      </w:r>
      <w:r>
        <w:rPr>
          <w:rFonts w:hint="eastAsia"/>
        </w:rPr>
        <w:t>7.6%</w:t>
      </w:r>
      <w:r>
        <w:rPr>
          <w:rFonts w:hint="eastAsia"/>
        </w:rPr>
        <w:t>。十大生态产业完成增加值</w:t>
      </w:r>
      <w:r>
        <w:rPr>
          <w:rFonts w:hint="eastAsia"/>
        </w:rPr>
        <w:t>29.64</w:t>
      </w:r>
      <w:r>
        <w:rPr>
          <w:rFonts w:hint="eastAsia"/>
        </w:rPr>
        <w:t>亿元，站地区生产总值比重为</w:t>
      </w:r>
      <w:r>
        <w:rPr>
          <w:rFonts w:hint="eastAsia"/>
        </w:rPr>
        <w:t>42.2%</w:t>
      </w:r>
      <w:r>
        <w:rPr>
          <w:rFonts w:hint="eastAsia"/>
        </w:rPr>
        <w:t>，比重比上年提升</w:t>
      </w:r>
      <w:r>
        <w:rPr>
          <w:rFonts w:hint="eastAsia"/>
        </w:rPr>
        <w:t>2.3</w:t>
      </w:r>
      <w:r>
        <w:rPr>
          <w:rFonts w:hint="eastAsia"/>
        </w:rPr>
        <w:t>个百分点。</w:t>
      </w:r>
    </w:p>
    <w:p w:rsidR="00E12D54" w:rsidRDefault="00773971">
      <w:pPr>
        <w:pStyle w:val="2"/>
      </w:pPr>
      <w:bookmarkStart w:id="68" w:name="_Toc32046"/>
      <w:bookmarkStart w:id="69" w:name="_Toc71621567"/>
      <w:bookmarkStart w:id="70" w:name="_Toc70589712"/>
      <w:bookmarkStart w:id="71" w:name="_Toc25803"/>
      <w:r>
        <w:rPr>
          <w:rFonts w:hint="eastAsia"/>
        </w:rPr>
        <w:lastRenderedPageBreak/>
        <w:t xml:space="preserve">1.4 </w:t>
      </w:r>
      <w:r>
        <w:rPr>
          <w:rFonts w:hint="eastAsia"/>
        </w:rPr>
        <w:t>项目建设外部条件及开发现状</w:t>
      </w:r>
      <w:bookmarkEnd w:id="68"/>
      <w:bookmarkEnd w:id="69"/>
      <w:bookmarkEnd w:id="70"/>
      <w:bookmarkEnd w:id="71"/>
    </w:p>
    <w:p w:rsidR="00E12D54" w:rsidRDefault="00773971">
      <w:pPr>
        <w:pStyle w:val="3"/>
        <w:ind w:firstLine="562"/>
      </w:pPr>
      <w:bookmarkStart w:id="72" w:name="_Toc395519098"/>
      <w:bookmarkStart w:id="73" w:name="_Toc70589713"/>
      <w:bookmarkStart w:id="74" w:name="_Toc502783405"/>
      <w:bookmarkStart w:id="75" w:name="_Toc214406975"/>
      <w:r>
        <w:rPr>
          <w:rFonts w:hint="eastAsia"/>
        </w:rPr>
        <w:t xml:space="preserve">1.4.1 </w:t>
      </w:r>
      <w:r>
        <w:rPr>
          <w:rFonts w:hint="eastAsia"/>
        </w:rPr>
        <w:t>矿山建设外部条件</w:t>
      </w:r>
      <w:bookmarkEnd w:id="72"/>
      <w:bookmarkEnd w:id="73"/>
      <w:bookmarkEnd w:id="74"/>
      <w:bookmarkEnd w:id="75"/>
    </w:p>
    <w:p w:rsidR="00E12D54" w:rsidRDefault="00773971">
      <w:pPr>
        <w:ind w:firstLine="560"/>
      </w:pPr>
      <w:bookmarkStart w:id="76" w:name="_Toc211070054"/>
      <w:bookmarkStart w:id="77" w:name="_Toc212978009"/>
      <w:r>
        <w:rPr>
          <w:rFonts w:hint="eastAsia"/>
        </w:rPr>
        <w:t>⑴交通</w:t>
      </w:r>
      <w:bookmarkEnd w:id="76"/>
      <w:bookmarkEnd w:id="77"/>
    </w:p>
    <w:p w:rsidR="00E12D54" w:rsidRDefault="00773971">
      <w:pPr>
        <w:ind w:firstLine="560"/>
      </w:pPr>
      <w:r>
        <w:rPr>
          <w:rFonts w:hint="eastAsia"/>
        </w:rPr>
        <w:t>矿区位于临泽县</w:t>
      </w:r>
      <w:r>
        <w:rPr>
          <w:rFonts w:hint="eastAsia"/>
        </w:rPr>
        <w:t>240</w:t>
      </w:r>
      <w:r>
        <w:rPr>
          <w:rFonts w:hint="eastAsia"/>
        </w:rPr>
        <w:t>°方位直线距离约</w:t>
      </w:r>
      <w:r>
        <w:rPr>
          <w:rFonts w:hint="eastAsia"/>
        </w:rPr>
        <w:t>8km</w:t>
      </w:r>
      <w:r>
        <w:rPr>
          <w:rFonts w:hint="eastAsia"/>
        </w:rPr>
        <w:t>；距</w:t>
      </w:r>
      <w:r>
        <w:rPr>
          <w:rFonts w:hint="eastAsia"/>
        </w:rPr>
        <w:t>G30</w:t>
      </w:r>
      <w:proofErr w:type="gramStart"/>
      <w:r>
        <w:rPr>
          <w:rFonts w:hint="eastAsia"/>
        </w:rPr>
        <w:t>连霍高速</w:t>
      </w:r>
      <w:proofErr w:type="gramEnd"/>
      <w:r>
        <w:rPr>
          <w:rFonts w:hint="eastAsia"/>
        </w:rPr>
        <w:t>临泽收费站和沙河镇化音村均为</w:t>
      </w:r>
      <w:r>
        <w:rPr>
          <w:rFonts w:hint="eastAsia"/>
        </w:rPr>
        <w:t>4km</w:t>
      </w:r>
      <w:r>
        <w:rPr>
          <w:rFonts w:hint="eastAsia"/>
        </w:rPr>
        <w:t>；有</w:t>
      </w:r>
      <w:r>
        <w:rPr>
          <w:rFonts w:hint="eastAsia"/>
        </w:rPr>
        <w:t>1km</w:t>
      </w:r>
      <w:r>
        <w:rPr>
          <w:rFonts w:hint="eastAsia"/>
        </w:rPr>
        <w:t>简易便道通往</w:t>
      </w:r>
      <w:r>
        <w:rPr>
          <w:rFonts w:hint="eastAsia"/>
        </w:rPr>
        <w:t>203</w:t>
      </w:r>
      <w:r>
        <w:rPr>
          <w:rFonts w:hint="eastAsia"/>
        </w:rPr>
        <w:t>县道，北有铁路通过，矿区交通较为便利。</w:t>
      </w:r>
    </w:p>
    <w:p w:rsidR="00E12D54" w:rsidRDefault="00773971">
      <w:pPr>
        <w:ind w:firstLine="560"/>
      </w:pPr>
      <w:r>
        <w:rPr>
          <w:rFonts w:hint="eastAsia"/>
        </w:rPr>
        <w:t>⑵通讯</w:t>
      </w:r>
    </w:p>
    <w:p w:rsidR="00E12D54" w:rsidRDefault="00773971">
      <w:pPr>
        <w:ind w:firstLine="560"/>
      </w:pPr>
      <w:r>
        <w:rPr>
          <w:rFonts w:hint="eastAsia"/>
        </w:rPr>
        <w:t>移动和联通通讯网络覆盖全矿区，通讯条件良好。</w:t>
      </w:r>
    </w:p>
    <w:p w:rsidR="00E12D54" w:rsidRDefault="00773971">
      <w:pPr>
        <w:ind w:firstLine="560"/>
      </w:pPr>
      <w:bookmarkStart w:id="78" w:name="_Toc212978010"/>
      <w:r>
        <w:rPr>
          <w:rFonts w:hint="eastAsia"/>
        </w:rPr>
        <w:t>⑶</w:t>
      </w:r>
      <w:r>
        <w:t>供水</w:t>
      </w:r>
      <w:bookmarkEnd w:id="78"/>
    </w:p>
    <w:p w:rsidR="00E12D54" w:rsidRDefault="00773971">
      <w:pPr>
        <w:ind w:firstLine="560"/>
      </w:pPr>
      <w:bookmarkStart w:id="79" w:name="_Toc212978011"/>
      <w:bookmarkStart w:id="80" w:name="_Toc211070056"/>
      <w:r>
        <w:rPr>
          <w:rFonts w:hint="eastAsia"/>
        </w:rPr>
        <w:t>矿区附近无直接饮用水源，矿山用水主要为生产和生活用水，可依靠水车拉运的方式从附近乡镇拉运并储存在矿区储水罐使用。</w:t>
      </w:r>
    </w:p>
    <w:p w:rsidR="00E12D54" w:rsidRDefault="00773971">
      <w:pPr>
        <w:ind w:firstLine="560"/>
      </w:pPr>
      <w:r>
        <w:rPr>
          <w:rFonts w:hint="eastAsia"/>
        </w:rPr>
        <w:t>⑷供电</w:t>
      </w:r>
      <w:bookmarkEnd w:id="79"/>
      <w:bookmarkEnd w:id="80"/>
    </w:p>
    <w:p w:rsidR="00E12D54" w:rsidRDefault="00773971">
      <w:pPr>
        <w:ind w:firstLine="560"/>
        <w:rPr>
          <w:highlight w:val="yellow"/>
        </w:rPr>
      </w:pPr>
      <w:r>
        <w:rPr>
          <w:rFonts w:hint="eastAsia"/>
        </w:rPr>
        <w:t>矿区用电分生活用电及生产用电两部分，但是由于</w:t>
      </w:r>
      <w:r>
        <w:rPr>
          <w:rFonts w:hint="eastAsia"/>
          <w:lang w:val="zh-CN"/>
        </w:rPr>
        <w:t>矿区没有直接供电电源</w:t>
      </w:r>
      <w:r>
        <w:rPr>
          <w:rFonts w:hint="eastAsia"/>
        </w:rPr>
        <w:t>，矿山生产生活</w:t>
      </w:r>
      <w:proofErr w:type="gramStart"/>
      <w:r>
        <w:rPr>
          <w:rFonts w:hint="eastAsia"/>
        </w:rPr>
        <w:t>用电需</w:t>
      </w:r>
      <w:proofErr w:type="gramEnd"/>
      <w:r>
        <w:rPr>
          <w:rFonts w:hint="eastAsia"/>
        </w:rPr>
        <w:t>购置柴油发电机，生产用电可从矿区东侧的沙河镇接入矿区。</w:t>
      </w:r>
    </w:p>
    <w:p w:rsidR="00E12D54" w:rsidRDefault="00773971">
      <w:pPr>
        <w:pStyle w:val="3"/>
        <w:ind w:firstLine="562"/>
      </w:pPr>
      <w:bookmarkStart w:id="81" w:name="_Toc70589714"/>
      <w:r>
        <w:rPr>
          <w:rFonts w:hint="eastAsia"/>
        </w:rPr>
        <w:t xml:space="preserve">1.4.2 </w:t>
      </w:r>
      <w:r>
        <w:rPr>
          <w:rFonts w:hint="eastAsia"/>
        </w:rPr>
        <w:t>矿山现状</w:t>
      </w:r>
      <w:bookmarkEnd w:id="81"/>
    </w:p>
    <w:p w:rsidR="00E12D54" w:rsidRDefault="00773971">
      <w:pPr>
        <w:ind w:firstLine="560"/>
      </w:pPr>
      <w:r>
        <w:rPr>
          <w:rFonts w:hint="eastAsia"/>
          <w:lang w:val="zh-CN"/>
        </w:rPr>
        <w:t>该矿为新建矿山，本次方案设计所依据的资源量是由甘肃省有色金属地质</w:t>
      </w:r>
      <w:proofErr w:type="gramStart"/>
      <w:r>
        <w:rPr>
          <w:rFonts w:hint="eastAsia"/>
          <w:lang w:val="zh-CN"/>
        </w:rPr>
        <w:t>勘查局张掖</w:t>
      </w:r>
      <w:proofErr w:type="gramEnd"/>
      <w:r>
        <w:rPr>
          <w:rFonts w:hint="eastAsia"/>
          <w:lang w:val="zh-CN"/>
        </w:rPr>
        <w:t>矿产勘查</w:t>
      </w:r>
      <w:r>
        <w:rPr>
          <w:rFonts w:hint="eastAsia"/>
        </w:rPr>
        <w:t>院提供的</w:t>
      </w:r>
      <w:r>
        <w:rPr>
          <w:rFonts w:hint="eastAsia"/>
          <w:lang w:val="zh-CN"/>
        </w:rPr>
        <w:t>《甘肃省临泽县扎尔墩滩蒲家渠西侧建筑用砂矿普查报告》（</w:t>
      </w:r>
      <w:r>
        <w:rPr>
          <w:rFonts w:hint="eastAsia"/>
        </w:rPr>
        <w:t>2019</w:t>
      </w:r>
      <w:r>
        <w:rPr>
          <w:rFonts w:hint="eastAsia"/>
        </w:rPr>
        <w:t>年</w:t>
      </w:r>
      <w:r>
        <w:rPr>
          <w:rFonts w:hint="eastAsia"/>
        </w:rPr>
        <w:t>8</w:t>
      </w:r>
      <w:r>
        <w:rPr>
          <w:rFonts w:hint="eastAsia"/>
        </w:rPr>
        <w:t>月</w:t>
      </w:r>
      <w:r>
        <w:rPr>
          <w:rFonts w:hint="eastAsia"/>
          <w:lang w:val="zh-CN"/>
        </w:rPr>
        <w:t>）。</w:t>
      </w:r>
      <w:r>
        <w:rPr>
          <w:rFonts w:hint="eastAsia"/>
        </w:rPr>
        <w:t>由</w:t>
      </w:r>
      <w:r>
        <w:rPr>
          <w:rFonts w:hint="eastAsia"/>
          <w:lang w:val="zh-CN"/>
        </w:rPr>
        <w:t>《甘肃省临泽县扎尔墩滩蒲家渠西侧建筑用砂矿普查报告》资料可知，甘肃省临泽县蒲家渠西侧建筑用砂矿</w:t>
      </w:r>
      <w:proofErr w:type="gramStart"/>
      <w:r>
        <w:rPr>
          <w:rFonts w:hint="eastAsia"/>
          <w:lang w:val="zh-CN"/>
        </w:rPr>
        <w:t>矿</w:t>
      </w:r>
      <w:proofErr w:type="gramEnd"/>
      <w:r>
        <w:rPr>
          <w:rFonts w:hint="eastAsia"/>
          <w:lang w:val="zh-CN"/>
        </w:rPr>
        <w:t>权范围内</w:t>
      </w:r>
      <w:r>
        <w:rPr>
          <w:rFonts w:hint="eastAsia"/>
        </w:rPr>
        <w:t>累计</w:t>
      </w:r>
      <w:r>
        <w:rPr>
          <w:rFonts w:hint="eastAsia"/>
          <w:lang w:val="zh-CN"/>
        </w:rPr>
        <w:t>资源量</w:t>
      </w:r>
      <w:r>
        <w:rPr>
          <w:rFonts w:hint="eastAsia"/>
        </w:rPr>
        <w:t>为</w:t>
      </w:r>
      <w:r>
        <w:rPr>
          <w:rFonts w:hint="eastAsia"/>
        </w:rPr>
        <w:t>109.95</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E12D54">
      <w:pPr>
        <w:ind w:firstLine="560"/>
        <w:rPr>
          <w:lang w:val="zh-CN"/>
        </w:rPr>
      </w:pPr>
    </w:p>
    <w:p w:rsidR="00E12D54" w:rsidRDefault="00E12D54">
      <w:pPr>
        <w:ind w:firstLine="560"/>
        <w:sectPr w:rsidR="00E12D54">
          <w:footerReference w:type="default" r:id="rId18"/>
          <w:pgSz w:w="11906" w:h="16838"/>
          <w:pgMar w:top="1440" w:right="1800" w:bottom="1440" w:left="1800" w:header="851" w:footer="992" w:gutter="0"/>
          <w:pgNumType w:start="1"/>
          <w:cols w:space="720"/>
          <w:docGrid w:type="lines" w:linePitch="312"/>
        </w:sectPr>
      </w:pPr>
    </w:p>
    <w:p w:rsidR="00E12D54" w:rsidRDefault="00773971">
      <w:pPr>
        <w:pStyle w:val="1"/>
        <w:spacing w:before="312"/>
        <w:ind w:firstLine="602"/>
      </w:pPr>
      <w:bookmarkStart w:id="82" w:name="_Toc71621569"/>
      <w:bookmarkStart w:id="83" w:name="_Toc30561"/>
      <w:bookmarkStart w:id="84" w:name="_Toc394081185"/>
      <w:bookmarkStart w:id="85" w:name="_Toc502783411"/>
      <w:bookmarkStart w:id="86" w:name="_Toc3056"/>
      <w:bookmarkStart w:id="87" w:name="_Toc70589719"/>
      <w:bookmarkStart w:id="88" w:name="_Toc511226406"/>
      <w:r>
        <w:rPr>
          <w:rFonts w:hint="eastAsia"/>
        </w:rPr>
        <w:lastRenderedPageBreak/>
        <w:t xml:space="preserve">2  </w:t>
      </w:r>
      <w:r>
        <w:rPr>
          <w:rFonts w:hint="eastAsia"/>
        </w:rPr>
        <w:t>矿产品需求现状和预测</w:t>
      </w:r>
      <w:bookmarkEnd w:id="82"/>
      <w:bookmarkEnd w:id="83"/>
      <w:bookmarkEnd w:id="84"/>
      <w:bookmarkEnd w:id="85"/>
      <w:bookmarkEnd w:id="86"/>
      <w:bookmarkEnd w:id="87"/>
      <w:bookmarkEnd w:id="88"/>
    </w:p>
    <w:p w:rsidR="00E12D54" w:rsidRDefault="00773971">
      <w:pPr>
        <w:pStyle w:val="2"/>
      </w:pPr>
      <w:bookmarkStart w:id="89" w:name="_Toc511226407"/>
      <w:bookmarkStart w:id="90" w:name="_Toc214406982"/>
      <w:bookmarkStart w:id="91" w:name="_Toc502783412"/>
      <w:bookmarkStart w:id="92" w:name="_Toc20180"/>
      <w:bookmarkStart w:id="93" w:name="_Toc24987"/>
      <w:bookmarkStart w:id="94" w:name="_Toc70589720"/>
      <w:bookmarkStart w:id="95" w:name="_Toc71621570"/>
      <w:r>
        <w:rPr>
          <w:rFonts w:hint="eastAsia"/>
        </w:rPr>
        <w:t xml:space="preserve">2.1 </w:t>
      </w:r>
      <w:r>
        <w:rPr>
          <w:rFonts w:hint="eastAsia"/>
        </w:rPr>
        <w:t>矿产品需求现状</w:t>
      </w:r>
      <w:bookmarkEnd w:id="89"/>
      <w:bookmarkEnd w:id="90"/>
      <w:bookmarkEnd w:id="91"/>
      <w:bookmarkEnd w:id="92"/>
      <w:bookmarkEnd w:id="93"/>
      <w:bookmarkEnd w:id="94"/>
      <w:bookmarkEnd w:id="95"/>
    </w:p>
    <w:p w:rsidR="00E12D54" w:rsidRDefault="00773971">
      <w:pPr>
        <w:ind w:firstLine="560"/>
      </w:pPr>
      <w:bookmarkStart w:id="96" w:name="_Toc511226408"/>
      <w:bookmarkStart w:id="97" w:name="_Toc502783413"/>
      <w:bookmarkStart w:id="98" w:name="_Toc71621571"/>
      <w:bookmarkStart w:id="99" w:name="_Toc70589721"/>
      <w:r>
        <w:rPr>
          <w:rFonts w:hint="eastAsia"/>
        </w:rPr>
        <w:t>在国家</w:t>
      </w:r>
      <w:r w:rsidR="007A1084">
        <w:rPr>
          <w:rFonts w:hint="eastAsia"/>
        </w:rPr>
        <w:t>“</w:t>
      </w:r>
      <w:r w:rsidR="007A1084">
        <w:rPr>
          <w:rFonts w:hint="eastAsia"/>
        </w:rPr>
        <w:t>十四五</w:t>
      </w:r>
      <w:r w:rsidR="007A1084">
        <w:rPr>
          <w:rFonts w:hint="eastAsia"/>
        </w:rPr>
        <w:t>”</w:t>
      </w:r>
      <w:r>
        <w:rPr>
          <w:rFonts w:hint="eastAsia"/>
        </w:rPr>
        <w:t>规划总政策指引下，随着城市化建设速度的加快，对砂石料的需求日益增加，特别是城市和周边地区需求量较大。另外由于近年来，一批重点工程、公路和城镇及“兰张三四线”高铁建设项目的实施，对砂石料的需求量也随之加大，极大的拉动了对建筑砂、石料等原材料的需求。</w:t>
      </w:r>
    </w:p>
    <w:p w:rsidR="00E12D54" w:rsidRDefault="00773971">
      <w:pPr>
        <w:ind w:firstLine="560"/>
      </w:pPr>
      <w:r>
        <w:rPr>
          <w:rFonts w:hint="eastAsia"/>
        </w:rPr>
        <w:t>根据国家要求，新建建筑必须严格执行节能设计标准</w:t>
      </w:r>
      <w:r>
        <w:rPr>
          <w:rFonts w:hint="eastAsia"/>
        </w:rPr>
        <w:t>(</w:t>
      </w:r>
      <w:r>
        <w:rPr>
          <w:rFonts w:hint="eastAsia"/>
        </w:rPr>
        <w:t>规范</w:t>
      </w:r>
      <w:r>
        <w:rPr>
          <w:rFonts w:hint="eastAsia"/>
        </w:rPr>
        <w:t>)</w:t>
      </w:r>
      <w:r>
        <w:rPr>
          <w:rFonts w:hint="eastAsia"/>
        </w:rPr>
        <w:t>，结合城市改造，开展居住和公共建筑节能改造，进行节能型建筑材料的应用已经是大势所趋，而砂石产品以其各项优越的性能在新型建筑材料中占了主导地位。</w:t>
      </w:r>
    </w:p>
    <w:p w:rsidR="00E12D54" w:rsidRDefault="00773971">
      <w:pPr>
        <w:ind w:firstLine="560"/>
      </w:pPr>
      <w:r>
        <w:rPr>
          <w:rFonts w:hint="eastAsia"/>
        </w:rPr>
        <w:t>矿区位于临泽县沙河镇，交通便利，地理优势较好，</w:t>
      </w:r>
      <w:proofErr w:type="gramStart"/>
      <w:r>
        <w:rPr>
          <w:rFonts w:hint="eastAsia"/>
        </w:rPr>
        <w:t>砂石料矿丰富</w:t>
      </w:r>
      <w:proofErr w:type="gramEnd"/>
      <w:r>
        <w:rPr>
          <w:rFonts w:hint="eastAsia"/>
        </w:rPr>
        <w:t>，主要销售地区为张掖市及周边县镇乡村等。充分利用砂石料矿产资源，既可解决当地建设用砂石料问题，又可解决当地居民就业问题；增加当地居民收入。</w:t>
      </w:r>
    </w:p>
    <w:p w:rsidR="00E12D54" w:rsidRDefault="00773971">
      <w:pPr>
        <w:pStyle w:val="2"/>
      </w:pPr>
      <w:bookmarkStart w:id="100" w:name="_Toc16174"/>
      <w:bookmarkStart w:id="101" w:name="_Toc9807"/>
      <w:r>
        <w:rPr>
          <w:rFonts w:hint="eastAsia"/>
        </w:rPr>
        <w:t xml:space="preserve">2.2 </w:t>
      </w:r>
      <w:r>
        <w:rPr>
          <w:rFonts w:hint="eastAsia"/>
        </w:rPr>
        <w:t>产品价格分析</w:t>
      </w:r>
      <w:bookmarkEnd w:id="96"/>
      <w:bookmarkEnd w:id="97"/>
      <w:bookmarkEnd w:id="98"/>
      <w:bookmarkEnd w:id="99"/>
      <w:bookmarkEnd w:id="100"/>
      <w:bookmarkEnd w:id="101"/>
    </w:p>
    <w:p w:rsidR="00E12D54" w:rsidRDefault="00773971">
      <w:pPr>
        <w:ind w:firstLine="560"/>
      </w:pPr>
      <w:r>
        <w:rPr>
          <w:rFonts w:hint="eastAsia"/>
        </w:rPr>
        <w:t>矿区交通运输方便，有公路、便道直达矿区，区内用水较方便，有供电线网，生产、生活所需物资可从临泽县城采购，外部条件较好。</w:t>
      </w:r>
    </w:p>
    <w:p w:rsidR="00E12D54" w:rsidRDefault="00773971">
      <w:pPr>
        <w:ind w:firstLine="560"/>
      </w:pPr>
      <w:r>
        <w:rPr>
          <w:rFonts w:hint="eastAsia"/>
        </w:rPr>
        <w:t>近</w:t>
      </w:r>
      <w:r>
        <w:rPr>
          <w:rFonts w:hint="eastAsia"/>
        </w:rPr>
        <w:t>3</w:t>
      </w:r>
      <w:r>
        <w:rPr>
          <w:rFonts w:hint="eastAsia"/>
        </w:rPr>
        <w:t>年砂石料矿产资源的市场销售价格分别为</w:t>
      </w:r>
      <w:r>
        <w:rPr>
          <w:rFonts w:hint="eastAsia"/>
        </w:rPr>
        <w:t>62</w:t>
      </w:r>
      <w:r>
        <w:rPr>
          <w:rFonts w:hint="eastAsia"/>
        </w:rPr>
        <w:t>元</w:t>
      </w:r>
      <w:r>
        <w:rPr>
          <w:rFonts w:hint="eastAsia"/>
        </w:rPr>
        <w:t>/m</w:t>
      </w:r>
      <w:r>
        <w:rPr>
          <w:rFonts w:hint="eastAsia"/>
          <w:vertAlign w:val="superscript"/>
        </w:rPr>
        <w:t>3</w:t>
      </w:r>
      <w:r>
        <w:rPr>
          <w:rFonts w:hint="eastAsia"/>
        </w:rPr>
        <w:t>、</w:t>
      </w:r>
      <w:r>
        <w:rPr>
          <w:rFonts w:hint="eastAsia"/>
        </w:rPr>
        <w:t>55</w:t>
      </w:r>
      <w:r>
        <w:rPr>
          <w:rFonts w:hint="eastAsia"/>
        </w:rPr>
        <w:t>元</w:t>
      </w:r>
      <w:r>
        <w:rPr>
          <w:rFonts w:hint="eastAsia"/>
        </w:rPr>
        <w:t>/m</w:t>
      </w:r>
      <w:r>
        <w:rPr>
          <w:rFonts w:hint="eastAsia"/>
          <w:vertAlign w:val="superscript"/>
        </w:rPr>
        <w:t>3</w:t>
      </w:r>
      <w:r>
        <w:rPr>
          <w:rFonts w:hint="eastAsia"/>
        </w:rPr>
        <w:t>、</w:t>
      </w:r>
      <w:r>
        <w:rPr>
          <w:rFonts w:hint="eastAsia"/>
        </w:rPr>
        <w:t>65</w:t>
      </w:r>
      <w:r>
        <w:rPr>
          <w:rFonts w:hint="eastAsia"/>
        </w:rPr>
        <w:t>元</w:t>
      </w:r>
      <w:r>
        <w:rPr>
          <w:rFonts w:hint="eastAsia"/>
        </w:rPr>
        <w:t>/m</w:t>
      </w:r>
      <w:r>
        <w:rPr>
          <w:rFonts w:hint="eastAsia"/>
          <w:vertAlign w:val="superscript"/>
        </w:rPr>
        <w:t>3</w:t>
      </w:r>
      <w:r>
        <w:rPr>
          <w:rFonts w:hint="eastAsia"/>
        </w:rPr>
        <w:t>，经市场调查发现现阶段对砂石料的需求还是较大的；经过分析调查后，砂石料的前景较好，预计今后价格会稳中有升。</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张掖市及周边砂石矿的市场销售价格一般在</w:t>
      </w:r>
      <w:r>
        <w:rPr>
          <w:rFonts w:hint="eastAsia"/>
        </w:rPr>
        <w:t>50</w:t>
      </w:r>
      <w:r>
        <w:rPr>
          <w:rFonts w:hint="eastAsia"/>
        </w:rPr>
        <w:t>元</w:t>
      </w:r>
      <w:r>
        <w:rPr>
          <w:rFonts w:hint="eastAsia"/>
        </w:rPr>
        <w:t>/m</w:t>
      </w:r>
      <w:r>
        <w:rPr>
          <w:rFonts w:hint="eastAsia"/>
          <w:vertAlign w:val="superscript"/>
        </w:rPr>
        <w:t>3</w:t>
      </w:r>
      <w:r>
        <w:rPr>
          <w:rFonts w:hint="eastAsia"/>
        </w:rPr>
        <w:t>，但由于各</w:t>
      </w:r>
      <w:r>
        <w:rPr>
          <w:rFonts w:hint="eastAsia"/>
        </w:rPr>
        <w:lastRenderedPageBreak/>
        <w:t>地运输条件及供求关系不同，价格也会有一定的差异，周边地区实际供货价格将会稍高于或低于此价格。因此，本次设计砂石矿石销售价格按</w:t>
      </w:r>
      <w:r>
        <w:rPr>
          <w:rFonts w:hint="eastAsia"/>
        </w:rPr>
        <w:t>50</w:t>
      </w:r>
      <w:r>
        <w:rPr>
          <w:rFonts w:hint="eastAsia"/>
        </w:rPr>
        <w:t>元</w:t>
      </w:r>
      <w:r>
        <w:rPr>
          <w:rFonts w:hint="eastAsia"/>
        </w:rPr>
        <w:t>/m</w:t>
      </w:r>
      <w:r>
        <w:rPr>
          <w:rFonts w:hint="eastAsia"/>
          <w:vertAlign w:val="superscript"/>
        </w:rPr>
        <w:t>3</w:t>
      </w:r>
      <w:r>
        <w:rPr>
          <w:rFonts w:hint="eastAsia"/>
        </w:rPr>
        <w:t>核算经济效益是合理的。</w:t>
      </w:r>
    </w:p>
    <w:p w:rsidR="00E12D54" w:rsidRDefault="00773971">
      <w:pPr>
        <w:pStyle w:val="1"/>
        <w:spacing w:before="312"/>
        <w:ind w:firstLine="602"/>
      </w:pPr>
      <w:bookmarkStart w:id="102" w:name="_Toc71621572"/>
      <w:bookmarkStart w:id="103" w:name="_Toc15062"/>
      <w:bookmarkStart w:id="104" w:name="_Toc2853"/>
      <w:bookmarkStart w:id="105" w:name="_Toc70589722"/>
      <w:r>
        <w:rPr>
          <w:rFonts w:hint="eastAsia"/>
        </w:rPr>
        <w:lastRenderedPageBreak/>
        <w:t xml:space="preserve">3  </w:t>
      </w:r>
      <w:r>
        <w:rPr>
          <w:rFonts w:hint="eastAsia"/>
        </w:rPr>
        <w:t>矿产资源概况</w:t>
      </w:r>
      <w:bookmarkEnd w:id="102"/>
      <w:bookmarkEnd w:id="103"/>
      <w:bookmarkEnd w:id="104"/>
      <w:bookmarkEnd w:id="105"/>
    </w:p>
    <w:p w:rsidR="00E12D54" w:rsidRDefault="00773971">
      <w:pPr>
        <w:pStyle w:val="2"/>
      </w:pPr>
      <w:bookmarkStart w:id="106" w:name="_Toc3292"/>
      <w:bookmarkStart w:id="107" w:name="_Toc31244"/>
      <w:r>
        <w:t>3.1</w:t>
      </w:r>
      <w:r>
        <w:rPr>
          <w:rFonts w:hint="eastAsia"/>
        </w:rPr>
        <w:t xml:space="preserve"> </w:t>
      </w:r>
      <w:r>
        <w:t>矿区总体概况</w:t>
      </w:r>
      <w:bookmarkEnd w:id="106"/>
      <w:bookmarkEnd w:id="107"/>
    </w:p>
    <w:p w:rsidR="00E12D54" w:rsidRDefault="00773971">
      <w:pPr>
        <w:ind w:firstLine="560"/>
      </w:pPr>
      <w:r>
        <w:t>矿区位于</w:t>
      </w:r>
      <w:r>
        <w:rPr>
          <w:rFonts w:hint="eastAsia"/>
        </w:rPr>
        <w:t>临泽</w:t>
      </w:r>
      <w:r>
        <w:t>县</w:t>
      </w:r>
      <w:r>
        <w:t>2</w:t>
      </w:r>
      <w:r>
        <w:rPr>
          <w:rFonts w:hint="eastAsia"/>
        </w:rPr>
        <w:t>40</w:t>
      </w:r>
      <w:r>
        <w:t>°</w:t>
      </w:r>
      <w:r>
        <w:t>、方位直线距离约</w:t>
      </w:r>
      <w:r>
        <w:t>8km</w:t>
      </w:r>
      <w:r>
        <w:t>；行政区划隶属</w:t>
      </w:r>
      <w:r>
        <w:rPr>
          <w:rFonts w:hint="eastAsia"/>
        </w:rPr>
        <w:t>临泽</w:t>
      </w:r>
      <w:r>
        <w:t>县</w:t>
      </w:r>
      <w:r>
        <w:rPr>
          <w:rFonts w:hint="eastAsia"/>
        </w:rPr>
        <w:t>沙河</w:t>
      </w:r>
      <w:r>
        <w:t>镇管辖。距</w:t>
      </w:r>
      <w:r>
        <w:t>G30</w:t>
      </w:r>
      <w:proofErr w:type="gramStart"/>
      <w:r>
        <w:t>连霍高速</w:t>
      </w:r>
      <w:proofErr w:type="gramEnd"/>
      <w:r>
        <w:t>临泽收费站和沙河镇化音村均为</w:t>
      </w:r>
      <w:r>
        <w:t>4km</w:t>
      </w:r>
      <w:r>
        <w:t>；有</w:t>
      </w:r>
      <w:r>
        <w:t>1km</w:t>
      </w:r>
      <w:r>
        <w:t>简易便道通往</w:t>
      </w:r>
      <w:r>
        <w:t>203</w:t>
      </w:r>
      <w:r>
        <w:t>县道，北有铁路通过，</w:t>
      </w:r>
      <w:r>
        <w:rPr>
          <w:rFonts w:hint="eastAsia"/>
        </w:rPr>
        <w:t>矿</w:t>
      </w:r>
      <w:r>
        <w:t>区交通较为便利。</w:t>
      </w:r>
    </w:p>
    <w:p w:rsidR="00E12D54" w:rsidRDefault="00773971">
      <w:pPr>
        <w:ind w:firstLine="560"/>
      </w:pPr>
      <w:r>
        <w:t>由《甘肃省临泽县扎尔墩滩蒲家渠西侧建筑用砂矿普查报告》可知：</w:t>
      </w:r>
      <w:r>
        <w:rPr>
          <w:rFonts w:hint="eastAsia"/>
        </w:rPr>
        <w:t>甘肃省临泽县蒲家渠西侧建筑用砂矿</w:t>
      </w:r>
      <w:r>
        <w:t>赋存于第四系晚更新统（</w:t>
      </w:r>
      <w:r>
        <w:t>Q</w:t>
      </w:r>
      <w:r>
        <w:rPr>
          <w:i/>
          <w:iCs/>
        </w:rPr>
        <w:t>p</w:t>
      </w:r>
      <w:r>
        <w:rPr>
          <w:vertAlign w:val="superscript"/>
        </w:rPr>
        <w:t>3pl</w:t>
      </w:r>
      <w:r>
        <w:t>）洪积物中，矿体自然形态基本为水平层状，依地势呈东西面状展布，并延伸至</w:t>
      </w:r>
      <w:r>
        <w:rPr>
          <w:rFonts w:hint="eastAsia"/>
        </w:rPr>
        <w:t>矿</w:t>
      </w:r>
      <w:r>
        <w:t>区外。</w:t>
      </w:r>
    </w:p>
    <w:p w:rsidR="00E12D54" w:rsidRDefault="00773971">
      <w:pPr>
        <w:ind w:firstLine="560"/>
      </w:pPr>
      <w:r>
        <w:t>矿体地面标高随地形起伏略有差异，地形起伏高差不足</w:t>
      </w:r>
      <w:r>
        <w:t>0.5m</w:t>
      </w:r>
      <w:r>
        <w:t>。矿体表面局部被含砂泥质、腐殖土层覆盖，厚度小于</w:t>
      </w:r>
      <w:r>
        <w:t>10cm</w:t>
      </w:r>
      <w:r>
        <w:t>，根据拟设采矿权范围及浅井见矿情况，矿体长</w:t>
      </w:r>
      <w:r>
        <w:t>705m</w:t>
      </w:r>
      <w:r>
        <w:t>，宽</w:t>
      </w:r>
      <w:r>
        <w:t>313m</w:t>
      </w:r>
      <w:r>
        <w:t>，矿体控制厚度为</w:t>
      </w:r>
      <w:r>
        <w:t>10m</w:t>
      </w:r>
      <w:r>
        <w:t>，未见底，砂石呈松散水平状产出。</w:t>
      </w:r>
    </w:p>
    <w:p w:rsidR="00E12D54" w:rsidRDefault="00773971">
      <w:pPr>
        <w:pStyle w:val="3"/>
        <w:ind w:firstLine="562"/>
      </w:pPr>
      <w:r>
        <w:t xml:space="preserve">3.1.1 </w:t>
      </w:r>
      <w:r>
        <w:t>矿区总体规划情况</w:t>
      </w:r>
    </w:p>
    <w:p w:rsidR="00E12D54" w:rsidRDefault="00773971">
      <w:pPr>
        <w:ind w:firstLine="560"/>
      </w:pPr>
      <w:r>
        <w:t>该矿为新建矿山，矿区面积为</w:t>
      </w:r>
      <w:r>
        <w:rPr>
          <w:rFonts w:hint="eastAsia"/>
        </w:rPr>
        <w:t>0.11km</w:t>
      </w:r>
      <w:r>
        <w:rPr>
          <w:rFonts w:hint="eastAsia"/>
          <w:vertAlign w:val="superscript"/>
        </w:rPr>
        <w:t>2</w:t>
      </w:r>
      <w:r>
        <w:t>，根据张掖市矿山开采整体规划及企业征求意见，该矿在实施开发、保护、利用相结合的战略理念基础上，凭借国道线、城乡道路等交通优势，制定了总体规划，项目计划为三期，近期为基建期，中期为采矿期，远期为采矿后的地形地貌景观破坏进行恢复治理与土地复垦期，范围为采矿区及其周边影响区。</w:t>
      </w:r>
    </w:p>
    <w:p w:rsidR="00E12D54" w:rsidRDefault="00773971">
      <w:pPr>
        <w:pStyle w:val="3"/>
        <w:ind w:firstLine="562"/>
      </w:pPr>
      <w:r>
        <w:lastRenderedPageBreak/>
        <w:t>3.1.2</w:t>
      </w:r>
      <w:r>
        <w:rPr>
          <w:rFonts w:hint="eastAsia"/>
        </w:rPr>
        <w:t xml:space="preserve"> </w:t>
      </w:r>
      <w:r>
        <w:t>矿区矿产资源概况</w:t>
      </w:r>
    </w:p>
    <w:p w:rsidR="00E12D54" w:rsidRDefault="00773971">
      <w:pPr>
        <w:ind w:firstLine="560"/>
      </w:pPr>
      <w:r>
        <w:t>本方案所依据的资源量是由甘肃省有色金属地质</w:t>
      </w:r>
      <w:proofErr w:type="gramStart"/>
      <w:r>
        <w:t>勘查局张掖</w:t>
      </w:r>
      <w:proofErr w:type="gramEnd"/>
      <w:r>
        <w:t>矿产勘查院</w:t>
      </w:r>
      <w:r>
        <w:rPr>
          <w:rFonts w:hint="eastAsia"/>
        </w:rPr>
        <w:t>提供的</w:t>
      </w:r>
      <w:r>
        <w:t>《甘肃省临泽县扎尔墩滩蒲家渠西侧建筑用砂矿普查报告》（</w:t>
      </w:r>
      <w:r>
        <w:t>20</w:t>
      </w:r>
      <w:r>
        <w:rPr>
          <w:rFonts w:hint="eastAsia"/>
        </w:rPr>
        <w:t>19</w:t>
      </w:r>
      <w:r>
        <w:t>.</w:t>
      </w:r>
      <w:r>
        <w:rPr>
          <w:rFonts w:hint="eastAsia"/>
        </w:rPr>
        <w:t>8</w:t>
      </w:r>
      <w:r>
        <w:t>）资料可知，</w:t>
      </w:r>
      <w:r>
        <w:rPr>
          <w:rFonts w:hint="eastAsia"/>
        </w:rPr>
        <w:t>甘肃省临泽县蒲家渠西侧建筑用砂矿</w:t>
      </w:r>
      <w:proofErr w:type="gramStart"/>
      <w:r>
        <w:t>矿</w:t>
      </w:r>
      <w:proofErr w:type="gramEnd"/>
      <w:r>
        <w:t>权范围内</w:t>
      </w:r>
      <w:r>
        <w:rPr>
          <w:rFonts w:hint="eastAsia"/>
        </w:rPr>
        <w:t>推断</w:t>
      </w:r>
      <w:r>
        <w:t>资源储量为</w:t>
      </w:r>
      <w:r>
        <w:rPr>
          <w:rFonts w:hint="eastAsia"/>
        </w:rPr>
        <w:t>109.95</w:t>
      </w:r>
      <w:r>
        <w:t>×10</w:t>
      </w:r>
      <w:r>
        <w:rPr>
          <w:vertAlign w:val="superscript"/>
        </w:rPr>
        <w:t>4</w:t>
      </w:r>
      <w:r>
        <w:t>m</w:t>
      </w:r>
      <w:r>
        <w:rPr>
          <w:vertAlign w:val="superscript"/>
        </w:rPr>
        <w:t>3</w:t>
      </w:r>
      <w:r>
        <w:rPr>
          <w:rFonts w:hint="eastAsia"/>
        </w:rPr>
        <w:t>（截止</w:t>
      </w:r>
      <w:r>
        <w:rPr>
          <w:rFonts w:hint="eastAsia"/>
        </w:rPr>
        <w:t>2019</w:t>
      </w:r>
      <w:r>
        <w:rPr>
          <w:rFonts w:hint="eastAsia"/>
        </w:rPr>
        <w:t>年</w:t>
      </w:r>
      <w:r>
        <w:rPr>
          <w:rFonts w:hint="eastAsia"/>
        </w:rPr>
        <w:t>8</w:t>
      </w:r>
      <w:r>
        <w:rPr>
          <w:rFonts w:hint="eastAsia"/>
        </w:rPr>
        <w:t>月</w:t>
      </w:r>
      <w:r>
        <w:rPr>
          <w:rFonts w:hint="eastAsia"/>
        </w:rPr>
        <w:t>20</w:t>
      </w:r>
      <w:r>
        <w:rPr>
          <w:rFonts w:hint="eastAsia"/>
        </w:rPr>
        <w:t>日）</w:t>
      </w:r>
      <w:r>
        <w:t>。矿体</w:t>
      </w:r>
      <w:r>
        <w:rPr>
          <w:rFonts w:hint="eastAsia"/>
        </w:rPr>
        <w:t>控制厚度为</w:t>
      </w:r>
      <w:r>
        <w:rPr>
          <w:rFonts w:hint="eastAsia"/>
        </w:rPr>
        <w:t>10m</w:t>
      </w:r>
      <w:r>
        <w:rPr>
          <w:rFonts w:hint="eastAsia"/>
        </w:rPr>
        <w:t>，未见底；</w:t>
      </w:r>
      <w:r>
        <w:t>开采标高范围：</w:t>
      </w:r>
      <w:r>
        <w:t>1</w:t>
      </w:r>
      <w:r>
        <w:rPr>
          <w:rFonts w:hint="eastAsia"/>
        </w:rPr>
        <w:t>516</w:t>
      </w:r>
      <w:r>
        <w:t>～</w:t>
      </w:r>
      <w:r>
        <w:t>1</w:t>
      </w:r>
      <w:r>
        <w:rPr>
          <w:rFonts w:hint="eastAsia"/>
        </w:rPr>
        <w:t>498</w:t>
      </w:r>
      <w:r>
        <w:t>m</w:t>
      </w:r>
      <w:r>
        <w:t>。</w:t>
      </w:r>
    </w:p>
    <w:p w:rsidR="00E12D54" w:rsidRDefault="00773971">
      <w:pPr>
        <w:pStyle w:val="3"/>
        <w:ind w:firstLine="562"/>
      </w:pPr>
      <w:r>
        <w:t>3.1.3</w:t>
      </w:r>
      <w:r>
        <w:rPr>
          <w:rFonts w:hint="eastAsia"/>
        </w:rPr>
        <w:t xml:space="preserve"> </w:t>
      </w:r>
      <w:r>
        <w:rPr>
          <w:rFonts w:hint="eastAsia"/>
        </w:rPr>
        <w:t>该设计与矿区总体开发的关系</w:t>
      </w:r>
    </w:p>
    <w:p w:rsidR="00E12D54" w:rsidRDefault="00773971">
      <w:pPr>
        <w:ind w:firstLine="560"/>
        <w:rPr>
          <w:lang w:val="zh-CN"/>
        </w:rPr>
      </w:pPr>
      <w:r>
        <w:rPr>
          <w:rFonts w:hint="eastAsia"/>
        </w:rPr>
        <w:t>本设计为矿区总体开发的初步规划，以普查报告为依据，设计矿山的建设规模、产品方案、开采方法、开采工艺、开拓运输方式、选矿工艺、设备选型、矿山总平面布置、安全、环保及技术经济分析等。</w:t>
      </w:r>
    </w:p>
    <w:p w:rsidR="00E12D54" w:rsidRDefault="00773971">
      <w:pPr>
        <w:pStyle w:val="2"/>
      </w:pPr>
      <w:bookmarkStart w:id="108" w:name="_Toc71621574"/>
      <w:bookmarkStart w:id="109" w:name="_Toc70589726"/>
      <w:bookmarkStart w:id="110" w:name="_Toc7422"/>
      <w:bookmarkStart w:id="111" w:name="_Toc23507"/>
      <w:r>
        <w:rPr>
          <w:rFonts w:hint="eastAsia"/>
        </w:rPr>
        <w:t xml:space="preserve">3.2 </w:t>
      </w:r>
      <w:r>
        <w:rPr>
          <w:rFonts w:hint="eastAsia"/>
        </w:rPr>
        <w:t>矿山地质概况</w:t>
      </w:r>
      <w:bookmarkEnd w:id="108"/>
      <w:bookmarkEnd w:id="109"/>
      <w:bookmarkEnd w:id="110"/>
      <w:bookmarkEnd w:id="111"/>
    </w:p>
    <w:p w:rsidR="00E12D54" w:rsidRDefault="00773971">
      <w:pPr>
        <w:pStyle w:val="3"/>
        <w:ind w:firstLine="562"/>
      </w:pPr>
      <w:bookmarkStart w:id="112" w:name="_Toc70589727"/>
      <w:bookmarkStart w:id="113" w:name="_Toc502783419"/>
      <w:r>
        <w:rPr>
          <w:rFonts w:hint="eastAsia"/>
        </w:rPr>
        <w:t xml:space="preserve">3.2.1 </w:t>
      </w:r>
      <w:r>
        <w:rPr>
          <w:rFonts w:hint="eastAsia"/>
        </w:rPr>
        <w:t>区域地质概况</w:t>
      </w:r>
      <w:bookmarkEnd w:id="112"/>
      <w:bookmarkEnd w:id="113"/>
    </w:p>
    <w:p w:rsidR="00E12D54" w:rsidRDefault="00773971">
      <w:pPr>
        <w:ind w:firstLine="560"/>
      </w:pPr>
      <w:r>
        <w:rPr>
          <w:rFonts w:hint="eastAsia"/>
        </w:rPr>
        <w:t>区域大地构造位置</w:t>
      </w:r>
      <w:proofErr w:type="gramStart"/>
      <w:r>
        <w:rPr>
          <w:rFonts w:hint="eastAsia"/>
        </w:rPr>
        <w:t>属北祁连弧盆系</w:t>
      </w:r>
      <w:proofErr w:type="gramEnd"/>
      <w:r>
        <w:rPr>
          <w:rFonts w:hint="eastAsia"/>
        </w:rPr>
        <w:t>走廊弧后盆地。</w:t>
      </w:r>
    </w:p>
    <w:p w:rsidR="00E12D54" w:rsidRDefault="00773971">
      <w:pPr>
        <w:ind w:firstLine="560"/>
      </w:pPr>
      <w:r>
        <w:t>⑴</w:t>
      </w:r>
      <w:r>
        <w:rPr>
          <w:rFonts w:hint="eastAsia"/>
        </w:rPr>
        <w:t>区域地层</w:t>
      </w:r>
    </w:p>
    <w:p w:rsidR="00E12D54" w:rsidRDefault="00773971">
      <w:pPr>
        <w:ind w:firstLine="560"/>
      </w:pPr>
      <w:r>
        <w:t>区域出露的地层主要为秦祁昆地层区</w:t>
      </w:r>
      <w:r>
        <w:t>——</w:t>
      </w:r>
      <w:r>
        <w:t>祁连</w:t>
      </w:r>
      <w:r>
        <w:t>—</w:t>
      </w:r>
      <w:r>
        <w:t>北秦岭地层分区</w:t>
      </w:r>
      <w:r>
        <w:t>——</w:t>
      </w:r>
      <w:r>
        <w:t>河西走廊小区。第四系全新统和晚更新统的风积物、坡积物、洪积物。</w:t>
      </w:r>
    </w:p>
    <w:p w:rsidR="00E12D54" w:rsidRDefault="00773971">
      <w:pPr>
        <w:ind w:firstLine="560"/>
      </w:pPr>
      <w:r>
        <w:t>①</w:t>
      </w:r>
      <w:r>
        <w:t>第四系全新统（</w:t>
      </w:r>
      <w:r>
        <w:t>Q</w:t>
      </w:r>
      <w:r>
        <w:rPr>
          <w:i/>
          <w:iCs/>
          <w:vertAlign w:val="subscript"/>
        </w:rPr>
        <w:t>h</w:t>
      </w:r>
      <w:r>
        <w:rPr>
          <w:vertAlign w:val="superscript"/>
        </w:rPr>
        <w:t>fl</w:t>
      </w:r>
      <w:r>
        <w:t>）岩性为风积物灰黄色松散细粉砂土；</w:t>
      </w:r>
    </w:p>
    <w:p w:rsidR="00E12D54" w:rsidRDefault="00773971">
      <w:pPr>
        <w:ind w:firstLine="560"/>
      </w:pPr>
      <w:r>
        <w:t>②</w:t>
      </w:r>
      <w:r>
        <w:t>第四系全新统（</w:t>
      </w:r>
      <w:r>
        <w:t>Q</w:t>
      </w:r>
      <w:r>
        <w:rPr>
          <w:i/>
          <w:iCs/>
          <w:vertAlign w:val="subscript"/>
        </w:rPr>
        <w:t>h</w:t>
      </w:r>
      <w:r>
        <w:rPr>
          <w:vertAlign w:val="superscript"/>
        </w:rPr>
        <w:t>al</w:t>
      </w:r>
      <w:r>
        <w:t>）岩性为坡积物灰色砾石、含砂砾石；</w:t>
      </w:r>
    </w:p>
    <w:p w:rsidR="00E12D54" w:rsidRDefault="00773971">
      <w:pPr>
        <w:ind w:firstLine="560"/>
      </w:pPr>
      <w:r>
        <w:t>③</w:t>
      </w:r>
      <w:r>
        <w:t>第四系全新统（</w:t>
      </w:r>
      <w:r>
        <w:t>Q</w:t>
      </w:r>
      <w:r>
        <w:rPr>
          <w:i/>
          <w:iCs/>
          <w:vertAlign w:val="subscript"/>
        </w:rPr>
        <w:t>h</w:t>
      </w:r>
      <w:r>
        <w:rPr>
          <w:vertAlign w:val="superscript"/>
        </w:rPr>
        <w:t>pl</w:t>
      </w:r>
      <w:r>
        <w:t>）岩性为洪积物灰色、灰褐色亚砂土、砂、砾石；</w:t>
      </w:r>
    </w:p>
    <w:p w:rsidR="00E12D54" w:rsidRDefault="00773971">
      <w:pPr>
        <w:ind w:firstLine="560"/>
      </w:pPr>
      <w:r>
        <w:t>④</w:t>
      </w:r>
      <w:r>
        <w:t>第四系晚更新统（</w:t>
      </w:r>
      <w:r>
        <w:t>Q</w:t>
      </w:r>
      <w:r>
        <w:rPr>
          <w:i/>
          <w:iCs/>
          <w:vertAlign w:val="subscript"/>
        </w:rPr>
        <w:t>p</w:t>
      </w:r>
      <w:r>
        <w:rPr>
          <w:vertAlign w:val="superscript"/>
        </w:rPr>
        <w:t>3pl</w:t>
      </w:r>
      <w:r>
        <w:t>）岩性为主要为洪积物灰褐色砾石、砂</w:t>
      </w:r>
      <w:r>
        <w:lastRenderedPageBreak/>
        <w:t>土层。第四系晚更新统是本次建筑用砂矿主要赋矿层位，是本次工作的重点区段。</w:t>
      </w:r>
    </w:p>
    <w:p w:rsidR="00E12D54" w:rsidRDefault="00773971">
      <w:pPr>
        <w:ind w:firstLine="560"/>
      </w:pPr>
      <w:r>
        <w:t>⑵</w:t>
      </w:r>
      <w:r>
        <w:rPr>
          <w:rFonts w:hint="eastAsia"/>
        </w:rPr>
        <w:t>区域构造</w:t>
      </w:r>
    </w:p>
    <w:p w:rsidR="00E12D54" w:rsidRDefault="00773971">
      <w:pPr>
        <w:ind w:firstLine="560"/>
      </w:pPr>
      <w:r>
        <w:rPr>
          <w:rFonts w:hint="eastAsia"/>
        </w:rPr>
        <w:t>区内地质构造简单构造，无断裂构造。</w:t>
      </w:r>
    </w:p>
    <w:p w:rsidR="00E12D54" w:rsidRDefault="00773971">
      <w:pPr>
        <w:ind w:firstLine="560"/>
      </w:pPr>
      <w:r>
        <w:t>⑶</w:t>
      </w:r>
      <w:r>
        <w:rPr>
          <w:rFonts w:hint="eastAsia"/>
        </w:rPr>
        <w:t>区域岩浆岩</w:t>
      </w:r>
    </w:p>
    <w:p w:rsidR="00E12D54" w:rsidRDefault="00773971">
      <w:pPr>
        <w:ind w:firstLine="560"/>
      </w:pPr>
      <w:r>
        <w:t>区域内未出露岩浆岩。</w:t>
      </w:r>
    </w:p>
    <w:p w:rsidR="00E12D54" w:rsidRDefault="00773971">
      <w:pPr>
        <w:pStyle w:val="3"/>
        <w:ind w:firstLine="562"/>
        <w:rPr>
          <w:lang w:val="zh-CN"/>
        </w:rPr>
      </w:pPr>
      <w:bookmarkStart w:id="114" w:name="_Toc70589728"/>
      <w:r>
        <w:rPr>
          <w:rFonts w:hint="eastAsia"/>
        </w:rPr>
        <w:t xml:space="preserve">3.2.2 </w:t>
      </w:r>
      <w:r>
        <w:rPr>
          <w:rFonts w:hint="eastAsia"/>
          <w:lang w:val="zh-CN"/>
        </w:rPr>
        <w:t>矿区地质</w:t>
      </w:r>
      <w:bookmarkEnd w:id="114"/>
    </w:p>
    <w:p w:rsidR="00E12D54" w:rsidRDefault="00773971">
      <w:pPr>
        <w:ind w:firstLine="560"/>
      </w:pPr>
      <w:r>
        <w:rPr>
          <w:rFonts w:hint="eastAsia"/>
        </w:rPr>
        <w:t>⑴矿区地层</w:t>
      </w:r>
    </w:p>
    <w:p w:rsidR="00E12D54" w:rsidRDefault="00773971">
      <w:pPr>
        <w:ind w:firstLine="560"/>
      </w:pPr>
      <w:r>
        <w:rPr>
          <w:rFonts w:hint="eastAsia"/>
        </w:rPr>
        <w:t>矿</w:t>
      </w:r>
      <w:r>
        <w:t>区内出露地层主要为第四系晚更新统洪积物（</w:t>
      </w:r>
      <w:r>
        <w:t>Q</w:t>
      </w:r>
      <w:r>
        <w:rPr>
          <w:i/>
          <w:iCs/>
          <w:vertAlign w:val="subscript"/>
        </w:rPr>
        <w:t>p</w:t>
      </w:r>
      <w:r>
        <w:rPr>
          <w:vertAlign w:val="superscript"/>
        </w:rPr>
        <w:t>3pl</w:t>
      </w:r>
      <w:r>
        <w:t>）及少量第四系全新统风积、洪积物。</w:t>
      </w:r>
    </w:p>
    <w:p w:rsidR="00E12D54" w:rsidRDefault="00773971">
      <w:pPr>
        <w:ind w:firstLine="560"/>
      </w:pPr>
      <w:r>
        <w:t>①</w:t>
      </w:r>
      <w:r>
        <w:t>第四系全新统风积、坡积、洪积物</w:t>
      </w:r>
    </w:p>
    <w:p w:rsidR="00E12D54" w:rsidRDefault="00773971">
      <w:pPr>
        <w:ind w:firstLine="560"/>
      </w:pPr>
      <w:r>
        <w:t>该地层出露较少，覆盖于第四系晚更新统洪积物（</w:t>
      </w:r>
      <w:r>
        <w:t>Q</w:t>
      </w:r>
      <w:r>
        <w:rPr>
          <w:i/>
          <w:iCs/>
          <w:vertAlign w:val="subscript"/>
        </w:rPr>
        <w:t>p</w:t>
      </w:r>
      <w:r>
        <w:rPr>
          <w:vertAlign w:val="superscript"/>
        </w:rPr>
        <w:t>3pl</w:t>
      </w:r>
      <w:r>
        <w:t>）之上，主要包含第四系全新统风积物灰黄色松散细粉砂土及第四系全新统（</w:t>
      </w:r>
      <w:r>
        <w:t>Q</w:t>
      </w:r>
      <w:r>
        <w:rPr>
          <w:i/>
          <w:iCs/>
          <w:vertAlign w:val="subscript"/>
        </w:rPr>
        <w:t>h</w:t>
      </w:r>
      <w:r>
        <w:rPr>
          <w:vertAlign w:val="superscript"/>
        </w:rPr>
        <w:t>pl</w:t>
      </w:r>
      <w:r>
        <w:t>）洪积物灰色、灰褐色亚砂土、砂、砾石。该层亦含有建筑用砂矿，但泥质、腐殖质等杂质较高且，工业利用价值较低。</w:t>
      </w:r>
    </w:p>
    <w:p w:rsidR="00E12D54" w:rsidRDefault="00773971">
      <w:pPr>
        <w:ind w:firstLine="560"/>
      </w:pPr>
      <w:r>
        <w:t>②</w:t>
      </w:r>
      <w:r>
        <w:t>第四系晚更新统洪积物（</w:t>
      </w:r>
      <w:r>
        <w:t>Q</w:t>
      </w:r>
      <w:r>
        <w:rPr>
          <w:i/>
          <w:iCs/>
          <w:vertAlign w:val="subscript"/>
        </w:rPr>
        <w:t>p</w:t>
      </w:r>
      <w:r>
        <w:rPr>
          <w:vertAlign w:val="superscript"/>
        </w:rPr>
        <w:t>3pl</w:t>
      </w:r>
      <w:r>
        <w:t>）</w:t>
      </w:r>
    </w:p>
    <w:p w:rsidR="00E12D54" w:rsidRDefault="00773971">
      <w:pPr>
        <w:ind w:firstLine="560"/>
      </w:pPr>
      <w:r>
        <w:t>主要岩性为灰褐色砾石、石英砂和砂质黏土，是临泽县滩蒲家渠西侧建筑用砂矿主要赋存地层。</w:t>
      </w:r>
    </w:p>
    <w:p w:rsidR="00E12D54" w:rsidRDefault="00773971">
      <w:pPr>
        <w:ind w:firstLine="560"/>
      </w:pPr>
      <w:r>
        <w:t>⑵</w:t>
      </w:r>
      <w:r>
        <w:rPr>
          <w:rFonts w:hint="eastAsia"/>
        </w:rPr>
        <w:t>构造</w:t>
      </w:r>
    </w:p>
    <w:p w:rsidR="00E12D54" w:rsidRDefault="00773971">
      <w:pPr>
        <w:ind w:firstLine="560"/>
      </w:pPr>
      <w:r>
        <w:rPr>
          <w:rFonts w:hint="eastAsia"/>
        </w:rPr>
        <w:t>矿区内构造简单，无断裂构造。</w:t>
      </w:r>
    </w:p>
    <w:p w:rsidR="00E12D54" w:rsidRDefault="00773971">
      <w:pPr>
        <w:ind w:firstLine="560"/>
      </w:pPr>
      <w:r>
        <w:rPr>
          <w:rFonts w:hint="eastAsia"/>
        </w:rPr>
        <w:t>⑶岩浆岩</w:t>
      </w:r>
    </w:p>
    <w:p w:rsidR="00E12D54" w:rsidRDefault="00773971">
      <w:pPr>
        <w:ind w:firstLine="560"/>
      </w:pPr>
      <w:r>
        <w:rPr>
          <w:rFonts w:hint="eastAsia"/>
        </w:rPr>
        <w:t>矿</w:t>
      </w:r>
      <w:r>
        <w:t>区地表未见岩浆岩出露。</w:t>
      </w:r>
    </w:p>
    <w:p w:rsidR="00E12D54" w:rsidRDefault="00773971">
      <w:pPr>
        <w:pStyle w:val="3"/>
        <w:ind w:firstLine="562"/>
      </w:pPr>
      <w:bookmarkStart w:id="115" w:name="_Toc70589729"/>
      <w:r>
        <w:rPr>
          <w:rFonts w:hint="eastAsia"/>
        </w:rPr>
        <w:lastRenderedPageBreak/>
        <w:t xml:space="preserve">3.2.3 </w:t>
      </w:r>
      <w:r>
        <w:rPr>
          <w:rFonts w:hint="eastAsia"/>
        </w:rPr>
        <w:t>矿体特征</w:t>
      </w:r>
      <w:bookmarkEnd w:id="115"/>
    </w:p>
    <w:p w:rsidR="00E12D54" w:rsidRDefault="00773971">
      <w:pPr>
        <w:ind w:firstLine="560"/>
      </w:pPr>
      <w:r>
        <w:rPr>
          <w:rFonts w:hint="eastAsia"/>
        </w:rPr>
        <w:t>甘肃省临泽县蒲家渠西侧建筑用砂矿赋存于第四系晚更新统（</w:t>
      </w:r>
      <w:r>
        <w:rPr>
          <w:rFonts w:hint="eastAsia"/>
        </w:rPr>
        <w:t>Q</w:t>
      </w:r>
      <w:r>
        <w:rPr>
          <w:rFonts w:hint="eastAsia"/>
          <w:i/>
          <w:iCs/>
          <w:vertAlign w:val="subscript"/>
        </w:rPr>
        <w:t>p</w:t>
      </w:r>
      <w:r>
        <w:rPr>
          <w:rFonts w:hint="eastAsia"/>
          <w:vertAlign w:val="superscript"/>
        </w:rPr>
        <w:t>3pl</w:t>
      </w:r>
      <w:r>
        <w:rPr>
          <w:rFonts w:hint="eastAsia"/>
        </w:rPr>
        <w:t>）洪积物中，矿体自然形态基本为水平层状，依地势呈东西面状展布，并延伸至矿区外。矿体地面标高随地形起伏略有差异，地形起伏高差不足</w:t>
      </w:r>
      <w:r>
        <w:rPr>
          <w:rFonts w:hint="eastAsia"/>
        </w:rPr>
        <w:t>0.5m</w:t>
      </w:r>
      <w:r>
        <w:rPr>
          <w:rFonts w:hint="eastAsia"/>
        </w:rPr>
        <w:t>。矿体表面局部被含砂泥质、腐殖土层覆盖，厚度小于</w:t>
      </w:r>
      <w:r>
        <w:rPr>
          <w:rFonts w:hint="eastAsia"/>
        </w:rPr>
        <w:t>10cm</w:t>
      </w:r>
      <w:r>
        <w:rPr>
          <w:rFonts w:hint="eastAsia"/>
        </w:rPr>
        <w:t>。</w:t>
      </w:r>
    </w:p>
    <w:p w:rsidR="00E12D54" w:rsidRDefault="00773971">
      <w:pPr>
        <w:ind w:firstLine="560"/>
      </w:pPr>
      <w:r>
        <w:rPr>
          <w:rFonts w:hint="eastAsia"/>
        </w:rPr>
        <w:t>矿体长</w:t>
      </w:r>
      <w:r>
        <w:rPr>
          <w:rFonts w:hint="eastAsia"/>
        </w:rPr>
        <w:t>705m</w:t>
      </w:r>
      <w:r>
        <w:rPr>
          <w:rFonts w:hint="eastAsia"/>
        </w:rPr>
        <w:t>，宽</w:t>
      </w:r>
      <w:r>
        <w:rPr>
          <w:rFonts w:hint="eastAsia"/>
        </w:rPr>
        <w:t>313m</w:t>
      </w:r>
      <w:r>
        <w:rPr>
          <w:rFonts w:hint="eastAsia"/>
        </w:rPr>
        <w:t>，矿体控制厚度为</w:t>
      </w:r>
      <w:r>
        <w:rPr>
          <w:rFonts w:hint="eastAsia"/>
        </w:rPr>
        <w:t>10m</w:t>
      </w:r>
      <w:r>
        <w:rPr>
          <w:rFonts w:hint="eastAsia"/>
        </w:rPr>
        <w:t>，未见底，砂石呈松散水平状产出。矿区地表及断面矿体情况（见照片</w:t>
      </w:r>
      <w:r>
        <w:rPr>
          <w:rFonts w:hint="eastAsia"/>
        </w:rPr>
        <w:t>3-1</w:t>
      </w:r>
      <w:r>
        <w:rPr>
          <w:rFonts w:hint="eastAsia"/>
        </w:rPr>
        <w:t>）。根据野外观察砂矿层厚度较稳定。</w:t>
      </w:r>
    </w:p>
    <w:p w:rsidR="00E12D54" w:rsidRDefault="00773971">
      <w:pPr>
        <w:pStyle w:val="a0"/>
        <w:rPr>
          <w:rFonts w:eastAsia="黑体"/>
          <w:sz w:val="24"/>
        </w:rPr>
      </w:pPr>
      <w:r>
        <w:rPr>
          <w:rFonts w:ascii="仿宋_GB2312" w:eastAsia="仿宋_GB2312" w:hAnsi="黑体" w:hint="eastAsia"/>
          <w:noProof/>
          <w:color w:val="000000"/>
          <w:sz w:val="28"/>
          <w:szCs w:val="28"/>
        </w:rPr>
        <w:drawing>
          <wp:anchor distT="0" distB="0" distL="114300" distR="114300" simplePos="0" relativeHeight="251652096" behindDoc="0" locked="0" layoutInCell="1" allowOverlap="1">
            <wp:simplePos x="0" y="0"/>
            <wp:positionH relativeFrom="column">
              <wp:posOffset>26035</wp:posOffset>
            </wp:positionH>
            <wp:positionV relativeFrom="paragraph">
              <wp:posOffset>238760</wp:posOffset>
            </wp:positionV>
            <wp:extent cx="5560695" cy="3949700"/>
            <wp:effectExtent l="0" t="0" r="1905" b="12700"/>
            <wp:wrapTopAndBottom/>
            <wp:docPr id="3" name="图片 5" descr="[{KK}OQGMQ8T3O3H[JW19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KK}OQGMQ8T3O3H[JW19LF"/>
                    <pic:cNvPicPr>
                      <a:picLocks noChangeAspect="1"/>
                    </pic:cNvPicPr>
                  </pic:nvPicPr>
                  <pic:blipFill>
                    <a:blip r:embed="rId19"/>
                    <a:stretch>
                      <a:fillRect/>
                    </a:stretch>
                  </pic:blipFill>
                  <pic:spPr>
                    <a:xfrm>
                      <a:off x="0" y="0"/>
                      <a:ext cx="5560695" cy="3949700"/>
                    </a:xfrm>
                    <a:prstGeom prst="rect">
                      <a:avLst/>
                    </a:prstGeom>
                    <a:noFill/>
                    <a:ln>
                      <a:noFill/>
                    </a:ln>
                  </pic:spPr>
                </pic:pic>
              </a:graphicData>
            </a:graphic>
          </wp:anchor>
        </w:drawing>
      </w:r>
      <w:r>
        <w:rPr>
          <w:rFonts w:ascii="黑体" w:eastAsia="黑体" w:hAnsi="黑体" w:cs="黑体" w:hint="eastAsia"/>
          <w:sz w:val="24"/>
        </w:rPr>
        <w:t>照片</w:t>
      </w:r>
      <w:r>
        <w:rPr>
          <w:rFonts w:eastAsia="黑体"/>
          <w:sz w:val="24"/>
        </w:rPr>
        <w:t>3-1</w:t>
      </w:r>
      <w:r>
        <w:rPr>
          <w:rFonts w:eastAsia="黑体" w:hint="eastAsia"/>
          <w:sz w:val="24"/>
        </w:rPr>
        <w:t xml:space="preserve">  </w:t>
      </w:r>
      <w:r>
        <w:rPr>
          <w:rFonts w:eastAsia="黑体" w:hint="eastAsia"/>
          <w:sz w:val="24"/>
        </w:rPr>
        <w:t>地表及断面矿体情况</w:t>
      </w:r>
    </w:p>
    <w:p w:rsidR="00E12D54" w:rsidRDefault="00E12D54">
      <w:pPr>
        <w:ind w:firstLine="560"/>
      </w:pPr>
    </w:p>
    <w:p w:rsidR="00E12D54" w:rsidRDefault="00E12D54">
      <w:pPr>
        <w:ind w:firstLine="560"/>
      </w:pPr>
    </w:p>
    <w:p w:rsidR="00E12D54" w:rsidRDefault="00773971">
      <w:pPr>
        <w:pStyle w:val="3"/>
        <w:ind w:firstLine="562"/>
        <w:rPr>
          <w:lang w:val="zh-TW"/>
        </w:rPr>
      </w:pPr>
      <w:bookmarkStart w:id="116" w:name="_Toc70589730"/>
      <w:r>
        <w:rPr>
          <w:rFonts w:hint="eastAsia"/>
        </w:rPr>
        <w:lastRenderedPageBreak/>
        <w:t xml:space="preserve">3.2.4 </w:t>
      </w:r>
      <w:r>
        <w:rPr>
          <w:rFonts w:hint="eastAsia"/>
          <w:lang w:val="zh-TW"/>
        </w:rPr>
        <w:t>矿石矿物组成</w:t>
      </w:r>
      <w:bookmarkEnd w:id="116"/>
    </w:p>
    <w:p w:rsidR="00E12D54" w:rsidRDefault="00773971">
      <w:pPr>
        <w:ind w:firstLine="560"/>
      </w:pPr>
      <w:r>
        <w:rPr>
          <w:rFonts w:hint="eastAsia"/>
        </w:rPr>
        <w:t>矿</w:t>
      </w:r>
      <w:r>
        <w:t>区矿石为砾石和石英砂。砾石约占</w:t>
      </w:r>
      <w:r>
        <w:t>45%</w:t>
      </w:r>
      <w:r>
        <w:t>，成分复杂，有石灰岩、花岗岩、砂岩及硅质岩等。砾石大小混杂，分选性差，最大</w:t>
      </w:r>
      <w:proofErr w:type="gramStart"/>
      <w:r>
        <w:t>砾</w:t>
      </w:r>
      <w:proofErr w:type="gramEnd"/>
      <w:r>
        <w:t>径为</w:t>
      </w:r>
      <w:r>
        <w:t>30cm</w:t>
      </w:r>
      <w:r>
        <w:t>，一般</w:t>
      </w:r>
      <w:proofErr w:type="gramStart"/>
      <w:r>
        <w:t>砾</w:t>
      </w:r>
      <w:proofErr w:type="gramEnd"/>
      <w:r>
        <w:t>径为</w:t>
      </w:r>
      <w:r>
        <w:t>2-10cm</w:t>
      </w:r>
      <w:r>
        <w:t>（照片</w:t>
      </w:r>
      <w:r>
        <w:t>3</w:t>
      </w:r>
      <w:r>
        <w:rPr>
          <w:rFonts w:hint="eastAsia"/>
        </w:rPr>
        <w:t>-2</w:t>
      </w:r>
      <w:r>
        <w:t>）。</w:t>
      </w:r>
      <w:proofErr w:type="gramStart"/>
      <w:r>
        <w:t>细砂质占</w:t>
      </w:r>
      <w:proofErr w:type="gramEnd"/>
      <w:r>
        <w:t>55%</w:t>
      </w:r>
      <w:r>
        <w:t>，大多以石英颗粒形式，呈接触式和孔隙式两种接触类型石英砂，也含有少量长石和白云母。石英砂具有</w:t>
      </w:r>
      <w:r>
        <w:t>SiO</w:t>
      </w:r>
      <w:r>
        <w:rPr>
          <w:vertAlign w:val="subscript"/>
        </w:rPr>
        <w:t>2</w:t>
      </w:r>
      <w:r>
        <w:t>含量较高</w:t>
      </w:r>
      <w:r>
        <w:rPr>
          <w:rFonts w:hint="eastAsia"/>
        </w:rPr>
        <w:t>，</w:t>
      </w:r>
      <w:r>
        <w:t>含泥量较低颗粒圆整、表面光洁、物理性能松散、可塑性差的特点（照片</w:t>
      </w:r>
      <w:r>
        <w:rPr>
          <w:rFonts w:hint="eastAsia"/>
        </w:rPr>
        <w:t>3-3</w:t>
      </w:r>
      <w:r>
        <w:t>）。</w:t>
      </w:r>
    </w:p>
    <w:p w:rsidR="00E12D54" w:rsidRDefault="00773971">
      <w:pPr>
        <w:pStyle w:val="a0"/>
      </w:pPr>
      <w:r>
        <w:rPr>
          <w:noProof/>
        </w:rPr>
        <w:drawing>
          <wp:inline distT="0" distB="0" distL="114300" distR="114300">
            <wp:extent cx="5270500" cy="3562350"/>
            <wp:effectExtent l="0" t="0" r="6350" b="0"/>
            <wp:docPr id="5" name="图片 5" descr="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图片1"/>
                    <pic:cNvPicPr>
                      <a:picLocks noChangeAspect="1"/>
                    </pic:cNvPicPr>
                  </pic:nvPicPr>
                  <pic:blipFill>
                    <a:blip r:embed="rId20"/>
                    <a:stretch>
                      <a:fillRect/>
                    </a:stretch>
                  </pic:blipFill>
                  <pic:spPr>
                    <a:xfrm>
                      <a:off x="0" y="0"/>
                      <a:ext cx="5270500" cy="3562350"/>
                    </a:xfrm>
                    <a:prstGeom prst="rect">
                      <a:avLst/>
                    </a:prstGeom>
                  </pic:spPr>
                </pic:pic>
              </a:graphicData>
            </a:graphic>
          </wp:inline>
        </w:drawing>
      </w:r>
    </w:p>
    <w:p w:rsidR="00E12D54" w:rsidRDefault="00773971">
      <w:pPr>
        <w:pStyle w:val="a0"/>
      </w:pPr>
      <w:r>
        <w:rPr>
          <w:rFonts w:ascii="黑体" w:eastAsia="黑体" w:hAnsi="黑体" w:cs="黑体" w:hint="eastAsia"/>
          <w:sz w:val="24"/>
        </w:rPr>
        <w:t xml:space="preserve">照片  </w:t>
      </w:r>
      <w:r>
        <w:rPr>
          <w:rFonts w:eastAsia="黑体"/>
          <w:sz w:val="24"/>
        </w:rPr>
        <w:t>3-</w:t>
      </w:r>
      <w:r>
        <w:rPr>
          <w:rFonts w:eastAsia="黑体" w:hint="eastAsia"/>
          <w:sz w:val="24"/>
        </w:rPr>
        <w:t>2</w:t>
      </w:r>
    </w:p>
    <w:p w:rsidR="00E12D54" w:rsidRDefault="00773971">
      <w:pPr>
        <w:pStyle w:val="a0"/>
      </w:pPr>
      <w:r>
        <w:rPr>
          <w:rFonts w:ascii="宋体" w:hAnsi="宋体" w:cs="宋体"/>
          <w:kern w:val="0"/>
          <w:sz w:val="24"/>
          <w:lang w:bidi="ar"/>
        </w:rPr>
        <w:lastRenderedPageBreak/>
        <w:fldChar w:fldCharType="begin"/>
      </w:r>
      <w:r>
        <w:rPr>
          <w:rFonts w:ascii="宋体" w:hAnsi="宋体" w:cs="宋体"/>
          <w:kern w:val="0"/>
          <w:sz w:val="24"/>
          <w:lang w:bidi="ar"/>
        </w:rPr>
        <w:instrText xml:space="preserve">INCLUDEPICTURE \d "C:\\Users\\Administrator\\AppData\\Roaming\\Tencent\\Users\\443097548\\QQ\\WinTemp\\RichOle\\`SRT[LB094[XTW5CRWTR1KN.png" \* MERGEFORMATINET </w:instrText>
      </w:r>
      <w:r>
        <w:rPr>
          <w:rFonts w:ascii="宋体" w:hAnsi="宋体" w:cs="宋体"/>
          <w:kern w:val="0"/>
          <w:sz w:val="24"/>
          <w:lang w:bidi="ar"/>
        </w:rPr>
        <w:fldChar w:fldCharType="separate"/>
      </w:r>
      <w:r>
        <w:rPr>
          <w:rFonts w:ascii="宋体" w:hAnsi="宋体" w:cs="宋体"/>
          <w:noProof/>
          <w:kern w:val="0"/>
          <w:sz w:val="24"/>
        </w:rPr>
        <w:drawing>
          <wp:inline distT="0" distB="0" distL="114300" distR="114300">
            <wp:extent cx="5574030" cy="3152775"/>
            <wp:effectExtent l="0" t="0" r="7620" b="952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21"/>
                    <a:stretch>
                      <a:fillRect/>
                    </a:stretch>
                  </pic:blipFill>
                  <pic:spPr>
                    <a:xfrm>
                      <a:off x="0" y="0"/>
                      <a:ext cx="5574030" cy="3152775"/>
                    </a:xfrm>
                    <a:prstGeom prst="rect">
                      <a:avLst/>
                    </a:prstGeom>
                    <a:noFill/>
                    <a:ln>
                      <a:noFill/>
                    </a:ln>
                  </pic:spPr>
                </pic:pic>
              </a:graphicData>
            </a:graphic>
          </wp:inline>
        </w:drawing>
      </w:r>
      <w:r>
        <w:rPr>
          <w:rFonts w:ascii="宋体" w:hAnsi="宋体" w:cs="宋体"/>
          <w:kern w:val="0"/>
          <w:sz w:val="24"/>
          <w:lang w:bidi="ar"/>
        </w:rPr>
        <w:fldChar w:fldCharType="end"/>
      </w:r>
    </w:p>
    <w:p w:rsidR="00E12D54" w:rsidRDefault="00773971">
      <w:pPr>
        <w:pStyle w:val="a0"/>
      </w:pPr>
      <w:r>
        <w:rPr>
          <w:rFonts w:ascii="黑体" w:eastAsia="黑体" w:hAnsi="黑体" w:cs="黑体" w:hint="eastAsia"/>
          <w:sz w:val="24"/>
        </w:rPr>
        <w:t xml:space="preserve">照片  </w:t>
      </w:r>
      <w:r>
        <w:rPr>
          <w:rFonts w:eastAsia="黑体"/>
          <w:sz w:val="24"/>
        </w:rPr>
        <w:t>3-</w:t>
      </w:r>
      <w:r>
        <w:rPr>
          <w:rFonts w:eastAsia="黑体" w:hint="eastAsia"/>
          <w:sz w:val="24"/>
        </w:rPr>
        <w:t>3</w:t>
      </w:r>
    </w:p>
    <w:p w:rsidR="00E12D54" w:rsidRDefault="00773971">
      <w:pPr>
        <w:ind w:firstLine="560"/>
      </w:pPr>
      <w:proofErr w:type="gramStart"/>
      <w:r>
        <w:t>从砂和</w:t>
      </w:r>
      <w:proofErr w:type="gramEnd"/>
      <w:r>
        <w:t>砾石的粒度级配和</w:t>
      </w:r>
      <w:proofErr w:type="gramStart"/>
      <w:r>
        <w:t>岩矿</w:t>
      </w:r>
      <w:proofErr w:type="gramEnd"/>
      <w:r>
        <w:t>组成看，质量较好，能满足建筑用砂的需要，其中砾石占</w:t>
      </w:r>
      <w:r>
        <w:t>44.5%</w:t>
      </w:r>
      <w:r>
        <w:t>，</w:t>
      </w:r>
      <w:proofErr w:type="gramStart"/>
      <w:r>
        <w:t>砂占</w:t>
      </w:r>
      <w:proofErr w:type="gramEnd"/>
      <w:r>
        <w:t>49.9%</w:t>
      </w:r>
      <w:r>
        <w:t>。大于</w:t>
      </w:r>
      <w:r>
        <w:t>40mm</w:t>
      </w:r>
      <w:r>
        <w:t>砾石约占</w:t>
      </w:r>
      <w:r>
        <w:t>5.5%</w:t>
      </w:r>
      <w:r>
        <w:t>，小于</w:t>
      </w:r>
      <w:r>
        <w:t>0.075mm</w:t>
      </w:r>
      <w:r>
        <w:t>泥质物约占</w:t>
      </w:r>
      <w:r>
        <w:t>5.6%</w:t>
      </w:r>
      <w:r>
        <w:t>，</w:t>
      </w:r>
      <w:r>
        <w:t>0.075-40mm</w:t>
      </w:r>
      <w:r>
        <w:t>的</w:t>
      </w:r>
      <w:proofErr w:type="gramStart"/>
      <w:r>
        <w:t>砾</w:t>
      </w:r>
      <w:proofErr w:type="gramEnd"/>
      <w:r>
        <w:t>砂石约占</w:t>
      </w:r>
      <w:r>
        <w:t>88.9%</w:t>
      </w:r>
      <w:r>
        <w:t>。</w:t>
      </w:r>
      <w:r>
        <w:rPr>
          <w:rFonts w:hint="eastAsia"/>
        </w:rPr>
        <w:t>经与甲方沟通后，除小于</w:t>
      </w:r>
      <w:r>
        <w:rPr>
          <w:rFonts w:hint="eastAsia"/>
        </w:rPr>
        <w:t>0.075mm</w:t>
      </w:r>
      <w:r>
        <w:rPr>
          <w:rFonts w:hint="eastAsia"/>
        </w:rPr>
        <w:t>泥质物之外，其余砾石均可利用，其中大于</w:t>
      </w:r>
      <w:r>
        <w:rPr>
          <w:rFonts w:hint="eastAsia"/>
        </w:rPr>
        <w:t>40mm</w:t>
      </w:r>
      <w:r>
        <w:rPr>
          <w:rFonts w:hint="eastAsia"/>
        </w:rPr>
        <w:t>砾石经破碎后使用。</w:t>
      </w:r>
    </w:p>
    <w:p w:rsidR="00E12D54" w:rsidRDefault="00773971">
      <w:pPr>
        <w:ind w:firstLine="560"/>
      </w:pPr>
      <w:r>
        <w:t>矿体砂石料质量较好</w:t>
      </w:r>
      <w:r>
        <w:rPr>
          <w:rFonts w:hint="eastAsia"/>
        </w:rPr>
        <w:t>，</w:t>
      </w:r>
      <w:r>
        <w:t>达到砂石</w:t>
      </w:r>
      <w:proofErr w:type="gramStart"/>
      <w:r>
        <w:t>料矿一般</w:t>
      </w:r>
      <w:proofErr w:type="gramEnd"/>
      <w:r>
        <w:t>工业指标中的</w:t>
      </w:r>
      <w:r>
        <w:t>Ⅰ</w:t>
      </w:r>
      <w:r>
        <w:t>级品标准。</w:t>
      </w:r>
    </w:p>
    <w:p w:rsidR="00E12D54" w:rsidRDefault="00773971">
      <w:pPr>
        <w:pStyle w:val="2"/>
      </w:pPr>
      <w:bookmarkStart w:id="117" w:name="_Toc9165"/>
      <w:bookmarkStart w:id="118" w:name="_Toc19864"/>
      <w:r>
        <w:t>3.3</w:t>
      </w:r>
      <w:r>
        <w:rPr>
          <w:rFonts w:hint="eastAsia"/>
        </w:rPr>
        <w:t xml:space="preserve"> </w:t>
      </w:r>
      <w:r>
        <w:t>开采技术条件</w:t>
      </w:r>
      <w:bookmarkEnd w:id="117"/>
      <w:bookmarkEnd w:id="118"/>
    </w:p>
    <w:p w:rsidR="00E12D54" w:rsidRDefault="00773971">
      <w:pPr>
        <w:pStyle w:val="3"/>
        <w:ind w:firstLine="562"/>
      </w:pPr>
      <w:r>
        <w:t>3.3.1</w:t>
      </w:r>
      <w:r>
        <w:rPr>
          <w:rFonts w:hint="eastAsia"/>
        </w:rPr>
        <w:t xml:space="preserve"> </w:t>
      </w:r>
      <w:r>
        <w:t>水文地质条件</w:t>
      </w:r>
    </w:p>
    <w:p w:rsidR="00E12D54" w:rsidRDefault="00773971">
      <w:pPr>
        <w:ind w:firstLine="560"/>
      </w:pPr>
      <w:r>
        <w:rPr>
          <w:rFonts w:hint="eastAsia"/>
        </w:rPr>
        <w:t>矿区内矿体最高标高</w:t>
      </w:r>
      <w:r>
        <w:rPr>
          <w:rFonts w:hint="eastAsia"/>
        </w:rPr>
        <w:t>1508m</w:t>
      </w:r>
      <w:r>
        <w:rPr>
          <w:rFonts w:hint="eastAsia"/>
        </w:rPr>
        <w:t>，最低标高</w:t>
      </w:r>
      <w:r>
        <w:rPr>
          <w:rFonts w:hint="eastAsia"/>
        </w:rPr>
        <w:t>1498m</w:t>
      </w:r>
      <w:r>
        <w:rPr>
          <w:rFonts w:hint="eastAsia"/>
        </w:rPr>
        <w:t>，最低侵蚀基准面低于</w:t>
      </w:r>
      <w:r>
        <w:rPr>
          <w:rFonts w:hint="eastAsia"/>
        </w:rPr>
        <w:t>1498m</w:t>
      </w:r>
      <w:r>
        <w:rPr>
          <w:rFonts w:hint="eastAsia"/>
        </w:rPr>
        <w:t>。拟设采矿权范围内矿体标高位于侵蚀基准面以上，依据</w:t>
      </w:r>
      <w:r>
        <w:rPr>
          <w:rFonts w:hint="eastAsia"/>
        </w:rPr>
        <w:t>1</w:t>
      </w:r>
      <w:r>
        <w:rPr>
          <w:rFonts w:hint="eastAsia"/>
        </w:rPr>
        <w:t>：</w:t>
      </w:r>
      <w:r>
        <w:rPr>
          <w:rFonts w:hint="eastAsia"/>
        </w:rPr>
        <w:t>20</w:t>
      </w:r>
      <w:r>
        <w:rPr>
          <w:rFonts w:hint="eastAsia"/>
        </w:rPr>
        <w:t>万张掖</w:t>
      </w:r>
      <w:proofErr w:type="gramStart"/>
      <w:r>
        <w:rPr>
          <w:rFonts w:hint="eastAsia"/>
        </w:rPr>
        <w:t>幅综合</w:t>
      </w:r>
      <w:proofErr w:type="gramEnd"/>
      <w:r>
        <w:rPr>
          <w:rFonts w:hint="eastAsia"/>
        </w:rPr>
        <w:t>水文地质报告及地下水的分布规律，将矿区划分为第四系</w:t>
      </w:r>
      <w:proofErr w:type="gramStart"/>
      <w:r>
        <w:rPr>
          <w:rFonts w:hint="eastAsia"/>
        </w:rPr>
        <w:t>松散岩类孔隙水</w:t>
      </w:r>
      <w:proofErr w:type="gramEnd"/>
      <w:r>
        <w:rPr>
          <w:rFonts w:hint="eastAsia"/>
        </w:rPr>
        <w:t>，单井涌水量为</w:t>
      </w:r>
      <w:r>
        <w:rPr>
          <w:rFonts w:hint="eastAsia"/>
        </w:rPr>
        <w:t>100-500m</w:t>
      </w:r>
      <w:r>
        <w:rPr>
          <w:rFonts w:hint="eastAsia"/>
          <w:vertAlign w:val="superscript"/>
        </w:rPr>
        <w:t>3</w:t>
      </w:r>
      <w:r>
        <w:rPr>
          <w:rFonts w:hint="eastAsia"/>
        </w:rPr>
        <w:t>/d</w:t>
      </w:r>
      <w:r>
        <w:rPr>
          <w:rFonts w:hint="eastAsia"/>
        </w:rPr>
        <w:t>，含水层岩性</w:t>
      </w:r>
      <w:r>
        <w:rPr>
          <w:rFonts w:hint="eastAsia"/>
        </w:rPr>
        <w:lastRenderedPageBreak/>
        <w:t>为砂砾卵石层。</w:t>
      </w:r>
    </w:p>
    <w:p w:rsidR="00E12D54" w:rsidRDefault="00773971" w:rsidP="00F21CBA">
      <w:pPr>
        <w:ind w:firstLine="560"/>
      </w:pPr>
      <w:r>
        <w:rPr>
          <w:rFonts w:hint="eastAsia"/>
        </w:rPr>
        <w:t>大气降水入渗是区内地下水的主要补给来源，由于矿区</w:t>
      </w:r>
      <w:r>
        <w:t>常年干旱少雨，</w:t>
      </w:r>
      <w:r>
        <w:rPr>
          <w:rFonts w:hint="eastAsia"/>
        </w:rPr>
        <w:t>补给贫乏，含水层富水性弱，地下水以静储量为主，水量很少，地表径流及地下径流均表现微弱，不会对采矿造成不良影响。地下水埋藏较深，采矿不受地下水影响。</w:t>
      </w:r>
    </w:p>
    <w:p w:rsidR="00E12D54" w:rsidRDefault="00773971" w:rsidP="00F21CBA">
      <w:pPr>
        <w:ind w:firstLine="560"/>
      </w:pPr>
      <w:r>
        <w:rPr>
          <w:rFonts w:hint="eastAsia"/>
        </w:rPr>
        <w:t>区内地下水排泄，一是通过地下水径流由西向东排泄；而是地下水位较浅的地段通过陆面蒸发和植物蒸腾的方式垂直排泄。矿区内矿体最低赋存标高远高于地下水位标高，地下水对开采无影响。</w:t>
      </w:r>
    </w:p>
    <w:p w:rsidR="00E12D54" w:rsidRDefault="00773971" w:rsidP="00F21CBA">
      <w:pPr>
        <w:ind w:firstLine="560"/>
      </w:pPr>
      <w:r>
        <w:rPr>
          <w:rFonts w:hint="eastAsia"/>
        </w:rPr>
        <w:t>依据《矿区水文地质工程地质勘查规范》（</w:t>
      </w:r>
      <w:r>
        <w:rPr>
          <w:rFonts w:hint="eastAsia"/>
        </w:rPr>
        <w:t>GB/T12719-2001</w:t>
      </w:r>
      <w:r>
        <w:rPr>
          <w:rFonts w:hint="eastAsia"/>
        </w:rPr>
        <w:t>），矿区水文地质类型属于“一类一型”（以孔隙含水层充水为主，水文地质条件简单的矿床）。</w:t>
      </w:r>
      <w:r>
        <w:t>当矿床开采后，露天采场的涌水量是较小的，只需一般排水措施。因此在开采过程中要做好设计和预防工作，以确保矿山生产安全和保护国家资源不会遭受破坏。</w:t>
      </w:r>
    </w:p>
    <w:p w:rsidR="00E12D54" w:rsidRDefault="00773971">
      <w:pPr>
        <w:pStyle w:val="3"/>
        <w:ind w:firstLine="562"/>
      </w:pPr>
      <w:bookmarkStart w:id="119" w:name="_Toc70589733"/>
      <w:r>
        <w:rPr>
          <w:rFonts w:hint="eastAsia"/>
        </w:rPr>
        <w:t xml:space="preserve">3.3.2 </w:t>
      </w:r>
      <w:r>
        <w:rPr>
          <w:rFonts w:hint="eastAsia"/>
        </w:rPr>
        <w:t>工程地质条件</w:t>
      </w:r>
      <w:bookmarkEnd w:id="119"/>
    </w:p>
    <w:p w:rsidR="00E12D54" w:rsidRDefault="00773971">
      <w:pPr>
        <w:ind w:firstLine="560"/>
      </w:pPr>
      <w:bookmarkStart w:id="120" w:name="_Toc70589734"/>
      <w:r>
        <w:rPr>
          <w:rFonts w:hint="eastAsia"/>
        </w:rPr>
        <w:t>矿区矿体均处在河流冲积扇，矿区一带，由含泥质</w:t>
      </w:r>
      <w:proofErr w:type="gramStart"/>
      <w:r>
        <w:rPr>
          <w:rFonts w:hint="eastAsia"/>
        </w:rPr>
        <w:t>砾</w:t>
      </w:r>
      <w:proofErr w:type="gramEnd"/>
      <w:r>
        <w:rPr>
          <w:rFonts w:hint="eastAsia"/>
        </w:rPr>
        <w:t>卵石组成，半胶结状，干燥条件下，边坡稳定性较好，根矿山开采形成</w:t>
      </w:r>
      <w:proofErr w:type="gramStart"/>
      <w:r>
        <w:rPr>
          <w:rFonts w:hint="eastAsia"/>
        </w:rPr>
        <w:t>的露采边坡</w:t>
      </w:r>
      <w:proofErr w:type="gramEnd"/>
      <w:r>
        <w:rPr>
          <w:rFonts w:hint="eastAsia"/>
        </w:rPr>
        <w:t>易于坍塌。根据一般经验数据，容许承载力为</w:t>
      </w:r>
      <w:r>
        <w:rPr>
          <w:rFonts w:hint="eastAsia"/>
        </w:rPr>
        <w:t>50-120t/m</w:t>
      </w:r>
      <w:r>
        <w:rPr>
          <w:rFonts w:hint="eastAsia"/>
          <w:vertAlign w:val="superscript"/>
        </w:rPr>
        <w:t>2</w:t>
      </w:r>
      <w:r>
        <w:rPr>
          <w:rFonts w:hint="eastAsia"/>
        </w:rPr>
        <w:t>，抗剪强度为</w:t>
      </w:r>
      <w:r>
        <w:rPr>
          <w:rFonts w:hint="eastAsia"/>
        </w:rPr>
        <w:t>40-80t/m</w:t>
      </w:r>
      <w:r>
        <w:rPr>
          <w:rFonts w:hint="eastAsia"/>
          <w:vertAlign w:val="superscript"/>
        </w:rPr>
        <w:t>2</w:t>
      </w:r>
      <w:r>
        <w:rPr>
          <w:rFonts w:hint="eastAsia"/>
        </w:rPr>
        <w:t>。矿区内砂砾石层较缓，对工程的布置和施工影响不大。矿区工程地质条件较为简单。</w:t>
      </w:r>
    </w:p>
    <w:p w:rsidR="00E12D54" w:rsidRDefault="00773971">
      <w:pPr>
        <w:pStyle w:val="3"/>
        <w:ind w:firstLine="562"/>
      </w:pPr>
      <w:r>
        <w:rPr>
          <w:rFonts w:hint="eastAsia"/>
        </w:rPr>
        <w:t xml:space="preserve">3.3.3 </w:t>
      </w:r>
      <w:r>
        <w:rPr>
          <w:rFonts w:hint="eastAsia"/>
        </w:rPr>
        <w:t>环境地质条件</w:t>
      </w:r>
      <w:bookmarkEnd w:id="120"/>
    </w:p>
    <w:p w:rsidR="00E12D54" w:rsidRDefault="00773971">
      <w:pPr>
        <w:ind w:firstLine="560"/>
      </w:pPr>
      <w:r>
        <w:t>地震动峰值加速度为</w:t>
      </w:r>
      <w:r>
        <w:t>0.1g</w:t>
      </w:r>
      <w:r>
        <w:rPr>
          <w:rFonts w:hint="eastAsia"/>
        </w:rPr>
        <w:t>，</w:t>
      </w:r>
      <w:r>
        <w:t>相应的地震基本烈度为</w:t>
      </w:r>
      <w:r>
        <w:t>Ⅶ</w:t>
      </w:r>
      <w:r>
        <w:t>度，</w:t>
      </w:r>
      <w:r>
        <w:rPr>
          <w:rFonts w:hint="eastAsia"/>
        </w:rPr>
        <w:t>矿</w:t>
      </w:r>
      <w:r>
        <w:t>区区域地壳稳定性属稳定区，建筑场地类别为</w:t>
      </w:r>
      <w:r>
        <w:t>Ⅱ</w:t>
      </w:r>
      <w:r>
        <w:t>类，工程建设条件适宜。</w:t>
      </w:r>
      <w:r>
        <w:lastRenderedPageBreak/>
        <w:t>但张掖地区历史上地震活动较频繁。发生</w:t>
      </w:r>
      <w:r>
        <w:t>3</w:t>
      </w:r>
      <w:r>
        <w:t>级以上地震</w:t>
      </w:r>
      <w:r>
        <w:t>60</w:t>
      </w:r>
      <w:r>
        <w:t>余次，其中具有破坏性地震</w:t>
      </w:r>
      <w:r>
        <w:t>4</w:t>
      </w:r>
      <w:r>
        <w:t>次，</w:t>
      </w:r>
      <w:proofErr w:type="gramStart"/>
      <w:r>
        <w:t>造成人蓄伤亡</w:t>
      </w:r>
      <w:proofErr w:type="gramEnd"/>
      <w:r>
        <w:t>的</w:t>
      </w:r>
      <w:r>
        <w:t>5</w:t>
      </w:r>
      <w:r>
        <w:t>次。</w:t>
      </w:r>
      <w:r>
        <w:rPr>
          <w:rFonts w:hint="eastAsia"/>
        </w:rPr>
        <w:t>矿</w:t>
      </w:r>
      <w:r>
        <w:t>区在历史上没有发生过破坏性地震，但邻区强震曾多次波及。</w:t>
      </w:r>
    </w:p>
    <w:p w:rsidR="00E12D54" w:rsidRDefault="00773971">
      <w:pPr>
        <w:ind w:firstLine="560"/>
      </w:pPr>
      <w:r>
        <w:rPr>
          <w:rFonts w:hint="eastAsia"/>
        </w:rPr>
        <w:t>矿</w:t>
      </w:r>
      <w:r>
        <w:t>区地形平坦开阔、干燥少雨，没有滑坡泥石流，少有山洪灾害。</w:t>
      </w:r>
    </w:p>
    <w:p w:rsidR="00E12D54" w:rsidRDefault="00773971">
      <w:pPr>
        <w:ind w:firstLine="560"/>
      </w:pPr>
      <w:r>
        <w:rPr>
          <w:rFonts w:hint="eastAsia"/>
        </w:rPr>
        <w:t>矿</w:t>
      </w:r>
      <w:r>
        <w:t>区地面和各类岩石的天然放射性核素的放射性比活度整体处于区内天然放射性背景正常值范围内，并且岩石的各项天然放射性指标也都低于国家标准限值的要求，</w:t>
      </w:r>
      <w:r>
        <w:rPr>
          <w:rFonts w:hint="eastAsia"/>
        </w:rPr>
        <w:t>矿</w:t>
      </w:r>
      <w:r>
        <w:t>区天然放射性辐射水平不会对矿山生产中的工作人员及环境造成危害和污染。</w:t>
      </w:r>
    </w:p>
    <w:p w:rsidR="00E12D54" w:rsidRDefault="00773971">
      <w:pPr>
        <w:ind w:firstLine="560"/>
      </w:pPr>
      <w:r>
        <w:t>矿山发生崩塌，滑坡、泥砂流等地质灾害和环境污染问题的可能性较小。</w:t>
      </w:r>
    </w:p>
    <w:p w:rsidR="00E12D54" w:rsidRDefault="00773971">
      <w:pPr>
        <w:ind w:firstLine="560"/>
      </w:pPr>
      <w:r>
        <w:t>综上所述，矿区环境地质条件较好。</w:t>
      </w:r>
    </w:p>
    <w:p w:rsidR="00E12D54" w:rsidRDefault="00773971">
      <w:pPr>
        <w:ind w:firstLine="560"/>
      </w:pPr>
      <w:r>
        <w:t>该矿水文地质条件简单，工程地质条件简单，环境地质条件较好，该矿开采技术条件勘查类型属开采技术条件简单的矿床（</w:t>
      </w:r>
      <w:r>
        <w:t>Ⅰ</w:t>
      </w:r>
      <w:r>
        <w:t>型）。</w:t>
      </w:r>
    </w:p>
    <w:p w:rsidR="00E12D54" w:rsidRDefault="00773971">
      <w:pPr>
        <w:pStyle w:val="3"/>
        <w:ind w:firstLine="562"/>
      </w:pPr>
      <w:bookmarkStart w:id="121" w:name="_Toc70589735"/>
      <w:r>
        <w:rPr>
          <w:rFonts w:hint="eastAsia"/>
        </w:rPr>
        <w:t xml:space="preserve">3.3.4 </w:t>
      </w:r>
      <w:r>
        <w:rPr>
          <w:rFonts w:hint="eastAsia"/>
        </w:rPr>
        <w:t>开采技术条件小结</w:t>
      </w:r>
      <w:bookmarkEnd w:id="121"/>
    </w:p>
    <w:p w:rsidR="00E12D54" w:rsidRDefault="00773971">
      <w:pPr>
        <w:ind w:firstLine="560"/>
      </w:pPr>
      <w:r>
        <w:t>矿体开采标高位于当地侵蚀基准面以上，地貌条件简单，地表第四系覆盖较少且薄，顶底板岩石和矿体</w:t>
      </w:r>
      <w:proofErr w:type="gramStart"/>
      <w:r>
        <w:t>不</w:t>
      </w:r>
      <w:proofErr w:type="gramEnd"/>
      <w:r>
        <w:t>含水，构造破碎带不充水或含水较弱。矿区水文地质条件简单，该矿床为无水或少水矿床。矿床水文地质条件为简单。</w:t>
      </w:r>
    </w:p>
    <w:p w:rsidR="00E12D54" w:rsidRDefault="00773971">
      <w:pPr>
        <w:ind w:firstLine="560"/>
      </w:pPr>
      <w:r>
        <w:t>矿区周围地形较平坦，矿区基岩裸露，开采后无地面塌陷、滑坡、泥石流等地质灾害发生，在洪水季节虽有暂时性洪水，但对开采影响不大。</w:t>
      </w:r>
    </w:p>
    <w:p w:rsidR="00E12D54" w:rsidRDefault="00773971">
      <w:pPr>
        <w:ind w:firstLine="560"/>
      </w:pPr>
      <w:r>
        <w:t>综上所述，该矿床的开采技术条件为简单（</w:t>
      </w:r>
      <w:r>
        <w:t>Ⅰ</w:t>
      </w:r>
      <w:r>
        <w:t>类），适合露天开</w:t>
      </w:r>
      <w:r>
        <w:lastRenderedPageBreak/>
        <w:t>采。</w:t>
      </w:r>
    </w:p>
    <w:p w:rsidR="00E12D54" w:rsidRDefault="00773971">
      <w:pPr>
        <w:pStyle w:val="2"/>
      </w:pPr>
      <w:bookmarkStart w:id="122" w:name="_Toc22959"/>
      <w:bookmarkStart w:id="123" w:name="_Toc71621576"/>
      <w:bookmarkStart w:id="124" w:name="_Toc32233"/>
      <w:bookmarkStart w:id="125" w:name="_Toc70589736"/>
      <w:r>
        <w:rPr>
          <w:rFonts w:hint="eastAsia"/>
        </w:rPr>
        <w:t xml:space="preserve">3.4 </w:t>
      </w:r>
      <w:r>
        <w:rPr>
          <w:rFonts w:hint="eastAsia"/>
        </w:rPr>
        <w:t>矿山资源储量概述</w:t>
      </w:r>
      <w:bookmarkEnd w:id="122"/>
      <w:bookmarkEnd w:id="123"/>
      <w:bookmarkEnd w:id="124"/>
      <w:bookmarkEnd w:id="125"/>
    </w:p>
    <w:p w:rsidR="00E12D54" w:rsidRDefault="00773971">
      <w:pPr>
        <w:ind w:firstLine="560"/>
      </w:pPr>
      <w:r>
        <w:rPr>
          <w:rFonts w:hint="eastAsia"/>
        </w:rPr>
        <w:t>根据《甘肃省临泽县扎尔墩滩蒲家渠西侧建筑用砂矿普查报告》可知：甘肃省临泽县蒲家渠西侧建筑用砂矿</w:t>
      </w:r>
      <w:proofErr w:type="gramStart"/>
      <w:r>
        <w:rPr>
          <w:rFonts w:hint="eastAsia"/>
        </w:rPr>
        <w:t>矿</w:t>
      </w:r>
      <w:proofErr w:type="gramEnd"/>
      <w:r>
        <w:rPr>
          <w:rFonts w:hint="eastAsia"/>
        </w:rPr>
        <w:t>权范围内建筑用砂矿石资源量为</w:t>
      </w:r>
      <w:r>
        <w:rPr>
          <w:rFonts w:hint="eastAsia"/>
        </w:rPr>
        <w:t>109.95</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pStyle w:val="2"/>
      </w:pPr>
      <w:bookmarkStart w:id="126" w:name="_Toc71621577"/>
      <w:bookmarkStart w:id="127" w:name="_Toc18763"/>
      <w:bookmarkStart w:id="128" w:name="_Toc15180"/>
      <w:bookmarkStart w:id="129" w:name="_Toc70589737"/>
      <w:r>
        <w:rPr>
          <w:rFonts w:hint="eastAsia"/>
        </w:rPr>
        <w:t xml:space="preserve">3.5 </w:t>
      </w:r>
      <w:r>
        <w:rPr>
          <w:rFonts w:hint="eastAsia"/>
        </w:rPr>
        <w:t>对地质勘探报告的评述</w:t>
      </w:r>
      <w:bookmarkEnd w:id="126"/>
      <w:bookmarkEnd w:id="127"/>
      <w:bookmarkEnd w:id="128"/>
      <w:bookmarkEnd w:id="129"/>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本次开发利用方案编制工作所依据的《甘肃省临泽县扎尔墩滩蒲家渠西侧建筑用砂矿普查报告》（甘肃省有色金属地质</w:t>
      </w:r>
      <w:proofErr w:type="gramStart"/>
      <w:r>
        <w:rPr>
          <w:rFonts w:hint="eastAsia"/>
        </w:rPr>
        <w:t>勘查局张掖</w:t>
      </w:r>
      <w:proofErr w:type="gramEnd"/>
      <w:r>
        <w:rPr>
          <w:rFonts w:hint="eastAsia"/>
        </w:rPr>
        <w:t>矿产勘查院</w:t>
      </w:r>
      <w:r>
        <w:rPr>
          <w:rFonts w:hint="eastAsia"/>
        </w:rPr>
        <w:t xml:space="preserve"> 2019.8</w:t>
      </w:r>
      <w:r>
        <w:rPr>
          <w:rFonts w:hint="eastAsia"/>
        </w:rPr>
        <w:t>），通过</w:t>
      </w:r>
      <w:r>
        <w:rPr>
          <w:rFonts w:hint="eastAsia"/>
        </w:rPr>
        <w:t>1</w:t>
      </w:r>
      <w:r>
        <w:rPr>
          <w:rFonts w:hint="eastAsia"/>
        </w:rPr>
        <w:t>：</w:t>
      </w:r>
      <w:r>
        <w:rPr>
          <w:rFonts w:hint="eastAsia"/>
        </w:rPr>
        <w:t>5000</w:t>
      </w:r>
      <w:r>
        <w:rPr>
          <w:rFonts w:hint="eastAsia"/>
        </w:rPr>
        <w:t>地质简测，结合剖面测量。估算了矿区范围内所有资源量，地质工作达到了《固体矿产地质勘查规范总则》（</w:t>
      </w:r>
      <w:r>
        <w:rPr>
          <w:rFonts w:hint="eastAsia"/>
        </w:rPr>
        <w:t>GB/T13908-2020</w:t>
      </w:r>
      <w:r>
        <w:rPr>
          <w:rFonts w:hint="eastAsia"/>
        </w:rPr>
        <w:t>）国家标准要求，基本满足本次开发利用方案编制对地质资源普查报告的要求。</w:t>
      </w:r>
    </w:p>
    <w:p w:rsidR="00E12D54" w:rsidRDefault="00773971">
      <w:pPr>
        <w:pStyle w:val="1"/>
        <w:spacing w:before="312"/>
        <w:ind w:firstLine="602"/>
      </w:pPr>
      <w:bookmarkStart w:id="130" w:name="_Toc70589738"/>
      <w:bookmarkStart w:id="131" w:name="_Toc71621578"/>
      <w:bookmarkStart w:id="132" w:name="_Toc6670"/>
      <w:bookmarkStart w:id="133" w:name="_Toc22175"/>
      <w:r>
        <w:rPr>
          <w:rFonts w:hint="eastAsia"/>
        </w:rPr>
        <w:lastRenderedPageBreak/>
        <w:t xml:space="preserve">4  </w:t>
      </w:r>
      <w:r>
        <w:rPr>
          <w:rFonts w:hint="eastAsia"/>
        </w:rPr>
        <w:t>主要建设方案确定</w:t>
      </w:r>
      <w:bookmarkEnd w:id="130"/>
      <w:bookmarkEnd w:id="131"/>
      <w:bookmarkEnd w:id="132"/>
      <w:bookmarkEnd w:id="133"/>
    </w:p>
    <w:p w:rsidR="00E12D54" w:rsidRDefault="00773971">
      <w:pPr>
        <w:pStyle w:val="2"/>
      </w:pPr>
      <w:bookmarkStart w:id="134" w:name="_Toc214406995"/>
      <w:bookmarkStart w:id="135" w:name="_Toc10847"/>
      <w:bookmarkStart w:id="136" w:name="_Toc70589739"/>
      <w:bookmarkStart w:id="137" w:name="_Toc502783427"/>
      <w:bookmarkStart w:id="138" w:name="_Toc29501"/>
      <w:bookmarkStart w:id="139" w:name="_Toc71621579"/>
      <w:bookmarkStart w:id="140" w:name="_Toc511226415"/>
      <w:r>
        <w:rPr>
          <w:rFonts w:hint="eastAsia"/>
        </w:rPr>
        <w:t xml:space="preserve">4.1 </w:t>
      </w:r>
      <w:r>
        <w:rPr>
          <w:rFonts w:hint="eastAsia"/>
        </w:rPr>
        <w:t>开采方案矿区总体概况</w:t>
      </w:r>
      <w:bookmarkEnd w:id="134"/>
      <w:bookmarkEnd w:id="135"/>
      <w:bookmarkEnd w:id="136"/>
      <w:bookmarkEnd w:id="137"/>
      <w:bookmarkEnd w:id="138"/>
      <w:bookmarkEnd w:id="139"/>
      <w:bookmarkEnd w:id="140"/>
    </w:p>
    <w:p w:rsidR="00E12D54" w:rsidRDefault="00773971">
      <w:pPr>
        <w:pStyle w:val="3"/>
        <w:ind w:firstLine="562"/>
      </w:pPr>
      <w:bookmarkStart w:id="141" w:name="_Toc70589740"/>
      <w:bookmarkStart w:id="142" w:name="_Toc214406996"/>
      <w:bookmarkStart w:id="143" w:name="_Toc395519147"/>
      <w:bookmarkStart w:id="144" w:name="_Toc502783428"/>
      <w:r>
        <w:rPr>
          <w:rFonts w:hint="eastAsia"/>
        </w:rPr>
        <w:t xml:space="preserve">4.1.1 </w:t>
      </w:r>
      <w:r>
        <w:rPr>
          <w:rFonts w:hint="eastAsia"/>
        </w:rPr>
        <w:t>开采范围、可利用的资源储量</w:t>
      </w:r>
      <w:bookmarkEnd w:id="141"/>
      <w:bookmarkEnd w:id="142"/>
      <w:bookmarkEnd w:id="143"/>
      <w:bookmarkEnd w:id="144"/>
    </w:p>
    <w:p w:rsidR="00E12D54" w:rsidRDefault="00773971">
      <w:pPr>
        <w:ind w:firstLine="560"/>
      </w:pPr>
      <w:bookmarkStart w:id="145" w:name="_Toc324345657"/>
      <w:bookmarkStart w:id="146" w:name="_Toc325471787"/>
      <w:bookmarkStart w:id="147" w:name="_Toc372118877"/>
      <w:bookmarkStart w:id="148" w:name="_Toc323136831"/>
      <w:bookmarkStart w:id="149" w:name="_Toc323392648"/>
      <w:bookmarkStart w:id="150" w:name="_Toc21266"/>
      <w:bookmarkStart w:id="151" w:name="_Toc393202158"/>
      <w:bookmarkStart w:id="152" w:name="_Toc395519148"/>
      <w:bookmarkStart w:id="153" w:name="_Toc502783429"/>
      <w:bookmarkStart w:id="154" w:name="_Toc394081955"/>
      <w:bookmarkStart w:id="155" w:name="_Toc18223"/>
      <w:r>
        <w:rPr>
          <w:rFonts w:hint="eastAsia"/>
        </w:rPr>
        <w:t>⑴矿区开采对象及</w:t>
      </w:r>
      <w:bookmarkEnd w:id="145"/>
      <w:bookmarkEnd w:id="146"/>
      <w:bookmarkEnd w:id="147"/>
      <w:bookmarkEnd w:id="148"/>
      <w:bookmarkEnd w:id="149"/>
      <w:r>
        <w:rPr>
          <w:rFonts w:hint="eastAsia"/>
        </w:rPr>
        <w:t>开采范围</w:t>
      </w:r>
      <w:bookmarkEnd w:id="150"/>
      <w:bookmarkEnd w:id="151"/>
      <w:bookmarkEnd w:id="152"/>
      <w:bookmarkEnd w:id="153"/>
      <w:bookmarkEnd w:id="154"/>
      <w:bookmarkEnd w:id="155"/>
    </w:p>
    <w:p w:rsidR="00E12D54" w:rsidRDefault="00773971">
      <w:pPr>
        <w:ind w:firstLine="560"/>
      </w:pPr>
      <w:r>
        <w:rPr>
          <w:rFonts w:hint="eastAsia"/>
        </w:rPr>
        <w:t>本次设计的开采对象为甘肃省临泽县蒲家渠西侧建筑用砂矿，根据《普查报告》可知矿区面积为</w:t>
      </w:r>
      <w:r>
        <w:rPr>
          <w:rFonts w:hint="eastAsia"/>
        </w:rPr>
        <w:t>0.11km</w:t>
      </w:r>
      <w:r>
        <w:rPr>
          <w:rFonts w:hint="eastAsia"/>
          <w:vertAlign w:val="superscript"/>
        </w:rPr>
        <w:t>2</w:t>
      </w:r>
      <w:r>
        <w:rPr>
          <w:rFonts w:hint="eastAsia"/>
        </w:rPr>
        <w:t>，矿体厚度控制</w:t>
      </w:r>
      <w:r>
        <w:rPr>
          <w:rFonts w:hint="eastAsia"/>
        </w:rPr>
        <w:t>10m</w:t>
      </w:r>
      <w:r>
        <w:rPr>
          <w:rFonts w:hint="eastAsia"/>
        </w:rPr>
        <w:t>，未见底。拟定矿区范围如表</w:t>
      </w:r>
      <w:r>
        <w:rPr>
          <w:rFonts w:hint="eastAsia"/>
        </w:rPr>
        <w:t>1-1</w:t>
      </w:r>
      <w:r>
        <w:rPr>
          <w:rFonts w:hint="eastAsia"/>
        </w:rPr>
        <w:t>所示，开采标高为</w:t>
      </w:r>
      <w:r>
        <w:rPr>
          <w:rFonts w:hint="eastAsia"/>
        </w:rPr>
        <w:t>+1516~+1498m</w:t>
      </w:r>
      <w:r>
        <w:rPr>
          <w:rFonts w:hint="eastAsia"/>
        </w:rPr>
        <w:t>；拟定矿山开采深度为</w:t>
      </w:r>
      <w:r>
        <w:rPr>
          <w:rFonts w:hint="eastAsia"/>
        </w:rPr>
        <w:t>10m</w:t>
      </w:r>
      <w:r>
        <w:rPr>
          <w:rFonts w:hint="eastAsia"/>
        </w:rPr>
        <w:t>。</w:t>
      </w:r>
    </w:p>
    <w:tbl>
      <w:tblPr>
        <w:tblW w:w="5000" w:type="pct"/>
        <w:tblLayout w:type="fixed"/>
        <w:tblLook w:val="04A0" w:firstRow="1" w:lastRow="0" w:firstColumn="1" w:lastColumn="0" w:noHBand="0" w:noVBand="1"/>
      </w:tblPr>
      <w:tblGrid>
        <w:gridCol w:w="631"/>
        <w:gridCol w:w="1919"/>
        <w:gridCol w:w="2025"/>
        <w:gridCol w:w="1919"/>
        <w:gridCol w:w="2028"/>
      </w:tblGrid>
      <w:tr w:rsidR="00E12D54">
        <w:trPr>
          <w:trHeight w:val="285"/>
        </w:trPr>
        <w:tc>
          <w:tcPr>
            <w:tcW w:w="5000" w:type="pct"/>
            <w:gridSpan w:val="5"/>
            <w:tcBorders>
              <w:top w:val="nil"/>
              <w:left w:val="nil"/>
              <w:bottom w:val="single" w:sz="4" w:space="0" w:color="auto"/>
              <w:right w:val="nil"/>
            </w:tcBorders>
            <w:noWrap/>
            <w:vAlign w:val="center"/>
          </w:tcPr>
          <w:p w:rsidR="00E12D54" w:rsidRDefault="00773971">
            <w:pPr>
              <w:pStyle w:val="a0"/>
              <w:jc w:val="right"/>
            </w:pPr>
            <w:r>
              <w:rPr>
                <w:rFonts w:ascii="黑体" w:eastAsia="黑体" w:hAnsi="黑体" w:cs="黑体" w:hint="eastAsia"/>
                <w:b/>
                <w:bCs/>
                <w:sz w:val="24"/>
                <w:szCs w:val="32"/>
              </w:rPr>
              <w:t>甘肃省临泽县蒲家渠西侧建筑用砂矿拟定矿区范围一览表</w:t>
            </w:r>
            <w:r>
              <w:rPr>
                <w:rFonts w:hint="eastAsia"/>
                <w:b/>
                <w:bCs/>
                <w:sz w:val="24"/>
                <w:szCs w:val="32"/>
              </w:rPr>
              <w:t xml:space="preserve">       </w:t>
            </w:r>
            <w:r>
              <w:rPr>
                <w:rFonts w:hint="eastAsia"/>
                <w:b/>
                <w:bCs/>
                <w:sz w:val="24"/>
                <w:szCs w:val="32"/>
              </w:rPr>
              <w:t>表</w:t>
            </w:r>
            <w:r>
              <w:rPr>
                <w:rFonts w:hint="eastAsia"/>
                <w:b/>
                <w:bCs/>
                <w:sz w:val="24"/>
                <w:szCs w:val="32"/>
              </w:rPr>
              <w:t>1-1</w:t>
            </w:r>
          </w:p>
        </w:tc>
      </w:tr>
      <w:tr w:rsidR="00E12D54">
        <w:trPr>
          <w:trHeight w:val="285"/>
        </w:trPr>
        <w:tc>
          <w:tcPr>
            <w:tcW w:w="370" w:type="pct"/>
            <w:vMerge w:val="restart"/>
            <w:tcBorders>
              <w:top w:val="single" w:sz="4" w:space="0" w:color="auto"/>
              <w:left w:val="single" w:sz="4" w:space="0" w:color="000000"/>
              <w:bottom w:val="single" w:sz="4" w:space="0" w:color="auto"/>
              <w:right w:val="single" w:sz="4" w:space="0" w:color="000000"/>
            </w:tcBorders>
            <w:noWrap/>
            <w:vAlign w:val="center"/>
          </w:tcPr>
          <w:p w:rsidR="00E12D54" w:rsidRDefault="00773971">
            <w:pPr>
              <w:pStyle w:val="a0"/>
            </w:pPr>
            <w:r>
              <w:rPr>
                <w:rFonts w:hint="eastAsia"/>
              </w:rPr>
              <w:t>序号</w:t>
            </w:r>
          </w:p>
        </w:tc>
        <w:tc>
          <w:tcPr>
            <w:tcW w:w="2314" w:type="pct"/>
            <w:gridSpan w:val="2"/>
            <w:tcBorders>
              <w:top w:val="single" w:sz="4" w:space="0" w:color="auto"/>
              <w:left w:val="single" w:sz="4" w:space="0" w:color="000000"/>
              <w:bottom w:val="single" w:sz="4" w:space="0" w:color="auto"/>
              <w:right w:val="single" w:sz="4" w:space="0" w:color="000000"/>
            </w:tcBorders>
            <w:vAlign w:val="center"/>
          </w:tcPr>
          <w:p w:rsidR="00E12D54" w:rsidRDefault="00773971">
            <w:pPr>
              <w:pStyle w:val="a0"/>
            </w:pPr>
            <w:r>
              <w:rPr>
                <w:rFonts w:hint="eastAsia"/>
              </w:rPr>
              <w:t xml:space="preserve">2000 </w:t>
            </w:r>
            <w:r>
              <w:rPr>
                <w:rFonts w:hint="eastAsia"/>
              </w:rPr>
              <w:t>国家大地坐标系</w:t>
            </w:r>
          </w:p>
        </w:tc>
        <w:tc>
          <w:tcPr>
            <w:tcW w:w="2314" w:type="pct"/>
            <w:gridSpan w:val="2"/>
            <w:tcBorders>
              <w:top w:val="single" w:sz="4" w:space="0" w:color="auto"/>
              <w:left w:val="single" w:sz="4" w:space="0" w:color="000000"/>
              <w:bottom w:val="single" w:sz="4" w:space="0" w:color="auto"/>
              <w:right w:val="single" w:sz="4" w:space="0" w:color="000000"/>
            </w:tcBorders>
            <w:vAlign w:val="center"/>
          </w:tcPr>
          <w:p w:rsidR="00E12D54" w:rsidRDefault="00773971">
            <w:pPr>
              <w:pStyle w:val="a0"/>
            </w:pPr>
            <w:r>
              <w:rPr>
                <w:rFonts w:hint="eastAsia"/>
              </w:rPr>
              <w:t>80</w:t>
            </w:r>
            <w:r>
              <w:rPr>
                <w:rFonts w:hint="eastAsia"/>
              </w:rPr>
              <w:t>西安坐标系</w:t>
            </w:r>
          </w:p>
        </w:tc>
      </w:tr>
      <w:tr w:rsidR="00E12D54">
        <w:trPr>
          <w:trHeight w:val="285"/>
        </w:trPr>
        <w:tc>
          <w:tcPr>
            <w:tcW w:w="370" w:type="pct"/>
            <w:vMerge/>
            <w:tcBorders>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X</w:t>
            </w: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Y</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X</w:t>
            </w: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Y</w:t>
            </w: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1</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2</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3</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3"/>
        </w:trPr>
        <w:tc>
          <w:tcPr>
            <w:tcW w:w="5000" w:type="pct"/>
            <w:gridSpan w:val="5"/>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矿区面积：</w:t>
            </w:r>
            <w:r>
              <w:rPr>
                <w:rFonts w:hint="eastAsia"/>
              </w:rPr>
              <w:t>0.11km</w:t>
            </w:r>
            <w:r>
              <w:rPr>
                <w:rFonts w:hint="eastAsia"/>
                <w:vertAlign w:val="superscript"/>
              </w:rPr>
              <w:t>2</w:t>
            </w:r>
            <w:r>
              <w:rPr>
                <w:rFonts w:hint="eastAsia"/>
              </w:rPr>
              <w:t xml:space="preserve">    </w:t>
            </w:r>
            <w:r>
              <w:rPr>
                <w:rFonts w:hint="eastAsia"/>
              </w:rPr>
              <w:t>开采标高：</w:t>
            </w:r>
            <w:r>
              <w:rPr>
                <w:rFonts w:hint="eastAsia"/>
              </w:rPr>
              <w:t>1516</w:t>
            </w:r>
            <w:r>
              <w:rPr>
                <w:rFonts w:hint="eastAsia"/>
              </w:rPr>
              <w:t>～</w:t>
            </w:r>
            <w:r>
              <w:rPr>
                <w:rFonts w:hint="eastAsia"/>
              </w:rPr>
              <w:t>1498m</w:t>
            </w:r>
          </w:p>
        </w:tc>
      </w:tr>
    </w:tbl>
    <w:p w:rsidR="00E12D54" w:rsidRDefault="00773971">
      <w:pPr>
        <w:ind w:firstLine="560"/>
      </w:pPr>
      <w:r>
        <w:t>矿区范围内地势环境较为简单，今后在开采过程中严格按照自上而下的开采顺序进行开采，避免造成工作面形成陡坡、</w:t>
      </w:r>
      <w:proofErr w:type="gramStart"/>
      <w:r>
        <w:t>伞岩等</w:t>
      </w:r>
      <w:proofErr w:type="gramEnd"/>
      <w:r>
        <w:t>，威胁到今后的采矿作业安全。</w:t>
      </w:r>
    </w:p>
    <w:p w:rsidR="00E12D54" w:rsidRDefault="00773971">
      <w:pPr>
        <w:ind w:firstLine="560"/>
      </w:pPr>
      <w:r>
        <w:t>⑵</w:t>
      </w:r>
      <w:r>
        <w:t>可利用的资源储量</w:t>
      </w:r>
    </w:p>
    <w:p w:rsidR="00E12D54" w:rsidRDefault="00773971">
      <w:pPr>
        <w:ind w:firstLine="560"/>
      </w:pPr>
      <w:r>
        <w:t>本方案所依据的资源量是由《甘肃省临泽县扎尔墩滩蒲家渠西侧建筑用砂矿普查报告》（甘肃省有色金属地质</w:t>
      </w:r>
      <w:proofErr w:type="gramStart"/>
      <w:r>
        <w:t>勘查局张掖</w:t>
      </w:r>
      <w:proofErr w:type="gramEnd"/>
      <w:r>
        <w:t>矿产勘查院</w:t>
      </w:r>
      <w:r>
        <w:t xml:space="preserve"> 20</w:t>
      </w:r>
      <w:r>
        <w:rPr>
          <w:rFonts w:hint="eastAsia"/>
        </w:rPr>
        <w:t>19</w:t>
      </w:r>
      <w:r>
        <w:t>年</w:t>
      </w:r>
      <w:r>
        <w:rPr>
          <w:rFonts w:hint="eastAsia"/>
        </w:rPr>
        <w:t>8</w:t>
      </w:r>
      <w:r>
        <w:t>月）可知：</w:t>
      </w:r>
      <w:r>
        <w:rPr>
          <w:rFonts w:hint="eastAsia"/>
        </w:rPr>
        <w:t>矿</w:t>
      </w:r>
      <w:r>
        <w:t>区资源量估算范围内求得</w:t>
      </w:r>
      <w:r>
        <w:rPr>
          <w:rFonts w:hint="eastAsia"/>
        </w:rPr>
        <w:t>推断</w:t>
      </w:r>
      <w:r>
        <w:t>资源量为</w:t>
      </w:r>
      <w:r>
        <w:rPr>
          <w:rFonts w:hint="eastAsia"/>
        </w:rPr>
        <w:t>109.95</w:t>
      </w:r>
      <w:r>
        <w:t>×10</w:t>
      </w:r>
      <w:r>
        <w:rPr>
          <w:vertAlign w:val="superscript"/>
        </w:rPr>
        <w:t>4</w:t>
      </w:r>
      <w:r>
        <w:t>m</w:t>
      </w:r>
      <w:r>
        <w:rPr>
          <w:vertAlign w:val="superscript"/>
        </w:rPr>
        <w:t>3</w:t>
      </w:r>
      <w:r>
        <w:t>。</w:t>
      </w:r>
      <w:r>
        <w:rPr>
          <w:rFonts w:hint="eastAsia"/>
        </w:rPr>
        <w:t>其中</w:t>
      </w:r>
      <w:r>
        <w:rPr>
          <w:rFonts w:hint="eastAsia"/>
        </w:rPr>
        <w:t>0.075-40mm</w:t>
      </w:r>
      <w:r>
        <w:rPr>
          <w:rFonts w:hint="eastAsia"/>
        </w:rPr>
        <w:t>砂石资源量</w:t>
      </w:r>
      <w:r>
        <w:rPr>
          <w:rFonts w:hint="eastAsia"/>
        </w:rPr>
        <w:t>97.75</w:t>
      </w:r>
      <w:r>
        <w:t>×10</w:t>
      </w:r>
      <w:r>
        <w:rPr>
          <w:vertAlign w:val="superscript"/>
        </w:rPr>
        <w:t>4</w:t>
      </w:r>
      <w:r>
        <w:t>m</w:t>
      </w:r>
      <w:r>
        <w:rPr>
          <w:vertAlign w:val="superscript"/>
        </w:rPr>
        <w:t>3</w:t>
      </w:r>
      <w:r>
        <w:rPr>
          <w:rFonts w:hint="eastAsia"/>
        </w:rPr>
        <w:t>；大于</w:t>
      </w:r>
      <w:r>
        <w:rPr>
          <w:rFonts w:hint="eastAsia"/>
        </w:rPr>
        <w:t>40mm</w:t>
      </w:r>
      <w:r>
        <w:rPr>
          <w:rFonts w:hint="eastAsia"/>
        </w:rPr>
        <w:lastRenderedPageBreak/>
        <w:t>砂石资源量为</w:t>
      </w:r>
      <w:r>
        <w:rPr>
          <w:rFonts w:hint="eastAsia"/>
        </w:rPr>
        <w:t>6.03</w:t>
      </w:r>
      <w:r>
        <w:t>×10</w:t>
      </w:r>
      <w:r>
        <w:rPr>
          <w:vertAlign w:val="superscript"/>
        </w:rPr>
        <w:t>4</w:t>
      </w:r>
      <w:r>
        <w:t>m</w:t>
      </w:r>
      <w:r>
        <w:rPr>
          <w:vertAlign w:val="superscript"/>
        </w:rPr>
        <w:t>3</w:t>
      </w:r>
      <w:r>
        <w:rPr>
          <w:rFonts w:hint="eastAsia"/>
        </w:rPr>
        <w:t>；小于</w:t>
      </w:r>
      <w:r>
        <w:rPr>
          <w:rFonts w:hint="eastAsia"/>
        </w:rPr>
        <w:t>0.075mm</w:t>
      </w:r>
      <w:r>
        <w:rPr>
          <w:rFonts w:hint="eastAsia"/>
        </w:rPr>
        <w:t>泥质物资源量为</w:t>
      </w:r>
      <w:r>
        <w:rPr>
          <w:rFonts w:hint="eastAsia"/>
        </w:rPr>
        <w:t>6.17</w:t>
      </w:r>
      <w:r>
        <w:t>×10</w:t>
      </w:r>
      <w:r>
        <w:rPr>
          <w:vertAlign w:val="superscript"/>
        </w:rPr>
        <w:t>4</w:t>
      </w:r>
      <w:r>
        <w:t>m</w:t>
      </w:r>
      <w:r>
        <w:rPr>
          <w:vertAlign w:val="superscript"/>
        </w:rPr>
        <w:t>3</w:t>
      </w:r>
      <w:r>
        <w:rPr>
          <w:rFonts w:hint="eastAsia"/>
        </w:rPr>
        <w:t>。经与业主沟通确认，除小于</w:t>
      </w:r>
      <w:r>
        <w:rPr>
          <w:rFonts w:hint="eastAsia"/>
        </w:rPr>
        <w:t>0.075mm</w:t>
      </w:r>
      <w:r>
        <w:rPr>
          <w:rFonts w:hint="eastAsia"/>
        </w:rPr>
        <w:t>泥质物不可利用外，其他砂石资源量都可以利用。因此矿区可利用资源量为</w:t>
      </w:r>
      <w:r>
        <w:rPr>
          <w:rFonts w:hint="eastAsia"/>
        </w:rPr>
        <w:t>103.78</w:t>
      </w:r>
      <w:r>
        <w:t>×10</w:t>
      </w:r>
      <w:r>
        <w:rPr>
          <w:vertAlign w:val="superscript"/>
        </w:rPr>
        <w:t>4</w:t>
      </w:r>
      <w:r>
        <w:t>m</w:t>
      </w:r>
      <w:r>
        <w:rPr>
          <w:vertAlign w:val="superscript"/>
        </w:rPr>
        <w:t>3</w:t>
      </w:r>
      <w:r>
        <w:rPr>
          <w:rFonts w:hint="eastAsia"/>
        </w:rPr>
        <w:t>（即</w:t>
      </w:r>
      <w:r>
        <w:rPr>
          <w:rFonts w:hint="eastAsia"/>
        </w:rPr>
        <w:t>97.75</w:t>
      </w:r>
      <w:r>
        <w:t>×10</w:t>
      </w:r>
      <w:r>
        <w:rPr>
          <w:vertAlign w:val="superscript"/>
        </w:rPr>
        <w:t>4</w:t>
      </w:r>
      <w:r>
        <w:t>m</w:t>
      </w:r>
      <w:r>
        <w:rPr>
          <w:vertAlign w:val="superscript"/>
        </w:rPr>
        <w:t>3</w:t>
      </w:r>
      <w:r>
        <w:rPr>
          <w:rFonts w:hint="eastAsia"/>
        </w:rPr>
        <w:t>+6.03</w:t>
      </w:r>
      <w:r>
        <w:t>×10</w:t>
      </w:r>
      <w:r>
        <w:rPr>
          <w:vertAlign w:val="superscript"/>
        </w:rPr>
        <w:t>4</w:t>
      </w:r>
      <w:r>
        <w:t>m</w:t>
      </w:r>
      <w:r>
        <w:rPr>
          <w:vertAlign w:val="superscript"/>
        </w:rPr>
        <w:t>3</w:t>
      </w:r>
      <w:r>
        <w:rPr>
          <w:rFonts w:hint="eastAsia"/>
        </w:rPr>
        <w:t>=103.78</w:t>
      </w:r>
      <w:r>
        <w:t>×10</w:t>
      </w:r>
      <w:r>
        <w:rPr>
          <w:vertAlign w:val="superscript"/>
        </w:rPr>
        <w:t>4</w:t>
      </w:r>
      <w:r>
        <w:t>m</w:t>
      </w:r>
      <w:r>
        <w:rPr>
          <w:vertAlign w:val="superscript"/>
        </w:rPr>
        <w:t>3</w:t>
      </w:r>
      <w:r>
        <w:rPr>
          <w:rFonts w:hint="eastAsia"/>
        </w:rPr>
        <w:t>）</w:t>
      </w:r>
    </w:p>
    <w:p w:rsidR="00E12D54" w:rsidRDefault="00773971">
      <w:pPr>
        <w:ind w:firstLine="560"/>
      </w:pPr>
      <w:r>
        <w:t>按规范要求，本方案选取资源量可信度系数</w:t>
      </w:r>
      <w:r>
        <w:t>1.0</w:t>
      </w:r>
      <w:r>
        <w:t>。则</w:t>
      </w:r>
      <w:r>
        <w:rPr>
          <w:rFonts w:hint="eastAsia"/>
        </w:rPr>
        <w:t>确定</w:t>
      </w:r>
      <w:r>
        <w:t>区范围内设计可利用资源量为</w:t>
      </w:r>
      <w:r>
        <w:rPr>
          <w:rFonts w:hint="eastAsia"/>
        </w:rPr>
        <w:t>103.78</w:t>
      </w:r>
      <w:r>
        <w:t>×</w:t>
      </w:r>
      <w:r>
        <w:rPr>
          <w:rFonts w:hint="eastAsia"/>
        </w:rPr>
        <w:t>10</w:t>
      </w:r>
      <w:r>
        <w:rPr>
          <w:rFonts w:hint="eastAsia"/>
          <w:vertAlign w:val="superscript"/>
        </w:rPr>
        <w:t>4</w:t>
      </w:r>
      <w:r>
        <w:rPr>
          <w:rFonts w:hint="eastAsia"/>
        </w:rPr>
        <w:t>m</w:t>
      </w:r>
      <w:r>
        <w:rPr>
          <w:rFonts w:hint="eastAsia"/>
          <w:vertAlign w:val="superscript"/>
        </w:rPr>
        <w:t>3</w:t>
      </w:r>
      <w:r>
        <w:t>×1.0=</w:t>
      </w:r>
      <w:r>
        <w:rPr>
          <w:rFonts w:hint="eastAsia"/>
        </w:rPr>
        <w:t>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pPr>
      <w:r>
        <w:rPr>
          <w:rFonts w:hint="eastAsia"/>
        </w:rPr>
        <w:t>根据张掖市内其他同类矿山相对比及矿山实际情况，本次开发利用方案矿山开采损失主要为矿体最终边坡及开采过程中石料的抛散而造成的损失，该部分矿石损失量约占设计利用的</w:t>
      </w:r>
      <w:r>
        <w:rPr>
          <w:rFonts w:hint="eastAsia"/>
        </w:rPr>
        <w:t>5%</w:t>
      </w:r>
      <w:r>
        <w:rPr>
          <w:rFonts w:hint="eastAsia"/>
        </w:rPr>
        <w:t>，则：</w:t>
      </w:r>
    </w:p>
    <w:p w:rsidR="00E12D54" w:rsidRDefault="00773971">
      <w:pPr>
        <w:ind w:firstLine="560"/>
      </w:pPr>
      <w:r>
        <w:rPr>
          <w:rFonts w:hint="eastAsia"/>
        </w:rPr>
        <w:t>设计可采资源量</w:t>
      </w:r>
      <w:r>
        <w:rPr>
          <w:rFonts w:hint="eastAsia"/>
        </w:rPr>
        <w:t>=</w:t>
      </w:r>
      <w:r>
        <w:rPr>
          <w:rFonts w:hint="eastAsia"/>
        </w:rPr>
        <w:t>设计可利用资源量</w:t>
      </w:r>
      <w:r>
        <w:rPr>
          <w:rFonts w:hint="eastAsia"/>
        </w:rPr>
        <w:t>-</w:t>
      </w:r>
      <w:r>
        <w:rPr>
          <w:rFonts w:hint="eastAsia"/>
        </w:rPr>
        <w:t>损失量</w:t>
      </w:r>
      <w:r>
        <w:rPr>
          <w:rFonts w:hint="eastAsia"/>
        </w:rPr>
        <w:t>=103.78</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r>
        <w:rPr>
          <w:rFonts w:hint="eastAsia"/>
        </w:rPr>
        <w:t>1-5%</w:t>
      </w:r>
      <w:r>
        <w:rPr>
          <w:rFonts w:hint="eastAsia"/>
        </w:rPr>
        <w:t>）</w:t>
      </w:r>
      <w:r>
        <w:rPr>
          <w:rFonts w:hint="eastAsia"/>
        </w:rPr>
        <w:t>=98.59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。因此，设计可采资源量为</w:t>
      </w:r>
      <w:r>
        <w:rPr>
          <w:rFonts w:hint="eastAsia"/>
        </w:rPr>
        <w:t>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pStyle w:val="3"/>
        <w:ind w:firstLine="562"/>
      </w:pPr>
      <w:bookmarkStart w:id="156" w:name="_Toc70589741"/>
      <w:bookmarkStart w:id="157" w:name="_Toc502783431"/>
      <w:bookmarkStart w:id="158" w:name="_Toc395519150"/>
      <w:r>
        <w:rPr>
          <w:rFonts w:hint="eastAsia"/>
        </w:rPr>
        <w:t xml:space="preserve">4.1.2 </w:t>
      </w:r>
      <w:r>
        <w:rPr>
          <w:rFonts w:hint="eastAsia"/>
        </w:rPr>
        <w:t>建设规模、产品方案</w:t>
      </w:r>
      <w:bookmarkEnd w:id="156"/>
      <w:bookmarkEnd w:id="157"/>
      <w:bookmarkEnd w:id="158"/>
    </w:p>
    <w:p w:rsidR="00E12D54" w:rsidRDefault="00773971">
      <w:pPr>
        <w:ind w:firstLine="560"/>
      </w:pPr>
      <w:r>
        <w:rPr>
          <w:rFonts w:hint="eastAsia"/>
        </w:rPr>
        <w:t>⑴建设规模</w:t>
      </w:r>
    </w:p>
    <w:p w:rsidR="00E12D54" w:rsidRDefault="00773971">
      <w:pPr>
        <w:ind w:firstLine="560"/>
      </w:pPr>
      <w:r>
        <w:rPr>
          <w:rFonts w:hint="eastAsia"/>
        </w:rPr>
        <w:t>根据国务院下发的《矿产资源开采登记管理办法》（中华人民共和国国务院令第</w:t>
      </w:r>
      <w:r>
        <w:rPr>
          <w:rFonts w:hint="eastAsia"/>
        </w:rPr>
        <w:t>241</w:t>
      </w:r>
      <w:r>
        <w:rPr>
          <w:rFonts w:hint="eastAsia"/>
        </w:rPr>
        <w:t>号）及张掖市第三轮整体规划等相关规定，并且根据该矿矿体形态、规模及产状，结合当地的销售能力以及通过跟业主讨论，现提出</w:t>
      </w:r>
      <w:r>
        <w:rPr>
          <w:rFonts w:hint="eastAsia"/>
        </w:rPr>
        <w:t>10</w:t>
      </w:r>
      <w:r>
        <w:rPr>
          <w:rFonts w:hint="eastAsia"/>
        </w:rPr>
        <w:t>万立方米</w:t>
      </w:r>
      <w:r>
        <w:rPr>
          <w:rFonts w:hint="eastAsia"/>
        </w:rPr>
        <w:t>/</w:t>
      </w:r>
      <w:r>
        <w:rPr>
          <w:rFonts w:hint="eastAsia"/>
        </w:rPr>
        <w:t>年、</w:t>
      </w:r>
      <w:r>
        <w:rPr>
          <w:rFonts w:hint="eastAsia"/>
        </w:rPr>
        <w:t>20</w:t>
      </w:r>
      <w:r>
        <w:rPr>
          <w:rFonts w:hint="eastAsia"/>
        </w:rPr>
        <w:t>万立方米</w:t>
      </w:r>
      <w:r>
        <w:rPr>
          <w:rFonts w:hint="eastAsia"/>
        </w:rPr>
        <w:t>/</w:t>
      </w:r>
      <w:r>
        <w:rPr>
          <w:rFonts w:hint="eastAsia"/>
        </w:rPr>
        <w:t>年、</w:t>
      </w:r>
      <w:r>
        <w:rPr>
          <w:rFonts w:hint="eastAsia"/>
        </w:rPr>
        <w:t>30</w:t>
      </w:r>
      <w:r>
        <w:rPr>
          <w:rFonts w:hint="eastAsia"/>
        </w:rPr>
        <w:t>万立方米</w:t>
      </w:r>
      <w:r>
        <w:rPr>
          <w:rFonts w:hint="eastAsia"/>
        </w:rPr>
        <w:t>/</w:t>
      </w:r>
      <w:r>
        <w:rPr>
          <w:rFonts w:hint="eastAsia"/>
        </w:rPr>
        <w:t>年三个建设规模进行简要论证（见表</w:t>
      </w:r>
      <w:r>
        <w:rPr>
          <w:rFonts w:hint="eastAsia"/>
        </w:rPr>
        <w:t>4-</w:t>
      </w:r>
      <w:r>
        <w:t>2</w:t>
      </w:r>
      <w:r>
        <w:rPr>
          <w:rFonts w:hint="eastAsia"/>
        </w:rPr>
        <w:t>）。</w:t>
      </w: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Style w:val="a6"/>
        <w:tblW w:w="0" w:type="auto"/>
        <w:jc w:val="center"/>
        <w:tblLayout w:type="fixed"/>
        <w:tblLook w:val="04A0" w:firstRow="1" w:lastRow="0" w:firstColumn="1" w:lastColumn="0" w:noHBand="0" w:noVBand="1"/>
      </w:tblPr>
      <w:tblGrid>
        <w:gridCol w:w="1023"/>
        <w:gridCol w:w="1850"/>
        <w:gridCol w:w="750"/>
        <w:gridCol w:w="1113"/>
        <w:gridCol w:w="1087"/>
        <w:gridCol w:w="1100"/>
        <w:gridCol w:w="1599"/>
      </w:tblGrid>
      <w:tr w:rsidR="00E12D54">
        <w:trPr>
          <w:trHeight w:val="340"/>
          <w:tblHeader/>
          <w:jc w:val="center"/>
        </w:trPr>
        <w:tc>
          <w:tcPr>
            <w:tcW w:w="8522" w:type="dxa"/>
            <w:gridSpan w:val="7"/>
            <w:tcBorders>
              <w:top w:val="nil"/>
              <w:left w:val="nil"/>
              <w:right w:val="nil"/>
            </w:tcBorders>
            <w:vAlign w:val="center"/>
          </w:tcPr>
          <w:p w:rsidR="00E12D54" w:rsidRDefault="00773971">
            <w:pPr>
              <w:pStyle w:val="A-"/>
              <w:spacing w:line="280" w:lineRule="exact"/>
              <w:ind w:firstLine="482"/>
              <w:jc w:val="right"/>
              <w:rPr>
                <w:rFonts w:eastAsia="黑体"/>
              </w:rPr>
            </w:pPr>
            <w:r>
              <w:rPr>
                <w:rFonts w:eastAsia="黑体" w:hint="eastAsia"/>
                <w:b/>
                <w:bCs/>
                <w:kern w:val="0"/>
                <w:sz w:val="24"/>
              </w:rPr>
              <w:lastRenderedPageBreak/>
              <w:t>建设规模简要论证对比表</w:t>
            </w:r>
            <w:r>
              <w:rPr>
                <w:rFonts w:eastAsia="黑体" w:hint="eastAsia"/>
                <w:b/>
                <w:bCs/>
                <w:kern w:val="0"/>
                <w:sz w:val="24"/>
              </w:rPr>
              <w:t xml:space="preserve"> </w:t>
            </w:r>
            <w:r>
              <w:rPr>
                <w:rFonts w:eastAsia="黑体" w:hint="eastAsia"/>
                <w:b/>
                <w:bCs/>
                <w:kern w:val="0"/>
                <w:sz w:val="24"/>
                <w:lang w:val="en-US"/>
              </w:rPr>
              <w:t xml:space="preserve">  </w:t>
            </w:r>
            <w:r>
              <w:rPr>
                <w:rFonts w:eastAsia="黑体"/>
                <w:b/>
                <w:bCs/>
                <w:kern w:val="0"/>
                <w:sz w:val="24"/>
              </w:rPr>
              <w:t xml:space="preserve">            </w:t>
            </w:r>
            <w:r>
              <w:rPr>
                <w:rFonts w:eastAsia="黑体" w:hint="eastAsia"/>
                <w:b/>
                <w:bCs/>
                <w:kern w:val="0"/>
                <w:sz w:val="24"/>
              </w:rPr>
              <w:t xml:space="preserve">  </w:t>
            </w:r>
            <w:r>
              <w:rPr>
                <w:rFonts w:eastAsia="黑体" w:hint="eastAsia"/>
                <w:kern w:val="0"/>
                <w:sz w:val="24"/>
              </w:rPr>
              <w:t>表</w:t>
            </w:r>
            <w:r>
              <w:rPr>
                <w:rFonts w:eastAsia="黑体" w:hint="eastAsia"/>
                <w:kern w:val="0"/>
                <w:sz w:val="24"/>
              </w:rPr>
              <w:t>4-</w:t>
            </w:r>
            <w:r>
              <w:rPr>
                <w:rFonts w:eastAsia="黑体" w:hint="eastAsia"/>
                <w:kern w:val="0"/>
                <w:sz w:val="24"/>
                <w:lang w:val="en-US"/>
              </w:rPr>
              <w:t>2</w:t>
            </w:r>
          </w:p>
        </w:tc>
      </w:tr>
      <w:tr w:rsidR="00E12D54">
        <w:trPr>
          <w:trHeight w:val="340"/>
          <w:tblHeader/>
          <w:jc w:val="center"/>
        </w:trPr>
        <w:tc>
          <w:tcPr>
            <w:tcW w:w="2873" w:type="dxa"/>
            <w:gridSpan w:val="2"/>
            <w:vMerge w:val="restart"/>
            <w:vAlign w:val="center"/>
          </w:tcPr>
          <w:p w:rsidR="00E12D54" w:rsidRDefault="00773971">
            <w:pPr>
              <w:pStyle w:val="A-"/>
              <w:spacing w:line="280" w:lineRule="exact"/>
              <w:ind w:firstLineChars="0" w:firstLine="0"/>
              <w:jc w:val="center"/>
              <w:rPr>
                <w:szCs w:val="21"/>
              </w:rPr>
            </w:pPr>
            <w:r>
              <w:rPr>
                <w:rFonts w:hint="eastAsia"/>
                <w:szCs w:val="21"/>
              </w:rPr>
              <w:t>项目</w:t>
            </w:r>
          </w:p>
        </w:tc>
        <w:tc>
          <w:tcPr>
            <w:tcW w:w="750" w:type="dxa"/>
            <w:vMerge w:val="restart"/>
            <w:vAlign w:val="center"/>
          </w:tcPr>
          <w:p w:rsidR="00E12D54" w:rsidRDefault="00773971">
            <w:pPr>
              <w:pStyle w:val="A-"/>
              <w:spacing w:line="280" w:lineRule="exact"/>
              <w:ind w:firstLineChars="0" w:firstLine="0"/>
              <w:jc w:val="center"/>
              <w:rPr>
                <w:szCs w:val="21"/>
              </w:rPr>
            </w:pPr>
            <w:r>
              <w:rPr>
                <w:rFonts w:hint="eastAsia"/>
                <w:szCs w:val="21"/>
              </w:rPr>
              <w:t>单位</w:t>
            </w:r>
          </w:p>
        </w:tc>
        <w:tc>
          <w:tcPr>
            <w:tcW w:w="3300" w:type="dxa"/>
            <w:gridSpan w:val="3"/>
            <w:vAlign w:val="center"/>
          </w:tcPr>
          <w:p w:rsidR="00E12D54" w:rsidRDefault="00773971">
            <w:pPr>
              <w:pStyle w:val="A-"/>
              <w:spacing w:line="280" w:lineRule="exact"/>
              <w:ind w:firstLine="420"/>
              <w:jc w:val="center"/>
              <w:rPr>
                <w:szCs w:val="21"/>
              </w:rPr>
            </w:pPr>
            <w:r>
              <w:rPr>
                <w:rFonts w:hint="eastAsia"/>
                <w:szCs w:val="21"/>
              </w:rPr>
              <w:t>规模方案</w:t>
            </w:r>
          </w:p>
        </w:tc>
        <w:tc>
          <w:tcPr>
            <w:tcW w:w="1599" w:type="dxa"/>
            <w:vMerge w:val="restart"/>
            <w:vAlign w:val="center"/>
          </w:tcPr>
          <w:p w:rsidR="00E12D54" w:rsidRDefault="00773971">
            <w:pPr>
              <w:pStyle w:val="A-"/>
              <w:spacing w:line="280" w:lineRule="exact"/>
              <w:ind w:firstLine="420"/>
              <w:jc w:val="center"/>
              <w:rPr>
                <w:szCs w:val="21"/>
              </w:rPr>
            </w:pPr>
            <w:r>
              <w:rPr>
                <w:rFonts w:hint="eastAsia"/>
                <w:szCs w:val="21"/>
              </w:rPr>
              <w:t>备注</w:t>
            </w:r>
          </w:p>
        </w:tc>
      </w:tr>
      <w:tr w:rsidR="00E12D54">
        <w:trPr>
          <w:trHeight w:val="340"/>
          <w:tblHeader/>
          <w:jc w:val="center"/>
        </w:trPr>
        <w:tc>
          <w:tcPr>
            <w:tcW w:w="2873" w:type="dxa"/>
            <w:gridSpan w:val="2"/>
            <w:vMerge/>
            <w:vAlign w:val="center"/>
          </w:tcPr>
          <w:p w:rsidR="00E12D54" w:rsidRDefault="00E12D54">
            <w:pPr>
              <w:pStyle w:val="A-"/>
              <w:spacing w:line="280" w:lineRule="exact"/>
              <w:ind w:firstLine="420"/>
              <w:jc w:val="center"/>
              <w:rPr>
                <w:szCs w:val="21"/>
              </w:rPr>
            </w:pPr>
          </w:p>
        </w:tc>
        <w:tc>
          <w:tcPr>
            <w:tcW w:w="750" w:type="dxa"/>
            <w:vMerge/>
            <w:vAlign w:val="center"/>
          </w:tcPr>
          <w:p w:rsidR="00E12D54" w:rsidRDefault="00E12D54">
            <w:pPr>
              <w:pStyle w:val="A-"/>
              <w:spacing w:line="280" w:lineRule="exact"/>
              <w:ind w:firstLine="420"/>
              <w:jc w:val="center"/>
              <w:rPr>
                <w:szCs w:val="21"/>
              </w:rPr>
            </w:pPr>
          </w:p>
        </w:tc>
        <w:tc>
          <w:tcPr>
            <w:tcW w:w="1113" w:type="dxa"/>
            <w:vAlign w:val="center"/>
          </w:tcPr>
          <w:p w:rsidR="00E12D54" w:rsidRDefault="00773971">
            <w:pPr>
              <w:pStyle w:val="A-"/>
              <w:spacing w:line="280" w:lineRule="exact"/>
              <w:ind w:firstLineChars="0" w:firstLine="0"/>
              <w:jc w:val="center"/>
              <w:rPr>
                <w:szCs w:val="21"/>
              </w:rPr>
            </w:pPr>
            <w:r>
              <w:rPr>
                <w:szCs w:val="21"/>
              </w:rPr>
              <w:t>10</w:t>
            </w:r>
            <w:r>
              <w:rPr>
                <w:rFonts w:hint="eastAsia"/>
                <w:szCs w:val="21"/>
              </w:rPr>
              <w:t>万</w:t>
            </w:r>
            <w:r>
              <w:rPr>
                <w:rFonts w:hint="eastAsia"/>
                <w:szCs w:val="21"/>
              </w:rPr>
              <w:t>m</w:t>
            </w:r>
            <w:r>
              <w:rPr>
                <w:rFonts w:hint="eastAsia"/>
                <w:szCs w:val="21"/>
                <w:vertAlign w:val="superscript"/>
              </w:rPr>
              <w:t>3</w:t>
            </w:r>
            <w:r>
              <w:rPr>
                <w:rFonts w:hint="eastAsia"/>
                <w:szCs w:val="21"/>
              </w:rPr>
              <w:t>/a</w:t>
            </w:r>
          </w:p>
        </w:tc>
        <w:tc>
          <w:tcPr>
            <w:tcW w:w="1087" w:type="dxa"/>
            <w:vAlign w:val="center"/>
          </w:tcPr>
          <w:p w:rsidR="00E12D54" w:rsidRDefault="00773971">
            <w:pPr>
              <w:pStyle w:val="A-"/>
              <w:spacing w:line="280" w:lineRule="exact"/>
              <w:ind w:firstLineChars="0" w:firstLine="0"/>
              <w:jc w:val="center"/>
              <w:rPr>
                <w:szCs w:val="21"/>
              </w:rPr>
            </w:pPr>
            <w:r>
              <w:rPr>
                <w:rFonts w:hint="eastAsia"/>
                <w:szCs w:val="21"/>
                <w:lang w:val="en-US"/>
              </w:rPr>
              <w:t>20</w:t>
            </w:r>
            <w:r>
              <w:rPr>
                <w:rFonts w:hint="eastAsia"/>
                <w:szCs w:val="21"/>
              </w:rPr>
              <w:t>万</w:t>
            </w:r>
            <w:r>
              <w:rPr>
                <w:rFonts w:hint="eastAsia"/>
                <w:szCs w:val="21"/>
              </w:rPr>
              <w:t>m</w:t>
            </w:r>
            <w:r>
              <w:rPr>
                <w:rFonts w:hint="eastAsia"/>
                <w:szCs w:val="21"/>
                <w:vertAlign w:val="superscript"/>
              </w:rPr>
              <w:t>3</w:t>
            </w:r>
            <w:r>
              <w:rPr>
                <w:rFonts w:hint="eastAsia"/>
                <w:szCs w:val="21"/>
              </w:rPr>
              <w:t>/a</w:t>
            </w:r>
          </w:p>
        </w:tc>
        <w:tc>
          <w:tcPr>
            <w:tcW w:w="1100" w:type="dxa"/>
            <w:vAlign w:val="center"/>
          </w:tcPr>
          <w:p w:rsidR="00E12D54" w:rsidRDefault="00773971">
            <w:pPr>
              <w:pStyle w:val="A-"/>
              <w:spacing w:line="280" w:lineRule="exact"/>
              <w:ind w:firstLineChars="0" w:firstLine="0"/>
              <w:jc w:val="center"/>
              <w:rPr>
                <w:szCs w:val="21"/>
              </w:rPr>
            </w:pPr>
            <w:r>
              <w:rPr>
                <w:rFonts w:hint="eastAsia"/>
                <w:szCs w:val="21"/>
                <w:lang w:val="en-US"/>
              </w:rPr>
              <w:t>30</w:t>
            </w:r>
            <w:r>
              <w:rPr>
                <w:rFonts w:hint="eastAsia"/>
                <w:szCs w:val="21"/>
              </w:rPr>
              <w:t>万</w:t>
            </w:r>
            <w:r>
              <w:rPr>
                <w:rFonts w:hint="eastAsia"/>
                <w:szCs w:val="21"/>
              </w:rPr>
              <w:t>m</w:t>
            </w:r>
            <w:r>
              <w:rPr>
                <w:rFonts w:hint="eastAsia"/>
                <w:szCs w:val="21"/>
                <w:vertAlign w:val="superscript"/>
              </w:rPr>
              <w:t>3</w:t>
            </w:r>
            <w:r>
              <w:rPr>
                <w:rFonts w:hint="eastAsia"/>
                <w:szCs w:val="21"/>
              </w:rPr>
              <w:t>/a</w:t>
            </w:r>
          </w:p>
        </w:tc>
        <w:tc>
          <w:tcPr>
            <w:tcW w:w="1599" w:type="dxa"/>
            <w:vMerge/>
            <w:vAlign w:val="center"/>
          </w:tcPr>
          <w:p w:rsidR="00E12D54" w:rsidRDefault="00E12D54">
            <w:pPr>
              <w:pStyle w:val="A-"/>
              <w:spacing w:line="280" w:lineRule="exact"/>
              <w:ind w:firstLine="420"/>
              <w:jc w:val="center"/>
              <w:rPr>
                <w:szCs w:val="21"/>
              </w:rPr>
            </w:pPr>
          </w:p>
        </w:tc>
      </w:tr>
      <w:tr w:rsidR="00E12D54">
        <w:trPr>
          <w:trHeight w:val="340"/>
          <w:jc w:val="center"/>
        </w:trPr>
        <w:tc>
          <w:tcPr>
            <w:tcW w:w="2873" w:type="dxa"/>
            <w:gridSpan w:val="2"/>
            <w:vAlign w:val="center"/>
          </w:tcPr>
          <w:p w:rsidR="00E12D54" w:rsidRDefault="00773971">
            <w:pPr>
              <w:pStyle w:val="A-"/>
              <w:spacing w:line="280" w:lineRule="exact"/>
              <w:ind w:firstLineChars="0" w:firstLine="0"/>
              <w:jc w:val="center"/>
              <w:rPr>
                <w:szCs w:val="21"/>
              </w:rPr>
            </w:pPr>
            <w:r>
              <w:rPr>
                <w:rFonts w:hint="eastAsia"/>
                <w:szCs w:val="21"/>
              </w:rPr>
              <w:t>地质资源量</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w:t>
            </w:r>
            <w:r>
              <w:rPr>
                <w:rFonts w:hint="eastAsia"/>
                <w:szCs w:val="21"/>
              </w:rPr>
              <w:t>m</w:t>
            </w:r>
            <w:r>
              <w:rPr>
                <w:rFonts w:hint="eastAsia"/>
                <w:szCs w:val="21"/>
                <w:vertAlign w:val="superscript"/>
              </w:rPr>
              <w:t>3</w:t>
            </w:r>
          </w:p>
        </w:tc>
        <w:tc>
          <w:tcPr>
            <w:tcW w:w="3300" w:type="dxa"/>
            <w:gridSpan w:val="3"/>
            <w:vAlign w:val="center"/>
          </w:tcPr>
          <w:p w:rsidR="00E12D54" w:rsidRDefault="00773971">
            <w:pPr>
              <w:pStyle w:val="A-"/>
              <w:spacing w:line="280" w:lineRule="exact"/>
              <w:ind w:firstLine="420"/>
              <w:jc w:val="center"/>
              <w:rPr>
                <w:szCs w:val="21"/>
                <w:lang w:val="en-US"/>
              </w:rPr>
            </w:pPr>
            <w:r>
              <w:rPr>
                <w:rFonts w:hint="eastAsia"/>
                <w:szCs w:val="21"/>
                <w:lang w:val="en-US"/>
              </w:rPr>
              <w:t>109.95</w:t>
            </w:r>
          </w:p>
        </w:tc>
        <w:tc>
          <w:tcPr>
            <w:tcW w:w="1599" w:type="dxa"/>
            <w:vAlign w:val="center"/>
          </w:tcPr>
          <w:p w:rsidR="00E12D54" w:rsidRDefault="00E12D54">
            <w:pPr>
              <w:pStyle w:val="A-"/>
              <w:spacing w:line="280" w:lineRule="exact"/>
              <w:ind w:firstLine="420"/>
              <w:jc w:val="center"/>
              <w:rPr>
                <w:szCs w:val="21"/>
              </w:rPr>
            </w:pPr>
          </w:p>
        </w:tc>
      </w:tr>
      <w:tr w:rsidR="00E12D54">
        <w:trPr>
          <w:trHeight w:val="340"/>
          <w:jc w:val="center"/>
        </w:trPr>
        <w:tc>
          <w:tcPr>
            <w:tcW w:w="2873" w:type="dxa"/>
            <w:gridSpan w:val="2"/>
            <w:vAlign w:val="center"/>
          </w:tcPr>
          <w:p w:rsidR="00E12D54" w:rsidRDefault="00773971">
            <w:pPr>
              <w:pStyle w:val="A-"/>
              <w:spacing w:line="280" w:lineRule="exact"/>
              <w:ind w:firstLineChars="0" w:firstLine="0"/>
              <w:jc w:val="center"/>
              <w:rPr>
                <w:szCs w:val="21"/>
              </w:rPr>
            </w:pPr>
            <w:r>
              <w:rPr>
                <w:rFonts w:hint="eastAsia"/>
                <w:szCs w:val="21"/>
              </w:rPr>
              <w:t>设计利用资源量</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w:t>
            </w:r>
            <w:r>
              <w:rPr>
                <w:rFonts w:hint="eastAsia"/>
                <w:szCs w:val="21"/>
              </w:rPr>
              <w:t>m</w:t>
            </w:r>
            <w:r>
              <w:rPr>
                <w:rFonts w:hint="eastAsia"/>
                <w:szCs w:val="21"/>
                <w:vertAlign w:val="superscript"/>
              </w:rPr>
              <w:t>3</w:t>
            </w:r>
          </w:p>
        </w:tc>
        <w:tc>
          <w:tcPr>
            <w:tcW w:w="3300" w:type="dxa"/>
            <w:gridSpan w:val="3"/>
            <w:vAlign w:val="center"/>
          </w:tcPr>
          <w:p w:rsidR="00E12D54" w:rsidRDefault="00773971">
            <w:pPr>
              <w:pStyle w:val="A-"/>
              <w:spacing w:line="280" w:lineRule="exact"/>
              <w:ind w:firstLine="420"/>
              <w:jc w:val="center"/>
              <w:rPr>
                <w:szCs w:val="21"/>
                <w:lang w:val="en-US"/>
              </w:rPr>
            </w:pPr>
            <w:r>
              <w:rPr>
                <w:rFonts w:hint="eastAsia"/>
                <w:szCs w:val="21"/>
                <w:lang w:val="en-US"/>
              </w:rPr>
              <w:t>103.78</w:t>
            </w:r>
          </w:p>
        </w:tc>
        <w:tc>
          <w:tcPr>
            <w:tcW w:w="1599" w:type="dxa"/>
            <w:vAlign w:val="center"/>
          </w:tcPr>
          <w:p w:rsidR="00E12D54" w:rsidRDefault="00E12D54">
            <w:pPr>
              <w:pStyle w:val="A-"/>
              <w:spacing w:line="280" w:lineRule="exact"/>
              <w:ind w:firstLine="420"/>
              <w:jc w:val="center"/>
              <w:rPr>
                <w:szCs w:val="21"/>
              </w:rPr>
            </w:pPr>
          </w:p>
        </w:tc>
      </w:tr>
      <w:tr w:rsidR="00E12D54">
        <w:trPr>
          <w:trHeight w:val="340"/>
          <w:jc w:val="center"/>
        </w:trPr>
        <w:tc>
          <w:tcPr>
            <w:tcW w:w="2873" w:type="dxa"/>
            <w:gridSpan w:val="2"/>
            <w:vAlign w:val="center"/>
          </w:tcPr>
          <w:p w:rsidR="00E12D54" w:rsidRDefault="00773971">
            <w:pPr>
              <w:pStyle w:val="A-"/>
              <w:spacing w:line="280" w:lineRule="exact"/>
              <w:ind w:firstLineChars="0" w:firstLine="0"/>
              <w:jc w:val="center"/>
              <w:rPr>
                <w:szCs w:val="21"/>
              </w:rPr>
            </w:pPr>
            <w:r>
              <w:rPr>
                <w:rFonts w:hint="eastAsia"/>
                <w:szCs w:val="21"/>
              </w:rPr>
              <w:t>设计可采资源量</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w:t>
            </w:r>
            <w:r>
              <w:rPr>
                <w:rFonts w:hint="eastAsia"/>
                <w:szCs w:val="21"/>
              </w:rPr>
              <w:t>m</w:t>
            </w:r>
            <w:r>
              <w:rPr>
                <w:rFonts w:hint="eastAsia"/>
                <w:szCs w:val="21"/>
                <w:vertAlign w:val="superscript"/>
              </w:rPr>
              <w:t>3</w:t>
            </w:r>
          </w:p>
        </w:tc>
        <w:tc>
          <w:tcPr>
            <w:tcW w:w="3300" w:type="dxa"/>
            <w:gridSpan w:val="3"/>
            <w:vAlign w:val="center"/>
          </w:tcPr>
          <w:p w:rsidR="00E12D54" w:rsidRDefault="00773971">
            <w:pPr>
              <w:pStyle w:val="A-"/>
              <w:spacing w:line="280" w:lineRule="exact"/>
              <w:ind w:firstLine="420"/>
              <w:jc w:val="center"/>
              <w:rPr>
                <w:szCs w:val="21"/>
                <w:lang w:val="en-US"/>
              </w:rPr>
            </w:pPr>
            <w:r>
              <w:rPr>
                <w:rFonts w:hint="eastAsia"/>
                <w:szCs w:val="21"/>
                <w:lang w:val="en-US"/>
              </w:rPr>
              <w:t>98.59</w:t>
            </w:r>
          </w:p>
        </w:tc>
        <w:tc>
          <w:tcPr>
            <w:tcW w:w="1599" w:type="dxa"/>
            <w:vAlign w:val="center"/>
          </w:tcPr>
          <w:p w:rsidR="00E12D54" w:rsidRDefault="00E12D54">
            <w:pPr>
              <w:pStyle w:val="A-"/>
              <w:spacing w:line="280" w:lineRule="exact"/>
              <w:ind w:firstLine="420"/>
              <w:jc w:val="center"/>
              <w:rPr>
                <w:szCs w:val="21"/>
              </w:rPr>
            </w:pPr>
          </w:p>
        </w:tc>
      </w:tr>
      <w:tr w:rsidR="00E12D54">
        <w:trPr>
          <w:trHeight w:val="340"/>
          <w:jc w:val="center"/>
        </w:trPr>
        <w:tc>
          <w:tcPr>
            <w:tcW w:w="2873" w:type="dxa"/>
            <w:gridSpan w:val="2"/>
            <w:vAlign w:val="center"/>
          </w:tcPr>
          <w:p w:rsidR="00E12D54" w:rsidRDefault="00773971">
            <w:pPr>
              <w:pStyle w:val="A-"/>
              <w:spacing w:line="280" w:lineRule="exact"/>
              <w:ind w:firstLineChars="0" w:firstLine="0"/>
              <w:jc w:val="center"/>
              <w:rPr>
                <w:szCs w:val="21"/>
              </w:rPr>
            </w:pPr>
            <w:r>
              <w:rPr>
                <w:rFonts w:hint="eastAsia"/>
                <w:szCs w:val="21"/>
              </w:rPr>
              <w:t>服务年限</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a</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9.9</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4.9</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3.3</w:t>
            </w:r>
          </w:p>
        </w:tc>
        <w:tc>
          <w:tcPr>
            <w:tcW w:w="1599" w:type="dxa"/>
            <w:vAlign w:val="center"/>
          </w:tcPr>
          <w:p w:rsidR="00E12D54" w:rsidRDefault="00E12D54">
            <w:pPr>
              <w:pStyle w:val="A-"/>
              <w:spacing w:line="280" w:lineRule="exact"/>
              <w:ind w:firstLine="420"/>
              <w:jc w:val="center"/>
              <w:rPr>
                <w:szCs w:val="21"/>
              </w:rPr>
            </w:pPr>
          </w:p>
        </w:tc>
      </w:tr>
      <w:tr w:rsidR="00E12D54">
        <w:trPr>
          <w:trHeight w:val="90"/>
          <w:jc w:val="center"/>
        </w:trPr>
        <w:tc>
          <w:tcPr>
            <w:tcW w:w="1023" w:type="dxa"/>
            <w:vMerge w:val="restart"/>
            <w:vAlign w:val="center"/>
          </w:tcPr>
          <w:p w:rsidR="00E12D54" w:rsidRDefault="00773971">
            <w:pPr>
              <w:pStyle w:val="A-"/>
              <w:spacing w:line="280" w:lineRule="exact"/>
              <w:ind w:firstLineChars="0" w:firstLine="0"/>
              <w:jc w:val="center"/>
              <w:rPr>
                <w:szCs w:val="21"/>
              </w:rPr>
            </w:pPr>
            <w:r>
              <w:rPr>
                <w:rFonts w:hint="eastAsia"/>
                <w:szCs w:val="21"/>
              </w:rPr>
              <w:t>经济核算</w:t>
            </w: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总投资</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377</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780</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1200</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类比矿山确定</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年生产成本</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300</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600</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900</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lang w:val="en-US"/>
              </w:rPr>
              <w:t>30</w:t>
            </w:r>
            <w:r>
              <w:rPr>
                <w:rFonts w:hint="eastAsia"/>
                <w:szCs w:val="21"/>
              </w:rPr>
              <w:t>元</w:t>
            </w:r>
            <w:r>
              <w:rPr>
                <w:rFonts w:hint="eastAsia"/>
                <w:szCs w:val="21"/>
              </w:rPr>
              <w:t>/m</w:t>
            </w:r>
            <w:r>
              <w:rPr>
                <w:szCs w:val="21"/>
                <w:vertAlign w:val="superscript"/>
              </w:rPr>
              <w:t>3</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年销售收入</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500</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1000</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1500</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lang w:val="en-US"/>
              </w:rPr>
              <w:t>50</w:t>
            </w:r>
            <w:r>
              <w:rPr>
                <w:rFonts w:hint="eastAsia"/>
                <w:szCs w:val="21"/>
              </w:rPr>
              <w:t>元</w:t>
            </w:r>
            <w:r>
              <w:rPr>
                <w:rFonts w:hint="eastAsia"/>
                <w:szCs w:val="21"/>
              </w:rPr>
              <w:t>/m</w:t>
            </w:r>
            <w:r>
              <w:rPr>
                <w:szCs w:val="21"/>
                <w:vertAlign w:val="superscript"/>
              </w:rPr>
              <w:t>3</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增值税</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15</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30</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45</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无进项按</w:t>
            </w:r>
          </w:p>
          <w:p w:rsidR="00E12D54" w:rsidRDefault="00773971">
            <w:pPr>
              <w:pStyle w:val="A-"/>
              <w:spacing w:line="280" w:lineRule="exact"/>
              <w:ind w:firstLineChars="0" w:firstLine="0"/>
              <w:jc w:val="center"/>
              <w:rPr>
                <w:szCs w:val="21"/>
              </w:rPr>
            </w:pPr>
            <w:r>
              <w:rPr>
                <w:rFonts w:hint="eastAsia"/>
                <w:szCs w:val="21"/>
                <w:lang w:val="en-US"/>
              </w:rPr>
              <w:t>3</w:t>
            </w:r>
            <w:r>
              <w:rPr>
                <w:rFonts w:hint="eastAsia"/>
                <w:szCs w:val="21"/>
              </w:rPr>
              <w:t>%</w:t>
            </w:r>
            <w:r>
              <w:rPr>
                <w:rFonts w:hint="eastAsia"/>
                <w:szCs w:val="21"/>
              </w:rPr>
              <w:t>计</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资源税</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10</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20</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30</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1.0</w:t>
            </w:r>
            <w:r>
              <w:rPr>
                <w:rFonts w:hint="eastAsia"/>
                <w:szCs w:val="21"/>
              </w:rPr>
              <w:t>元</w:t>
            </w:r>
            <w:r>
              <w:rPr>
                <w:rFonts w:hint="eastAsia"/>
                <w:szCs w:val="21"/>
              </w:rPr>
              <w:t>/m</w:t>
            </w:r>
            <w:r>
              <w:rPr>
                <w:szCs w:val="21"/>
                <w:vertAlign w:val="superscript"/>
              </w:rPr>
              <w:t>3</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Merge w:val="restart"/>
            <w:vAlign w:val="center"/>
          </w:tcPr>
          <w:p w:rsidR="00E12D54" w:rsidRDefault="00773971">
            <w:pPr>
              <w:pStyle w:val="A-"/>
              <w:spacing w:line="280" w:lineRule="exact"/>
              <w:ind w:firstLineChars="0" w:firstLine="0"/>
              <w:jc w:val="center"/>
              <w:rPr>
                <w:szCs w:val="21"/>
              </w:rPr>
            </w:pPr>
            <w:r>
              <w:rPr>
                <w:rFonts w:hint="eastAsia"/>
                <w:szCs w:val="21"/>
              </w:rPr>
              <w:t>城乡维护建设税</w:t>
            </w:r>
          </w:p>
          <w:p w:rsidR="00E12D54" w:rsidRDefault="00773971">
            <w:pPr>
              <w:pStyle w:val="A-"/>
              <w:spacing w:line="280" w:lineRule="exact"/>
              <w:ind w:firstLineChars="0" w:firstLine="0"/>
              <w:jc w:val="center"/>
              <w:rPr>
                <w:szCs w:val="21"/>
              </w:rPr>
            </w:pPr>
            <w:r>
              <w:rPr>
                <w:rFonts w:hint="eastAsia"/>
                <w:szCs w:val="21"/>
              </w:rPr>
              <w:t>教育附加费</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Merge w:val="restart"/>
            <w:vAlign w:val="center"/>
          </w:tcPr>
          <w:p w:rsidR="00E12D54" w:rsidRDefault="00773971">
            <w:pPr>
              <w:pStyle w:val="A-"/>
              <w:spacing w:line="280" w:lineRule="exact"/>
              <w:ind w:firstLineChars="0" w:firstLine="0"/>
              <w:jc w:val="center"/>
              <w:rPr>
                <w:szCs w:val="21"/>
                <w:lang w:val="en-US"/>
              </w:rPr>
            </w:pPr>
            <w:r>
              <w:rPr>
                <w:rFonts w:hint="eastAsia"/>
                <w:szCs w:val="21"/>
                <w:lang w:val="en-US"/>
              </w:rPr>
              <w:t>0.75</w:t>
            </w:r>
          </w:p>
        </w:tc>
        <w:tc>
          <w:tcPr>
            <w:tcW w:w="1087" w:type="dxa"/>
            <w:vMerge w:val="restart"/>
            <w:vAlign w:val="center"/>
          </w:tcPr>
          <w:p w:rsidR="00E12D54" w:rsidRDefault="00773971">
            <w:pPr>
              <w:pStyle w:val="A-"/>
              <w:spacing w:line="280" w:lineRule="exact"/>
              <w:ind w:firstLineChars="0" w:firstLine="0"/>
              <w:jc w:val="center"/>
              <w:rPr>
                <w:szCs w:val="21"/>
                <w:lang w:val="en-US"/>
              </w:rPr>
            </w:pPr>
            <w:r>
              <w:rPr>
                <w:rFonts w:hint="eastAsia"/>
                <w:szCs w:val="21"/>
                <w:lang w:val="en-US"/>
              </w:rPr>
              <w:t>1.5</w:t>
            </w:r>
          </w:p>
        </w:tc>
        <w:tc>
          <w:tcPr>
            <w:tcW w:w="1100" w:type="dxa"/>
            <w:vMerge w:val="restart"/>
            <w:vAlign w:val="center"/>
          </w:tcPr>
          <w:p w:rsidR="00E12D54" w:rsidRDefault="00773971">
            <w:pPr>
              <w:pStyle w:val="A-"/>
              <w:spacing w:line="280" w:lineRule="exact"/>
              <w:ind w:firstLineChars="0" w:firstLine="0"/>
              <w:jc w:val="center"/>
              <w:rPr>
                <w:szCs w:val="21"/>
                <w:lang w:val="en-US"/>
              </w:rPr>
            </w:pPr>
            <w:r>
              <w:rPr>
                <w:rFonts w:hint="eastAsia"/>
                <w:szCs w:val="21"/>
                <w:lang w:val="en-US"/>
              </w:rPr>
              <w:t>2.25</w:t>
            </w:r>
          </w:p>
        </w:tc>
        <w:tc>
          <w:tcPr>
            <w:tcW w:w="1599" w:type="dxa"/>
            <w:vMerge w:val="restart"/>
            <w:vAlign w:val="center"/>
          </w:tcPr>
          <w:p w:rsidR="00E12D54" w:rsidRDefault="00773971">
            <w:pPr>
              <w:pStyle w:val="A-"/>
              <w:spacing w:line="280" w:lineRule="exact"/>
              <w:ind w:firstLineChars="0" w:firstLine="0"/>
              <w:jc w:val="center"/>
              <w:rPr>
                <w:szCs w:val="21"/>
              </w:rPr>
            </w:pPr>
            <w:r>
              <w:rPr>
                <w:rFonts w:hint="eastAsia"/>
                <w:szCs w:val="21"/>
              </w:rPr>
              <w:t>增值税</w:t>
            </w:r>
            <w:r>
              <w:rPr>
                <w:rFonts w:hint="eastAsia"/>
                <w:szCs w:val="21"/>
              </w:rPr>
              <w:t>*5%</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Merge/>
            <w:vAlign w:val="center"/>
          </w:tcPr>
          <w:p w:rsidR="00E12D54" w:rsidRDefault="00E12D54">
            <w:pPr>
              <w:pStyle w:val="A-"/>
              <w:spacing w:line="280" w:lineRule="exact"/>
              <w:ind w:firstLineChars="0" w:firstLine="0"/>
              <w:jc w:val="center"/>
              <w:rPr>
                <w:szCs w:val="21"/>
              </w:rPr>
            </w:pP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Merge/>
            <w:vAlign w:val="center"/>
          </w:tcPr>
          <w:p w:rsidR="00E12D54" w:rsidRDefault="00E12D54">
            <w:pPr>
              <w:pStyle w:val="A-"/>
              <w:spacing w:line="280" w:lineRule="exact"/>
              <w:ind w:firstLineChars="0" w:firstLine="0"/>
              <w:jc w:val="center"/>
              <w:rPr>
                <w:szCs w:val="21"/>
              </w:rPr>
            </w:pPr>
          </w:p>
        </w:tc>
        <w:tc>
          <w:tcPr>
            <w:tcW w:w="1087" w:type="dxa"/>
            <w:vMerge/>
            <w:vAlign w:val="center"/>
          </w:tcPr>
          <w:p w:rsidR="00E12D54" w:rsidRDefault="00E12D54">
            <w:pPr>
              <w:pStyle w:val="A-"/>
              <w:spacing w:line="280" w:lineRule="exact"/>
              <w:ind w:firstLineChars="0" w:firstLine="0"/>
              <w:jc w:val="center"/>
              <w:rPr>
                <w:szCs w:val="21"/>
              </w:rPr>
            </w:pPr>
          </w:p>
        </w:tc>
        <w:tc>
          <w:tcPr>
            <w:tcW w:w="1100" w:type="dxa"/>
            <w:vMerge/>
            <w:vAlign w:val="center"/>
          </w:tcPr>
          <w:p w:rsidR="00E12D54" w:rsidRDefault="00E12D54">
            <w:pPr>
              <w:pStyle w:val="A-"/>
              <w:spacing w:line="280" w:lineRule="exact"/>
              <w:ind w:firstLineChars="0" w:firstLine="0"/>
              <w:jc w:val="center"/>
              <w:rPr>
                <w:szCs w:val="21"/>
              </w:rPr>
            </w:pPr>
          </w:p>
        </w:tc>
        <w:tc>
          <w:tcPr>
            <w:tcW w:w="1599" w:type="dxa"/>
            <w:vMerge/>
            <w:vAlign w:val="center"/>
          </w:tcPr>
          <w:p w:rsidR="00E12D54" w:rsidRDefault="00E12D54">
            <w:pPr>
              <w:pStyle w:val="A-"/>
              <w:spacing w:line="280" w:lineRule="exact"/>
              <w:ind w:firstLineChars="0" w:firstLine="0"/>
              <w:jc w:val="center"/>
              <w:rPr>
                <w:szCs w:val="21"/>
              </w:rPr>
            </w:pP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年总利润</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174.25</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348.5</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522.75</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收入</w:t>
            </w:r>
            <w:r>
              <w:rPr>
                <w:rFonts w:hint="eastAsia"/>
                <w:szCs w:val="21"/>
              </w:rPr>
              <w:t>-</w:t>
            </w:r>
            <w:r>
              <w:rPr>
                <w:rFonts w:hint="eastAsia"/>
                <w:szCs w:val="21"/>
              </w:rPr>
              <w:t>成本</w:t>
            </w:r>
            <w:r>
              <w:rPr>
                <w:rFonts w:hint="eastAsia"/>
                <w:szCs w:val="21"/>
              </w:rPr>
              <w:t>-</w:t>
            </w:r>
            <w:r>
              <w:rPr>
                <w:rFonts w:hint="eastAsia"/>
                <w:szCs w:val="21"/>
              </w:rPr>
              <w:t>税费</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年所得税</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43.56</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87.13</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130.69</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总利润</w:t>
            </w:r>
            <w:r>
              <w:rPr>
                <w:rFonts w:hint="eastAsia"/>
                <w:szCs w:val="21"/>
              </w:rPr>
              <w:t>2</w:t>
            </w:r>
            <w:r>
              <w:rPr>
                <w:szCs w:val="21"/>
              </w:rPr>
              <w:t>5</w:t>
            </w:r>
            <w:r>
              <w:rPr>
                <w:rFonts w:hint="eastAsia"/>
                <w:szCs w:val="21"/>
              </w:rPr>
              <w:t>%</w:t>
            </w: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年净利润</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万元</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130.69</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261.38</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392.06</w:t>
            </w:r>
          </w:p>
        </w:tc>
        <w:tc>
          <w:tcPr>
            <w:tcW w:w="1599" w:type="dxa"/>
            <w:vAlign w:val="center"/>
          </w:tcPr>
          <w:p w:rsidR="00E12D54" w:rsidRDefault="00773971">
            <w:pPr>
              <w:pStyle w:val="A-"/>
              <w:spacing w:line="280" w:lineRule="exact"/>
              <w:ind w:firstLineChars="0" w:firstLine="0"/>
              <w:jc w:val="center"/>
              <w:rPr>
                <w:szCs w:val="21"/>
              </w:rPr>
            </w:pPr>
            <w:r>
              <w:rPr>
                <w:rFonts w:hint="eastAsia"/>
                <w:szCs w:val="21"/>
              </w:rPr>
              <w:t>总利润</w:t>
            </w:r>
            <w:r>
              <w:rPr>
                <w:rFonts w:hint="eastAsia"/>
                <w:szCs w:val="21"/>
              </w:rPr>
              <w:t>-</w:t>
            </w:r>
            <w:r>
              <w:rPr>
                <w:rFonts w:hint="eastAsia"/>
                <w:szCs w:val="21"/>
              </w:rPr>
              <w:t>所得税</w:t>
            </w:r>
          </w:p>
        </w:tc>
      </w:tr>
      <w:tr w:rsidR="00E12D54">
        <w:trPr>
          <w:trHeight w:val="340"/>
          <w:jc w:val="center"/>
        </w:trPr>
        <w:tc>
          <w:tcPr>
            <w:tcW w:w="1023" w:type="dxa"/>
            <w:vMerge w:val="restart"/>
            <w:vAlign w:val="center"/>
          </w:tcPr>
          <w:p w:rsidR="00E12D54" w:rsidRDefault="00773971">
            <w:pPr>
              <w:pStyle w:val="A-"/>
              <w:spacing w:line="280" w:lineRule="exact"/>
              <w:ind w:firstLineChars="0" w:firstLine="0"/>
              <w:jc w:val="center"/>
              <w:rPr>
                <w:szCs w:val="21"/>
              </w:rPr>
            </w:pPr>
            <w:r>
              <w:rPr>
                <w:rFonts w:hint="eastAsia"/>
                <w:szCs w:val="21"/>
              </w:rPr>
              <w:t>财务评价</w:t>
            </w: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投资利润率</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34.67</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33.51</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32.67</w:t>
            </w:r>
          </w:p>
        </w:tc>
        <w:tc>
          <w:tcPr>
            <w:tcW w:w="1599" w:type="dxa"/>
            <w:vAlign w:val="center"/>
          </w:tcPr>
          <w:p w:rsidR="00E12D54" w:rsidRDefault="00E12D54">
            <w:pPr>
              <w:pStyle w:val="A-"/>
              <w:spacing w:line="280" w:lineRule="exact"/>
              <w:ind w:firstLine="420"/>
              <w:jc w:val="center"/>
              <w:rPr>
                <w:szCs w:val="21"/>
              </w:rPr>
            </w:pP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内部收益率</w:t>
            </w:r>
            <w:r>
              <w:rPr>
                <w:rFonts w:hint="eastAsia"/>
                <w:szCs w:val="21"/>
              </w:rPr>
              <w:t>(</w:t>
            </w:r>
            <w:r>
              <w:rPr>
                <w:rFonts w:hint="eastAsia"/>
                <w:szCs w:val="21"/>
              </w:rPr>
              <w:t>税后</w:t>
            </w:r>
            <w:r>
              <w:rPr>
                <w:szCs w:val="21"/>
              </w:rPr>
              <w:t>)</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w:t>
            </w:r>
          </w:p>
        </w:tc>
        <w:tc>
          <w:tcPr>
            <w:tcW w:w="1113" w:type="dxa"/>
            <w:vAlign w:val="center"/>
          </w:tcPr>
          <w:p w:rsidR="00E12D54" w:rsidRDefault="00E12D54">
            <w:pPr>
              <w:pStyle w:val="A-"/>
              <w:spacing w:line="280" w:lineRule="exact"/>
              <w:ind w:firstLineChars="0" w:firstLine="0"/>
              <w:jc w:val="center"/>
              <w:rPr>
                <w:szCs w:val="21"/>
              </w:rPr>
            </w:pPr>
          </w:p>
        </w:tc>
        <w:tc>
          <w:tcPr>
            <w:tcW w:w="1087" w:type="dxa"/>
            <w:vAlign w:val="center"/>
          </w:tcPr>
          <w:p w:rsidR="00E12D54" w:rsidRDefault="00E12D54">
            <w:pPr>
              <w:pStyle w:val="A-"/>
              <w:spacing w:line="280" w:lineRule="exact"/>
              <w:ind w:firstLineChars="0" w:firstLine="0"/>
              <w:jc w:val="center"/>
              <w:rPr>
                <w:szCs w:val="21"/>
              </w:rPr>
            </w:pPr>
          </w:p>
        </w:tc>
        <w:tc>
          <w:tcPr>
            <w:tcW w:w="1100" w:type="dxa"/>
            <w:vAlign w:val="center"/>
          </w:tcPr>
          <w:p w:rsidR="00E12D54" w:rsidRDefault="00E12D54">
            <w:pPr>
              <w:pStyle w:val="A-"/>
              <w:spacing w:line="280" w:lineRule="exact"/>
              <w:ind w:firstLineChars="0" w:firstLine="0"/>
              <w:jc w:val="center"/>
              <w:rPr>
                <w:szCs w:val="21"/>
              </w:rPr>
            </w:pPr>
          </w:p>
        </w:tc>
        <w:tc>
          <w:tcPr>
            <w:tcW w:w="1599" w:type="dxa"/>
            <w:vAlign w:val="center"/>
          </w:tcPr>
          <w:p w:rsidR="00E12D54" w:rsidRDefault="00E12D54">
            <w:pPr>
              <w:pStyle w:val="A-"/>
              <w:spacing w:line="280" w:lineRule="exact"/>
              <w:ind w:firstLine="420"/>
              <w:jc w:val="center"/>
              <w:rPr>
                <w:szCs w:val="21"/>
              </w:rPr>
            </w:pPr>
          </w:p>
        </w:tc>
      </w:tr>
      <w:tr w:rsidR="00E12D54">
        <w:trPr>
          <w:trHeight w:val="340"/>
          <w:jc w:val="center"/>
        </w:trPr>
        <w:tc>
          <w:tcPr>
            <w:tcW w:w="1023" w:type="dxa"/>
            <w:vMerge/>
            <w:vAlign w:val="center"/>
          </w:tcPr>
          <w:p w:rsidR="00E12D54" w:rsidRDefault="00E12D54">
            <w:pPr>
              <w:pStyle w:val="A-"/>
              <w:spacing w:line="280" w:lineRule="exact"/>
              <w:ind w:firstLine="420"/>
              <w:jc w:val="center"/>
              <w:rPr>
                <w:szCs w:val="21"/>
              </w:rPr>
            </w:pPr>
          </w:p>
        </w:tc>
        <w:tc>
          <w:tcPr>
            <w:tcW w:w="1850" w:type="dxa"/>
            <w:vAlign w:val="center"/>
          </w:tcPr>
          <w:p w:rsidR="00E12D54" w:rsidRDefault="00773971">
            <w:pPr>
              <w:pStyle w:val="A-"/>
              <w:spacing w:line="280" w:lineRule="exact"/>
              <w:ind w:firstLineChars="0" w:firstLine="0"/>
              <w:jc w:val="center"/>
              <w:rPr>
                <w:szCs w:val="21"/>
              </w:rPr>
            </w:pPr>
            <w:r>
              <w:rPr>
                <w:rFonts w:hint="eastAsia"/>
                <w:szCs w:val="21"/>
              </w:rPr>
              <w:t>投资回收期</w:t>
            </w:r>
            <w:r>
              <w:rPr>
                <w:rFonts w:hint="eastAsia"/>
                <w:szCs w:val="21"/>
              </w:rPr>
              <w:t>(</w:t>
            </w:r>
            <w:r>
              <w:rPr>
                <w:rFonts w:hint="eastAsia"/>
                <w:szCs w:val="21"/>
              </w:rPr>
              <w:t>静态</w:t>
            </w:r>
            <w:r>
              <w:rPr>
                <w:szCs w:val="21"/>
              </w:rPr>
              <w:t>)</w:t>
            </w:r>
          </w:p>
        </w:tc>
        <w:tc>
          <w:tcPr>
            <w:tcW w:w="750" w:type="dxa"/>
            <w:vAlign w:val="center"/>
          </w:tcPr>
          <w:p w:rsidR="00E12D54" w:rsidRDefault="00773971">
            <w:pPr>
              <w:pStyle w:val="A-"/>
              <w:spacing w:line="280" w:lineRule="exact"/>
              <w:ind w:firstLineChars="0" w:firstLine="0"/>
              <w:jc w:val="center"/>
              <w:rPr>
                <w:szCs w:val="21"/>
              </w:rPr>
            </w:pPr>
            <w:r>
              <w:rPr>
                <w:rFonts w:hint="eastAsia"/>
                <w:szCs w:val="21"/>
              </w:rPr>
              <w:t>a</w:t>
            </w:r>
          </w:p>
        </w:tc>
        <w:tc>
          <w:tcPr>
            <w:tcW w:w="1113"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2.88</w:t>
            </w:r>
          </w:p>
        </w:tc>
        <w:tc>
          <w:tcPr>
            <w:tcW w:w="1087"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2.98</w:t>
            </w:r>
          </w:p>
        </w:tc>
        <w:tc>
          <w:tcPr>
            <w:tcW w:w="1100" w:type="dxa"/>
            <w:vAlign w:val="center"/>
          </w:tcPr>
          <w:p w:rsidR="00E12D54" w:rsidRDefault="00773971">
            <w:pPr>
              <w:pStyle w:val="A-"/>
              <w:spacing w:line="280" w:lineRule="exact"/>
              <w:ind w:firstLineChars="0" w:firstLine="0"/>
              <w:jc w:val="center"/>
              <w:rPr>
                <w:szCs w:val="21"/>
                <w:lang w:val="en-US"/>
              </w:rPr>
            </w:pPr>
            <w:r>
              <w:rPr>
                <w:rFonts w:hint="eastAsia"/>
                <w:szCs w:val="21"/>
                <w:lang w:val="en-US"/>
              </w:rPr>
              <w:t>3.06</w:t>
            </w:r>
          </w:p>
        </w:tc>
        <w:tc>
          <w:tcPr>
            <w:tcW w:w="1599" w:type="dxa"/>
            <w:vAlign w:val="center"/>
          </w:tcPr>
          <w:p w:rsidR="00E12D54" w:rsidRDefault="00E12D54">
            <w:pPr>
              <w:pStyle w:val="A-"/>
              <w:spacing w:line="280" w:lineRule="exact"/>
              <w:ind w:firstLine="420"/>
              <w:jc w:val="center"/>
              <w:rPr>
                <w:szCs w:val="21"/>
              </w:rPr>
            </w:pPr>
          </w:p>
        </w:tc>
      </w:tr>
    </w:tbl>
    <w:p w:rsidR="00E12D54" w:rsidRDefault="00773971">
      <w:pPr>
        <w:ind w:firstLine="560"/>
      </w:pPr>
      <w:r>
        <w:rPr>
          <w:rFonts w:hint="eastAsia"/>
        </w:rPr>
        <w:t>通过三个方案比较以及《甘肃省临泽县扎尔墩滩蒲家渠西侧建筑用砂矿普查报告》，建设规模</w:t>
      </w:r>
      <w:r>
        <w:rPr>
          <w:rFonts w:hint="eastAsia"/>
        </w:rPr>
        <w:t>10</w:t>
      </w:r>
      <w:r>
        <w:rPr>
          <w:rFonts w:hint="eastAsia"/>
        </w:rPr>
        <w:t>万立方米</w:t>
      </w:r>
      <w:r>
        <w:rPr>
          <w:rFonts w:hint="eastAsia"/>
        </w:rPr>
        <w:t>/</w:t>
      </w:r>
      <w:r>
        <w:rPr>
          <w:rFonts w:hint="eastAsia"/>
        </w:rPr>
        <w:t>年投资利润率相较其他两个方案利润率较高，且该建设规模投资回收期短；前期投资金额相对较少，所得税也较少，因此建设规模</w:t>
      </w:r>
      <w:r>
        <w:rPr>
          <w:rFonts w:hint="eastAsia"/>
        </w:rPr>
        <w:t>10</w:t>
      </w:r>
      <w:r>
        <w:rPr>
          <w:rFonts w:hint="eastAsia"/>
        </w:rPr>
        <w:t>万立方米</w:t>
      </w:r>
      <w:r>
        <w:rPr>
          <w:rFonts w:hint="eastAsia"/>
        </w:rPr>
        <w:t>/</w:t>
      </w:r>
      <w:r>
        <w:rPr>
          <w:rFonts w:hint="eastAsia"/>
        </w:rPr>
        <w:t>年在矿山生产能力相较其他两个方案较为符合该矿山设计要求也更符合该矿山实际开采情况。</w:t>
      </w:r>
    </w:p>
    <w:p w:rsidR="00E12D54" w:rsidRDefault="00773971">
      <w:pPr>
        <w:ind w:firstLine="560"/>
      </w:pPr>
      <w:r>
        <w:rPr>
          <w:rFonts w:hint="eastAsia"/>
        </w:rPr>
        <w:t>回采率</w:t>
      </w:r>
      <w:r>
        <w:rPr>
          <w:rFonts w:hint="eastAsia"/>
        </w:rPr>
        <w:t>95</w:t>
      </w:r>
      <w:r>
        <w:rPr>
          <w:rFonts w:hint="eastAsia"/>
        </w:rPr>
        <w:t>％计算，每年采矿消耗的矿石量为</w:t>
      </w:r>
      <w:r>
        <w:rPr>
          <w:rFonts w:hint="eastAsia"/>
        </w:rPr>
        <w:t>0.5</w:t>
      </w:r>
      <w:r>
        <w:rPr>
          <w:rFonts w:hint="eastAsia"/>
        </w:rPr>
        <w:t>万立方米。矿山确定的可采储量为</w:t>
      </w:r>
      <w:r>
        <w:rPr>
          <w:rFonts w:hint="eastAsia"/>
        </w:rPr>
        <w:t>98.59</w:t>
      </w:r>
      <w:r>
        <w:rPr>
          <w:rFonts w:hint="eastAsia"/>
        </w:rPr>
        <w:t>万立方米，矿山服务年限约</w:t>
      </w:r>
      <w:r>
        <w:rPr>
          <w:rFonts w:hint="eastAsia"/>
        </w:rPr>
        <w:t>9.9</w:t>
      </w:r>
      <w:r>
        <w:rPr>
          <w:rFonts w:hint="eastAsia"/>
        </w:rPr>
        <w:t>年（不含基建期）。矿山采用间断工作制，年工作日</w:t>
      </w:r>
      <w:r>
        <w:rPr>
          <w:rFonts w:hint="eastAsia"/>
        </w:rPr>
        <w:t>300</w:t>
      </w:r>
      <w:r>
        <w:rPr>
          <w:rFonts w:hint="eastAsia"/>
        </w:rPr>
        <w:t>天（约</w:t>
      </w:r>
      <w:r>
        <w:rPr>
          <w:rFonts w:hint="eastAsia"/>
        </w:rPr>
        <w:t>10</w:t>
      </w:r>
      <w:r>
        <w:rPr>
          <w:rFonts w:hint="eastAsia"/>
        </w:rPr>
        <w:t>个月），每天一班，每班八小时。基本符合中小型矿山经济合理服务年限的要求。</w:t>
      </w:r>
    </w:p>
    <w:p w:rsidR="00E12D54" w:rsidRDefault="00773971">
      <w:pPr>
        <w:ind w:firstLine="560"/>
      </w:pPr>
      <w:r>
        <w:rPr>
          <w:rFonts w:hint="eastAsia"/>
        </w:rPr>
        <w:lastRenderedPageBreak/>
        <w:t>⑵产品方案</w:t>
      </w:r>
    </w:p>
    <w:p w:rsidR="00E12D54" w:rsidRDefault="00773971">
      <w:pPr>
        <w:ind w:firstLine="560"/>
      </w:pPr>
      <w:r>
        <w:rPr>
          <w:rFonts w:hint="eastAsia"/>
        </w:rPr>
        <w:t>产品方案为建筑用砂。</w:t>
      </w:r>
    </w:p>
    <w:p w:rsidR="00E12D54" w:rsidRDefault="00773971">
      <w:pPr>
        <w:pStyle w:val="3"/>
        <w:ind w:firstLine="562"/>
      </w:pPr>
      <w:bookmarkStart w:id="159" w:name="_Toc502783432"/>
      <w:bookmarkStart w:id="160" w:name="_Toc395519151"/>
      <w:r>
        <w:rPr>
          <w:rFonts w:hint="eastAsia"/>
        </w:rPr>
        <w:t xml:space="preserve">4.1.3 </w:t>
      </w:r>
      <w:r>
        <w:rPr>
          <w:rFonts w:hint="eastAsia"/>
        </w:rPr>
        <w:t>矿床开采方式</w:t>
      </w:r>
      <w:bookmarkEnd w:id="159"/>
      <w:bookmarkEnd w:id="160"/>
    </w:p>
    <w:p w:rsidR="00E12D54" w:rsidRDefault="00773971">
      <w:pPr>
        <w:ind w:firstLine="560"/>
      </w:pPr>
      <w:r>
        <w:t>⑴</w:t>
      </w:r>
      <w:r>
        <w:t>矿床开采方式</w:t>
      </w:r>
    </w:p>
    <w:p w:rsidR="00E12D54" w:rsidRDefault="00773971">
      <w:pPr>
        <w:ind w:firstLine="560"/>
      </w:pPr>
      <w:r>
        <w:t>矿体裸露地表，为第四系洪积层，较松散，加之水文地质条件简单，矿体呈近水平产出，形态简单，剥采比小，适合露天开采。由于矿石质量较好，成份较稳定，只需进行简单的筛选即可利用。开采方式为</w:t>
      </w:r>
      <w:r>
        <w:rPr>
          <w:rFonts w:hint="eastAsia"/>
        </w:rPr>
        <w:t>露天</w:t>
      </w:r>
      <w:r>
        <w:t>开</w:t>
      </w:r>
      <w:r>
        <w:rPr>
          <w:rFonts w:hint="eastAsia"/>
        </w:rPr>
        <w:t>采（边开采边治理）。</w:t>
      </w:r>
    </w:p>
    <w:p w:rsidR="00E12D54" w:rsidRDefault="00773971">
      <w:pPr>
        <w:ind w:firstLine="560"/>
      </w:pPr>
      <w:r>
        <w:t>⑵</w:t>
      </w:r>
      <w:r>
        <w:t>开采顺序及采矿方法</w:t>
      </w:r>
    </w:p>
    <w:p w:rsidR="00E12D54" w:rsidRDefault="00773971">
      <w:pPr>
        <w:ind w:firstLine="560"/>
      </w:pPr>
      <w:r>
        <w:t>根据矿体赋存特点以及对砂石层的稳定性、开采深度、地下水等因素的综合分析：该砂矿矿体较为松散，稳定性较差，结合应用的采矿方法</w:t>
      </w:r>
      <w:r>
        <w:rPr>
          <w:rFonts w:hint="eastAsia"/>
        </w:rPr>
        <w:t>。</w:t>
      </w:r>
      <w:r>
        <w:t>沿地形走向修建简易道路，在设计指定位置建立首采面工作平台，工作线沿矿体走向布置，垂直推进</w:t>
      </w:r>
      <w:r>
        <w:rPr>
          <w:rFonts w:hint="eastAsia"/>
        </w:rPr>
        <w:t>。</w:t>
      </w:r>
    </w:p>
    <w:p w:rsidR="00E12D54" w:rsidRDefault="00773971">
      <w:pPr>
        <w:pStyle w:val="3"/>
        <w:ind w:firstLine="562"/>
      </w:pPr>
      <w:bookmarkStart w:id="161" w:name="_Toc309487619"/>
      <w:bookmarkStart w:id="162" w:name="_Toc291776759"/>
      <w:bookmarkStart w:id="163" w:name="_Toc393202165"/>
      <w:bookmarkStart w:id="164" w:name="_Toc11366"/>
      <w:bookmarkStart w:id="165" w:name="_Toc372118884"/>
      <w:bookmarkStart w:id="166" w:name="_Toc324345664"/>
      <w:bookmarkStart w:id="167" w:name="_Toc325471794"/>
      <w:bookmarkStart w:id="168" w:name="_Toc394081963"/>
      <w:bookmarkStart w:id="169" w:name="_Toc12375"/>
      <w:bookmarkStart w:id="170" w:name="_Toc323136838"/>
      <w:bookmarkStart w:id="171" w:name="_Toc502783435"/>
      <w:bookmarkStart w:id="172" w:name="_Toc395519156"/>
      <w:bookmarkStart w:id="173" w:name="_Toc323392655"/>
      <w:bookmarkStart w:id="174" w:name="_Toc322772251"/>
      <w:r>
        <w:rPr>
          <w:rFonts w:hint="eastAsia"/>
        </w:rPr>
        <w:t>4.1.</w:t>
      </w:r>
      <w:r>
        <w:t>4</w:t>
      </w:r>
      <w:r>
        <w:rPr>
          <w:rFonts w:hint="eastAsia"/>
        </w:rPr>
        <w:t xml:space="preserve"> </w:t>
      </w:r>
      <w:r>
        <w:rPr>
          <w:rFonts w:hint="eastAsia"/>
        </w:rPr>
        <w:t>矿山开拓</w:t>
      </w:r>
      <w:bookmarkEnd w:id="161"/>
      <w:bookmarkEnd w:id="162"/>
      <w:r>
        <w:rPr>
          <w:rFonts w:hint="eastAsia"/>
        </w:rPr>
        <w:t>方式</w:t>
      </w:r>
      <w:bookmarkEnd w:id="163"/>
      <w:bookmarkEnd w:id="164"/>
      <w:bookmarkEnd w:id="165"/>
      <w:bookmarkEnd w:id="166"/>
      <w:bookmarkEnd w:id="167"/>
      <w:bookmarkEnd w:id="168"/>
      <w:bookmarkEnd w:id="169"/>
      <w:bookmarkEnd w:id="170"/>
      <w:bookmarkEnd w:id="171"/>
      <w:bookmarkEnd w:id="172"/>
      <w:bookmarkEnd w:id="173"/>
      <w:bookmarkEnd w:id="174"/>
    </w:p>
    <w:p w:rsidR="00E12D54" w:rsidRDefault="00773971">
      <w:pPr>
        <w:ind w:firstLine="560"/>
      </w:pPr>
      <w:r>
        <w:rPr>
          <w:rFonts w:hint="eastAsia"/>
        </w:rPr>
        <w:t>矿山采用公路运输的开拓方式。由于该矿地势起伏不大，可直接修建简易道路通往指定采场，并将设备（挖掘机、装载机等）拉运至</w:t>
      </w:r>
      <w:proofErr w:type="gramStart"/>
      <w:r>
        <w:rPr>
          <w:rFonts w:hint="eastAsia"/>
        </w:rPr>
        <w:t>的首采工作面</w:t>
      </w:r>
      <w:proofErr w:type="gramEnd"/>
      <w:r>
        <w:rPr>
          <w:rFonts w:hint="eastAsia"/>
        </w:rPr>
        <w:t>，直接展开工作，并最终形成工作线。</w:t>
      </w:r>
    </w:p>
    <w:p w:rsidR="00E12D54" w:rsidRDefault="00773971">
      <w:pPr>
        <w:pStyle w:val="3"/>
        <w:ind w:firstLine="562"/>
      </w:pPr>
      <w:bookmarkStart w:id="175" w:name="_Toc502783444"/>
      <w:bookmarkStart w:id="176" w:name="_Toc395519183"/>
      <w:bookmarkStart w:id="177" w:name="_Hlk137059145"/>
      <w:r>
        <w:rPr>
          <w:rFonts w:hint="eastAsia"/>
        </w:rPr>
        <w:t xml:space="preserve">4.1.5 </w:t>
      </w:r>
      <w:r>
        <w:rPr>
          <w:rFonts w:hint="eastAsia"/>
        </w:rPr>
        <w:t>开拓、运输方案及厂址选择</w:t>
      </w:r>
      <w:bookmarkEnd w:id="175"/>
      <w:bookmarkEnd w:id="176"/>
    </w:p>
    <w:bookmarkEnd w:id="177"/>
    <w:p w:rsidR="00E12D54" w:rsidRDefault="00773971">
      <w:pPr>
        <w:ind w:firstLine="560"/>
      </w:pPr>
      <w:r>
        <w:t>⑴</w:t>
      </w:r>
      <w:r>
        <w:t>开拓运输方案</w:t>
      </w:r>
    </w:p>
    <w:p w:rsidR="00E12D54" w:rsidRDefault="00773971">
      <w:pPr>
        <w:ind w:firstLine="560"/>
      </w:pPr>
      <w:r>
        <w:t>开拓方案选择的基本原则：力求基建工程量省、经营费低，便于施工，环节少、管理方便等。</w:t>
      </w:r>
    </w:p>
    <w:p w:rsidR="00E12D54" w:rsidRDefault="00773971">
      <w:pPr>
        <w:ind w:firstLine="560"/>
      </w:pPr>
      <w:r>
        <w:t>根据矿体赋存特征、矿山生产规模、总体布置、工程设施等条件，</w:t>
      </w:r>
      <w:r>
        <w:lastRenderedPageBreak/>
        <w:t>矿山采用公路运输、移动坑线开拓方式。采用装载机剥离</w:t>
      </w:r>
      <w:r>
        <w:rPr>
          <w:rFonts w:hint="eastAsia"/>
        </w:rPr>
        <w:t>、</w:t>
      </w:r>
      <w:r>
        <w:t>装载机采、装、运工艺。</w:t>
      </w:r>
    </w:p>
    <w:p w:rsidR="00E12D54" w:rsidRDefault="00773971">
      <w:pPr>
        <w:ind w:firstLine="560"/>
      </w:pPr>
      <w:r>
        <w:t>矿山采用公路运输的开拓方式。由于该矿地势起伏不大，可直接修建简易道路通往指定采场，并将设备（挖掘机、装载机和穿孔设备移动空压机等）拉运至</w:t>
      </w:r>
      <w:proofErr w:type="gramStart"/>
      <w:r>
        <w:t>的首采工作面</w:t>
      </w:r>
      <w:proofErr w:type="gramEnd"/>
      <w:r>
        <w:t>，直接展开工作，并最终形成工作线。</w:t>
      </w:r>
    </w:p>
    <w:p w:rsidR="00E12D54" w:rsidRDefault="00773971">
      <w:pPr>
        <w:ind w:firstLine="560"/>
      </w:pPr>
      <w:r>
        <w:t>地表运输道路布线方案：根据该矿区地形地貌结合矿区已有的道路，后续视矿区实际情况再修建新的公路，使之能够到达新</w:t>
      </w:r>
      <w:proofErr w:type="gramStart"/>
      <w:r>
        <w:t>的采坑位置</w:t>
      </w:r>
      <w:proofErr w:type="gramEnd"/>
      <w:r>
        <w:t>。</w:t>
      </w:r>
    </w:p>
    <w:p w:rsidR="00E12D54" w:rsidRDefault="00773971">
      <w:pPr>
        <w:ind w:firstLine="560"/>
      </w:pPr>
      <w:r>
        <w:t>采坑内开拓运输方案：考虑该矿区地形地貌修建坑内道路，使设备（装载机和穿孔设备移动空压机等）可以直接到采坑内进行剥离和开采。</w:t>
      </w:r>
    </w:p>
    <w:p w:rsidR="00E12D54" w:rsidRDefault="00773971">
      <w:pPr>
        <w:ind w:firstLine="560"/>
      </w:pPr>
      <w:r>
        <w:t>⑵</w:t>
      </w:r>
      <w:r>
        <w:t>运输设备</w:t>
      </w:r>
    </w:p>
    <w:p w:rsidR="00E12D54" w:rsidRDefault="00773971">
      <w:pPr>
        <w:ind w:firstLine="560"/>
      </w:pPr>
      <w:r>
        <w:t>矿山备品、配件及原材料等的运入，均委托社会运输车辆运输，企业运输设备的配备只考虑物料装运、矿山生活物资的运输以及管理等必备车辆。</w:t>
      </w:r>
    </w:p>
    <w:p w:rsidR="00E12D54" w:rsidRDefault="00773971">
      <w:pPr>
        <w:ind w:firstLine="560"/>
      </w:pPr>
      <w:r>
        <w:t>由于矿山生活物资的运输量不大，</w:t>
      </w:r>
      <w:proofErr w:type="gramStart"/>
      <w:r>
        <w:t>故设计</w:t>
      </w:r>
      <w:proofErr w:type="gramEnd"/>
      <w:r>
        <w:t>考虑配备</w:t>
      </w:r>
      <w:r>
        <w:t>2</w:t>
      </w:r>
      <w:r>
        <w:t>辆</w:t>
      </w:r>
      <w:r>
        <w:t>375</w:t>
      </w:r>
      <w:r>
        <w:t>马力双桥自卸汽车（</w:t>
      </w:r>
      <w:r>
        <w:rPr>
          <w:rFonts w:hint="eastAsia"/>
        </w:rPr>
        <w:t>20</w:t>
      </w:r>
      <w:r>
        <w:t>t</w:t>
      </w:r>
      <w:r>
        <w:t>）承担矿区内部废石运输任务及矿区内部生活物资运输。在废石场配备</w:t>
      </w:r>
      <w:r>
        <w:t>1</w:t>
      </w:r>
      <w:r>
        <w:t>台装载机完成辅助平整作业。</w:t>
      </w: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W w:w="0" w:type="auto"/>
        <w:jc w:val="center"/>
        <w:tblLayout w:type="fixed"/>
        <w:tblLook w:val="04A0" w:firstRow="1" w:lastRow="0" w:firstColumn="1" w:lastColumn="0" w:noHBand="0" w:noVBand="1"/>
      </w:tblPr>
      <w:tblGrid>
        <w:gridCol w:w="935"/>
        <w:gridCol w:w="3743"/>
        <w:gridCol w:w="1809"/>
        <w:gridCol w:w="1842"/>
      </w:tblGrid>
      <w:tr w:rsidR="00E12D54">
        <w:trPr>
          <w:trHeight w:val="319"/>
          <w:tblHeader/>
          <w:jc w:val="center"/>
        </w:trPr>
        <w:tc>
          <w:tcPr>
            <w:tcW w:w="8329" w:type="dxa"/>
            <w:gridSpan w:val="4"/>
            <w:tcBorders>
              <w:bottom w:val="single" w:sz="4" w:space="0" w:color="auto"/>
            </w:tcBorders>
            <w:vAlign w:val="center"/>
          </w:tcPr>
          <w:p w:rsidR="00E12D54" w:rsidRDefault="00773971">
            <w:pPr>
              <w:pStyle w:val="3-"/>
              <w:ind w:firstLine="560"/>
              <w:jc w:val="right"/>
              <w:rPr>
                <w:rFonts w:ascii="黑体" w:eastAsia="黑体" w:hAnsi="黑体" w:cs="宋体"/>
                <w:b/>
                <w:bCs/>
              </w:rPr>
            </w:pPr>
            <w:r>
              <w:rPr>
                <w:rFonts w:ascii="Times New Roman" w:eastAsia="黑体" w:hint="eastAsia"/>
                <w:b/>
                <w:bCs/>
                <w:kern w:val="0"/>
                <w:szCs w:val="18"/>
                <w:lang w:val="zh-CN"/>
              </w:rPr>
              <w:lastRenderedPageBreak/>
              <w:t>采矿设备明细表</w:t>
            </w:r>
            <w:r>
              <w:rPr>
                <w:rFonts w:ascii="Times New Roman" w:eastAsia="黑体" w:hint="eastAsia"/>
                <w:b/>
                <w:bCs/>
                <w:kern w:val="0"/>
                <w:szCs w:val="18"/>
              </w:rPr>
              <w:t xml:space="preserve">                     </w:t>
            </w:r>
            <w:r>
              <w:rPr>
                <w:rFonts w:ascii="Times New Roman" w:eastAsia="黑体" w:hint="eastAsia"/>
                <w:kern w:val="0"/>
                <w:szCs w:val="18"/>
                <w:lang w:val="zh-CN"/>
              </w:rPr>
              <w:t>表</w:t>
            </w:r>
            <w:r>
              <w:rPr>
                <w:rFonts w:ascii="Times New Roman" w:eastAsia="黑体" w:hint="eastAsia"/>
                <w:kern w:val="0"/>
                <w:szCs w:val="18"/>
                <w:lang w:val="zh-CN"/>
              </w:rPr>
              <w:t>4-</w:t>
            </w:r>
            <w:r>
              <w:rPr>
                <w:rFonts w:ascii="Times New Roman" w:eastAsia="黑体" w:hint="eastAsia"/>
                <w:kern w:val="0"/>
                <w:szCs w:val="18"/>
              </w:rPr>
              <w:t>3</w:t>
            </w:r>
          </w:p>
        </w:tc>
      </w:tr>
      <w:tr w:rsidR="00E12D54">
        <w:trPr>
          <w:trHeight w:val="319"/>
          <w:tblHeader/>
          <w:jc w:val="center"/>
        </w:trPr>
        <w:tc>
          <w:tcPr>
            <w:tcW w:w="935" w:type="dxa"/>
            <w:tcBorders>
              <w:top w:val="single" w:sz="4" w:space="0" w:color="auto"/>
              <w:left w:val="single" w:sz="4"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序号</w:t>
            </w:r>
          </w:p>
        </w:tc>
        <w:tc>
          <w:tcPr>
            <w:tcW w:w="3743" w:type="dxa"/>
            <w:tcBorders>
              <w:top w:val="single" w:sz="4"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设备名称</w:t>
            </w:r>
          </w:p>
        </w:tc>
        <w:tc>
          <w:tcPr>
            <w:tcW w:w="1809" w:type="dxa"/>
            <w:tcBorders>
              <w:top w:val="single" w:sz="4"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单位</w:t>
            </w:r>
          </w:p>
        </w:tc>
        <w:tc>
          <w:tcPr>
            <w:tcW w:w="1842" w:type="dxa"/>
            <w:tcBorders>
              <w:top w:val="single" w:sz="4" w:space="0" w:color="auto"/>
              <w:left w:val="single" w:sz="6" w:space="0" w:color="auto"/>
              <w:bottom w:val="single" w:sz="6" w:space="0" w:color="auto"/>
              <w:right w:val="single" w:sz="4" w:space="0" w:color="auto"/>
            </w:tcBorders>
            <w:vAlign w:val="center"/>
          </w:tcPr>
          <w:p w:rsidR="00E12D54" w:rsidRDefault="00773971">
            <w:pPr>
              <w:pStyle w:val="A-"/>
              <w:spacing w:line="280" w:lineRule="exact"/>
              <w:ind w:firstLine="420"/>
              <w:jc w:val="center"/>
              <w:rPr>
                <w:szCs w:val="21"/>
              </w:rPr>
            </w:pPr>
            <w:r>
              <w:rPr>
                <w:rFonts w:hint="eastAsia"/>
                <w:szCs w:val="21"/>
              </w:rPr>
              <w:t>数量</w:t>
            </w:r>
          </w:p>
        </w:tc>
      </w:tr>
      <w:tr w:rsidR="00E12D54">
        <w:trPr>
          <w:trHeight w:val="270"/>
          <w:jc w:val="center"/>
        </w:trPr>
        <w:tc>
          <w:tcPr>
            <w:tcW w:w="935" w:type="dxa"/>
            <w:tcBorders>
              <w:top w:val="single" w:sz="6" w:space="0" w:color="auto"/>
              <w:left w:val="single" w:sz="4"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1</w:t>
            </w:r>
          </w:p>
        </w:tc>
        <w:tc>
          <w:tcPr>
            <w:tcW w:w="3743"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ZL50D</w:t>
            </w:r>
            <w:r>
              <w:rPr>
                <w:rFonts w:hint="eastAsia"/>
                <w:szCs w:val="21"/>
              </w:rPr>
              <w:t>型装载机</w:t>
            </w:r>
          </w:p>
        </w:tc>
        <w:tc>
          <w:tcPr>
            <w:tcW w:w="1809"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台</w:t>
            </w:r>
          </w:p>
        </w:tc>
        <w:tc>
          <w:tcPr>
            <w:tcW w:w="1842" w:type="dxa"/>
            <w:tcBorders>
              <w:top w:val="single" w:sz="6" w:space="0" w:color="auto"/>
              <w:left w:val="single" w:sz="6" w:space="0" w:color="auto"/>
              <w:bottom w:val="single" w:sz="6" w:space="0" w:color="auto"/>
              <w:right w:val="single" w:sz="4" w:space="0" w:color="auto"/>
            </w:tcBorders>
            <w:vAlign w:val="center"/>
          </w:tcPr>
          <w:p w:rsidR="00E12D54" w:rsidRDefault="00773971">
            <w:pPr>
              <w:pStyle w:val="A-"/>
              <w:spacing w:line="280" w:lineRule="exact"/>
              <w:ind w:firstLine="420"/>
              <w:jc w:val="center"/>
              <w:rPr>
                <w:szCs w:val="21"/>
              </w:rPr>
            </w:pPr>
            <w:r>
              <w:rPr>
                <w:rFonts w:hint="eastAsia"/>
                <w:szCs w:val="21"/>
                <w:lang w:val="en-US"/>
              </w:rPr>
              <w:t>1</w:t>
            </w:r>
          </w:p>
        </w:tc>
      </w:tr>
      <w:tr w:rsidR="00E12D54">
        <w:trPr>
          <w:trHeight w:val="270"/>
          <w:jc w:val="center"/>
        </w:trPr>
        <w:tc>
          <w:tcPr>
            <w:tcW w:w="935" w:type="dxa"/>
            <w:tcBorders>
              <w:top w:val="single" w:sz="6" w:space="0" w:color="auto"/>
              <w:left w:val="single" w:sz="4"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2</w:t>
            </w:r>
          </w:p>
        </w:tc>
        <w:tc>
          <w:tcPr>
            <w:tcW w:w="3743"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proofErr w:type="gramStart"/>
            <w:r>
              <w:rPr>
                <w:rFonts w:hint="eastAsia"/>
                <w:szCs w:val="21"/>
              </w:rPr>
              <w:t>神钢</w:t>
            </w:r>
            <w:proofErr w:type="gramEnd"/>
            <w:r>
              <w:rPr>
                <w:rFonts w:hint="eastAsia"/>
                <w:szCs w:val="21"/>
              </w:rPr>
              <w:t>SK230-6</w:t>
            </w:r>
            <w:r>
              <w:rPr>
                <w:rFonts w:hint="eastAsia"/>
                <w:szCs w:val="21"/>
              </w:rPr>
              <w:t>挖掘机</w:t>
            </w:r>
          </w:p>
        </w:tc>
        <w:tc>
          <w:tcPr>
            <w:tcW w:w="1809"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台</w:t>
            </w:r>
          </w:p>
        </w:tc>
        <w:tc>
          <w:tcPr>
            <w:tcW w:w="1842" w:type="dxa"/>
            <w:tcBorders>
              <w:top w:val="single" w:sz="6" w:space="0" w:color="auto"/>
              <w:left w:val="single" w:sz="6" w:space="0" w:color="auto"/>
              <w:bottom w:val="single" w:sz="6" w:space="0" w:color="auto"/>
              <w:right w:val="single" w:sz="4" w:space="0" w:color="auto"/>
            </w:tcBorders>
            <w:vAlign w:val="center"/>
          </w:tcPr>
          <w:p w:rsidR="00E12D54" w:rsidRDefault="00773971">
            <w:pPr>
              <w:pStyle w:val="A-"/>
              <w:spacing w:line="280" w:lineRule="exact"/>
              <w:ind w:firstLine="420"/>
              <w:jc w:val="center"/>
              <w:rPr>
                <w:szCs w:val="21"/>
              </w:rPr>
            </w:pPr>
            <w:r>
              <w:rPr>
                <w:rFonts w:hint="eastAsia"/>
                <w:szCs w:val="21"/>
                <w:lang w:val="en-US"/>
              </w:rPr>
              <w:t>2</w:t>
            </w:r>
          </w:p>
        </w:tc>
      </w:tr>
      <w:tr w:rsidR="00E12D54">
        <w:trPr>
          <w:trHeight w:val="220"/>
          <w:jc w:val="center"/>
        </w:trPr>
        <w:tc>
          <w:tcPr>
            <w:tcW w:w="935" w:type="dxa"/>
            <w:tcBorders>
              <w:top w:val="single" w:sz="6" w:space="0" w:color="auto"/>
              <w:left w:val="single" w:sz="4"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3</w:t>
            </w:r>
          </w:p>
        </w:tc>
        <w:tc>
          <w:tcPr>
            <w:tcW w:w="3743"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20t</w:t>
            </w:r>
            <w:r>
              <w:rPr>
                <w:rFonts w:hint="eastAsia"/>
                <w:szCs w:val="21"/>
              </w:rPr>
              <w:t>自卸汽车</w:t>
            </w:r>
          </w:p>
        </w:tc>
        <w:tc>
          <w:tcPr>
            <w:tcW w:w="1809" w:type="dxa"/>
            <w:tcBorders>
              <w:top w:val="single" w:sz="6" w:space="0" w:color="auto"/>
              <w:left w:val="single" w:sz="6" w:space="0" w:color="auto"/>
              <w:bottom w:val="single" w:sz="6"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辆</w:t>
            </w:r>
          </w:p>
        </w:tc>
        <w:tc>
          <w:tcPr>
            <w:tcW w:w="1842" w:type="dxa"/>
            <w:tcBorders>
              <w:top w:val="single" w:sz="6" w:space="0" w:color="auto"/>
              <w:left w:val="single" w:sz="6" w:space="0" w:color="auto"/>
              <w:bottom w:val="single" w:sz="6" w:space="0" w:color="auto"/>
              <w:right w:val="single" w:sz="4" w:space="0" w:color="auto"/>
            </w:tcBorders>
            <w:vAlign w:val="center"/>
          </w:tcPr>
          <w:p w:rsidR="00E12D54" w:rsidRDefault="00773971">
            <w:pPr>
              <w:pStyle w:val="A-"/>
              <w:spacing w:line="280" w:lineRule="exact"/>
              <w:ind w:firstLine="420"/>
              <w:jc w:val="center"/>
              <w:rPr>
                <w:szCs w:val="21"/>
                <w:lang w:val="en-US"/>
              </w:rPr>
            </w:pPr>
            <w:r>
              <w:rPr>
                <w:szCs w:val="21"/>
                <w:lang w:val="en-US"/>
              </w:rPr>
              <w:t>2</w:t>
            </w:r>
          </w:p>
        </w:tc>
      </w:tr>
      <w:tr w:rsidR="00E12D54">
        <w:trPr>
          <w:trHeight w:val="65"/>
          <w:jc w:val="center"/>
        </w:trPr>
        <w:tc>
          <w:tcPr>
            <w:tcW w:w="935" w:type="dxa"/>
            <w:tcBorders>
              <w:top w:val="single" w:sz="6" w:space="0" w:color="auto"/>
              <w:left w:val="single" w:sz="4" w:space="0" w:color="auto"/>
              <w:bottom w:val="single" w:sz="4"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4</w:t>
            </w:r>
          </w:p>
        </w:tc>
        <w:tc>
          <w:tcPr>
            <w:tcW w:w="3743" w:type="dxa"/>
            <w:tcBorders>
              <w:top w:val="single" w:sz="6" w:space="0" w:color="auto"/>
              <w:left w:val="single" w:sz="6" w:space="0" w:color="auto"/>
              <w:bottom w:val="single" w:sz="4"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V2200-A</w:t>
            </w:r>
            <w:r>
              <w:rPr>
                <w:rFonts w:hint="eastAsia"/>
                <w:szCs w:val="21"/>
              </w:rPr>
              <w:t>型潜水泵</w:t>
            </w:r>
          </w:p>
        </w:tc>
        <w:tc>
          <w:tcPr>
            <w:tcW w:w="1809" w:type="dxa"/>
            <w:tcBorders>
              <w:top w:val="single" w:sz="6" w:space="0" w:color="auto"/>
              <w:left w:val="single" w:sz="6" w:space="0" w:color="auto"/>
              <w:bottom w:val="single" w:sz="4" w:space="0" w:color="auto"/>
              <w:right w:val="single" w:sz="6" w:space="0" w:color="auto"/>
            </w:tcBorders>
            <w:vAlign w:val="center"/>
          </w:tcPr>
          <w:p w:rsidR="00E12D54" w:rsidRDefault="00773971">
            <w:pPr>
              <w:pStyle w:val="A-"/>
              <w:spacing w:line="280" w:lineRule="exact"/>
              <w:ind w:firstLine="420"/>
              <w:jc w:val="center"/>
              <w:rPr>
                <w:szCs w:val="21"/>
              </w:rPr>
            </w:pPr>
            <w:r>
              <w:rPr>
                <w:rFonts w:hint="eastAsia"/>
                <w:szCs w:val="21"/>
              </w:rPr>
              <w:t>台</w:t>
            </w:r>
          </w:p>
        </w:tc>
        <w:tc>
          <w:tcPr>
            <w:tcW w:w="1842" w:type="dxa"/>
            <w:tcBorders>
              <w:top w:val="single" w:sz="6" w:space="0" w:color="auto"/>
              <w:left w:val="single" w:sz="6" w:space="0" w:color="auto"/>
              <w:bottom w:val="single" w:sz="4" w:space="0" w:color="auto"/>
              <w:right w:val="single" w:sz="4" w:space="0" w:color="auto"/>
            </w:tcBorders>
            <w:vAlign w:val="center"/>
          </w:tcPr>
          <w:p w:rsidR="00E12D54" w:rsidRDefault="00773971">
            <w:pPr>
              <w:pStyle w:val="A-"/>
              <w:spacing w:line="280" w:lineRule="exact"/>
              <w:ind w:firstLine="420"/>
              <w:jc w:val="center"/>
              <w:rPr>
                <w:szCs w:val="21"/>
              </w:rPr>
            </w:pPr>
            <w:r>
              <w:rPr>
                <w:rFonts w:hint="eastAsia"/>
                <w:szCs w:val="21"/>
                <w:lang w:val="en-US"/>
              </w:rPr>
              <w:t>1</w:t>
            </w:r>
          </w:p>
        </w:tc>
      </w:tr>
    </w:tbl>
    <w:p w:rsidR="00E12D54" w:rsidRDefault="00E12D54">
      <w:pPr>
        <w:pStyle w:val="A-"/>
        <w:spacing w:line="280" w:lineRule="exact"/>
        <w:ind w:firstLine="420"/>
        <w:jc w:val="center"/>
      </w:pPr>
    </w:p>
    <w:p w:rsidR="00E12D54" w:rsidRDefault="00773971">
      <w:pPr>
        <w:ind w:firstLine="560"/>
      </w:pPr>
      <w:r>
        <w:t>⑶</w:t>
      </w:r>
      <w:r>
        <w:t>厂址选择</w:t>
      </w:r>
    </w:p>
    <w:p w:rsidR="00E12D54" w:rsidRDefault="00773971">
      <w:pPr>
        <w:ind w:firstLine="560"/>
      </w:pPr>
      <w:r>
        <w:t>根据现场地形，本次设计在</w:t>
      </w:r>
      <w:r>
        <w:rPr>
          <w:rFonts w:hint="eastAsia"/>
        </w:rPr>
        <w:t>矿区北部拟建</w:t>
      </w:r>
      <w:r>
        <w:t>有生活区</w:t>
      </w:r>
      <w:r>
        <w:rPr>
          <w:rFonts w:hint="eastAsia"/>
        </w:rPr>
        <w:t>、在矿区中部拟建工业场地和排土场</w:t>
      </w:r>
      <w:r>
        <w:t>，</w:t>
      </w:r>
      <w:r>
        <w:rPr>
          <w:rFonts w:hint="eastAsia"/>
        </w:rPr>
        <w:t>拟建</w:t>
      </w:r>
      <w:r>
        <w:t>生活区主要有办公室、职工食堂、值班人员、职工宿舍、门卫计量室和工具材料库等</w:t>
      </w:r>
      <w:r>
        <w:rPr>
          <w:rFonts w:hint="eastAsia"/>
        </w:rPr>
        <w:t>，占地面积约</w:t>
      </w:r>
      <w:r>
        <w:rPr>
          <w:rFonts w:hint="eastAsia"/>
        </w:rPr>
        <w:t>215m</w:t>
      </w:r>
      <w:r>
        <w:rPr>
          <w:rFonts w:hint="eastAsia"/>
          <w:vertAlign w:val="superscript"/>
        </w:rPr>
        <w:t>2</w:t>
      </w:r>
      <w:r>
        <w:t>；</w:t>
      </w:r>
      <w:r>
        <w:rPr>
          <w:rFonts w:hint="eastAsia"/>
        </w:rPr>
        <w:t>工业场地主要由筛分堆料两部分组成，占地面积约为</w:t>
      </w:r>
      <w:r>
        <w:rPr>
          <w:rFonts w:hint="eastAsia"/>
        </w:rPr>
        <w:t>2296m</w:t>
      </w:r>
      <w:r>
        <w:rPr>
          <w:rFonts w:hint="eastAsia"/>
          <w:vertAlign w:val="superscript"/>
        </w:rPr>
        <w:t>2</w:t>
      </w:r>
      <w:r>
        <w:rPr>
          <w:rFonts w:hint="eastAsia"/>
        </w:rPr>
        <w:t>；排土场主要放置废弃物，占地面积约为</w:t>
      </w:r>
      <w:r>
        <w:rPr>
          <w:rFonts w:hint="eastAsia"/>
        </w:rPr>
        <w:t>732m</w:t>
      </w:r>
      <w:r>
        <w:rPr>
          <w:rFonts w:hint="eastAsia"/>
          <w:vertAlign w:val="superscript"/>
        </w:rPr>
        <w:t>2</w:t>
      </w:r>
      <w:r>
        <w:rPr>
          <w:rFonts w:hint="eastAsia"/>
        </w:rPr>
        <w:t>。各类由于矿区范围较小，随着开采活动的进行，各类建筑物的位置也要进行相应的移动。详见平面布置图。</w:t>
      </w:r>
    </w:p>
    <w:p w:rsidR="00E12D54" w:rsidRDefault="00773971">
      <w:pPr>
        <w:pStyle w:val="2"/>
      </w:pPr>
      <w:bookmarkStart w:id="178" w:name="_Toc19286"/>
      <w:bookmarkStart w:id="179" w:name="_Toc138174254"/>
      <w:bookmarkStart w:id="180" w:name="_Toc6335"/>
      <w:r>
        <w:rPr>
          <w:rFonts w:hint="eastAsia"/>
        </w:rPr>
        <w:t>4.</w:t>
      </w:r>
      <w:r>
        <w:t>2</w:t>
      </w:r>
      <w:r>
        <w:rPr>
          <w:rFonts w:hint="eastAsia"/>
        </w:rPr>
        <w:t xml:space="preserve"> </w:t>
      </w:r>
      <w:r>
        <w:rPr>
          <w:rFonts w:hint="eastAsia"/>
        </w:rPr>
        <w:t>主要生产系统及设施配置</w:t>
      </w:r>
      <w:bookmarkEnd w:id="178"/>
      <w:bookmarkEnd w:id="179"/>
      <w:bookmarkEnd w:id="180"/>
    </w:p>
    <w:p w:rsidR="00E12D54" w:rsidRDefault="00773971">
      <w:pPr>
        <w:pStyle w:val="3"/>
        <w:ind w:firstLine="562"/>
      </w:pPr>
      <w:bookmarkStart w:id="181" w:name="_Toc8377"/>
      <w:bookmarkStart w:id="182" w:name="_Toc394081989"/>
      <w:bookmarkStart w:id="183" w:name="_Toc395519182"/>
      <w:bookmarkStart w:id="184" w:name="_Toc502783443"/>
      <w:bookmarkStart w:id="185" w:name="_Toc31126"/>
      <w:bookmarkStart w:id="186" w:name="_Toc8389"/>
      <w:r>
        <w:rPr>
          <w:rFonts w:hint="eastAsia"/>
        </w:rPr>
        <w:t>4</w:t>
      </w:r>
      <w:r>
        <w:t>.2.1</w:t>
      </w:r>
      <w:r>
        <w:rPr>
          <w:rFonts w:hint="eastAsia"/>
        </w:rPr>
        <w:t xml:space="preserve"> </w:t>
      </w:r>
      <w:r>
        <w:rPr>
          <w:rFonts w:hint="eastAsia"/>
        </w:rPr>
        <w:t>供、排水方案及设施配置</w:t>
      </w:r>
      <w:bookmarkEnd w:id="181"/>
    </w:p>
    <w:p w:rsidR="00E12D54" w:rsidRDefault="00773971">
      <w:pPr>
        <w:ind w:firstLine="560"/>
      </w:pPr>
      <w:r>
        <w:rPr>
          <w:rFonts w:hint="eastAsia"/>
        </w:rPr>
        <w:t>⑴供水</w:t>
      </w:r>
    </w:p>
    <w:p w:rsidR="00E12D54" w:rsidRDefault="00773971">
      <w:pPr>
        <w:ind w:firstLine="560"/>
      </w:pPr>
      <w:r>
        <w:rPr>
          <w:rFonts w:hint="eastAsia"/>
        </w:rPr>
        <w:t>矿区附近无直接饮用水源，矿山生产生活用水依靠水车拉运的方式从附近乡镇拉运并储存在矿区储水罐使用，在矿区生活区设置</w:t>
      </w:r>
      <w:r>
        <w:rPr>
          <w:rFonts w:hint="eastAsia"/>
        </w:rPr>
        <w:t>10m</w:t>
      </w:r>
      <w:r>
        <w:rPr>
          <w:rFonts w:hint="eastAsia"/>
          <w:vertAlign w:val="superscript"/>
        </w:rPr>
        <w:t>3</w:t>
      </w:r>
      <w:r>
        <w:rPr>
          <w:rFonts w:hint="eastAsia"/>
        </w:rPr>
        <w:t>蓄水池和采场设置</w:t>
      </w:r>
      <w:r>
        <w:rPr>
          <w:rFonts w:hint="eastAsia"/>
        </w:rPr>
        <w:t>10m</w:t>
      </w:r>
      <w:r>
        <w:rPr>
          <w:rFonts w:hint="eastAsia"/>
          <w:vertAlign w:val="superscript"/>
        </w:rPr>
        <w:t>3</w:t>
      </w:r>
      <w:r>
        <w:rPr>
          <w:rFonts w:hint="eastAsia"/>
        </w:rPr>
        <w:t>高位水罐，分别供生活区生活用水和采场生产用水。</w:t>
      </w:r>
    </w:p>
    <w:p w:rsidR="00E12D54" w:rsidRDefault="00773971">
      <w:pPr>
        <w:ind w:firstLine="560"/>
      </w:pPr>
      <w:r>
        <w:rPr>
          <w:rFonts w:hint="eastAsia"/>
        </w:rPr>
        <w:t>⑵排水</w:t>
      </w:r>
    </w:p>
    <w:p w:rsidR="00E12D54" w:rsidRDefault="00773971">
      <w:pPr>
        <w:ind w:firstLine="560"/>
      </w:pPr>
      <w:r>
        <w:rPr>
          <w:rFonts w:hint="eastAsia"/>
        </w:rPr>
        <w:t>该矿区地形地貌条件简单，矿山开采位于当地侵蚀基准面以上，地形有利于自然排水。</w:t>
      </w:r>
    </w:p>
    <w:p w:rsidR="00E12D54" w:rsidRDefault="00773971">
      <w:pPr>
        <w:pStyle w:val="3"/>
        <w:ind w:firstLine="562"/>
      </w:pPr>
      <w:bookmarkStart w:id="187" w:name="_Toc214406999"/>
      <w:bookmarkEnd w:id="182"/>
      <w:bookmarkEnd w:id="183"/>
      <w:bookmarkEnd w:id="184"/>
      <w:bookmarkEnd w:id="185"/>
      <w:bookmarkEnd w:id="186"/>
      <w:r>
        <w:rPr>
          <w:rFonts w:hint="eastAsia"/>
        </w:rPr>
        <w:lastRenderedPageBreak/>
        <w:t>4.</w:t>
      </w:r>
      <w:r>
        <w:t>2.</w:t>
      </w:r>
      <w:r>
        <w:rPr>
          <w:rFonts w:hint="eastAsia"/>
        </w:rPr>
        <w:t xml:space="preserve">2 </w:t>
      </w:r>
      <w:r>
        <w:rPr>
          <w:rFonts w:hint="eastAsia"/>
        </w:rPr>
        <w:t>供配电及通讯设施</w:t>
      </w:r>
    </w:p>
    <w:p w:rsidR="00E12D54" w:rsidRDefault="00773971">
      <w:pPr>
        <w:ind w:firstLine="560"/>
      </w:pPr>
      <w:r>
        <w:rPr>
          <w:rFonts w:hint="eastAsia"/>
        </w:rPr>
        <w:t>⑴供电</w:t>
      </w:r>
    </w:p>
    <w:p w:rsidR="00E12D54" w:rsidRDefault="00773971">
      <w:pPr>
        <w:ind w:firstLine="560"/>
      </w:pPr>
      <w:r>
        <w:rPr>
          <w:rFonts w:hint="eastAsia"/>
        </w:rPr>
        <w:t>矿区暂无供电线路，以柴油机为动力。</w:t>
      </w:r>
    </w:p>
    <w:p w:rsidR="00E12D54" w:rsidRDefault="00773971">
      <w:pPr>
        <w:ind w:firstLine="560"/>
      </w:pPr>
      <w:r>
        <w:rPr>
          <w:rFonts w:hint="eastAsia"/>
        </w:rPr>
        <w:t>矿区内没有直接的供电电源，矿区供电，目前采用</w:t>
      </w:r>
      <w:r>
        <w:rPr>
          <w:rFonts w:hint="eastAsia"/>
        </w:rPr>
        <w:t>50kW</w:t>
      </w:r>
      <w:r>
        <w:rPr>
          <w:rFonts w:hint="eastAsia"/>
        </w:rPr>
        <w:t>柴油</w:t>
      </w:r>
      <w:proofErr w:type="gramStart"/>
      <w:r>
        <w:rPr>
          <w:rFonts w:hint="eastAsia"/>
        </w:rPr>
        <w:t>发电组满足</w:t>
      </w:r>
      <w:proofErr w:type="gramEnd"/>
      <w:r>
        <w:rPr>
          <w:rFonts w:hint="eastAsia"/>
        </w:rPr>
        <w:t>矿区生产和生活用电需要。（详细的供电方案将在</w:t>
      </w:r>
      <w:r>
        <w:rPr>
          <w:rFonts w:hint="eastAsia"/>
        </w:rPr>
        <w:t>8.2</w:t>
      </w:r>
      <w:r>
        <w:rPr>
          <w:rFonts w:hint="eastAsia"/>
        </w:rPr>
        <w:t>节中介绍）</w:t>
      </w:r>
    </w:p>
    <w:p w:rsidR="00E12D54" w:rsidRDefault="00773971">
      <w:pPr>
        <w:ind w:firstLine="560"/>
      </w:pPr>
      <w:r>
        <w:rPr>
          <w:rFonts w:hint="eastAsia"/>
        </w:rPr>
        <w:t>⑵通讯设施</w:t>
      </w:r>
    </w:p>
    <w:p w:rsidR="00E12D54" w:rsidRDefault="00773971">
      <w:pPr>
        <w:ind w:firstLine="560"/>
      </w:pPr>
      <w:r>
        <w:rPr>
          <w:rFonts w:hint="eastAsia"/>
        </w:rPr>
        <w:t>移动和联通通讯网络覆盖全矿区，通讯条件良好。</w:t>
      </w:r>
    </w:p>
    <w:p w:rsidR="00E12D54" w:rsidRDefault="00773971">
      <w:pPr>
        <w:pStyle w:val="2"/>
      </w:pPr>
      <w:bookmarkStart w:id="188" w:name="_Toc511226416"/>
      <w:bookmarkStart w:id="189" w:name="_Toc138174255"/>
      <w:bookmarkStart w:id="190" w:name="_Toc14521"/>
      <w:bookmarkStart w:id="191" w:name="_Toc9591"/>
      <w:bookmarkStart w:id="192" w:name="_Toc502783448"/>
      <w:bookmarkEnd w:id="187"/>
      <w:r>
        <w:rPr>
          <w:rFonts w:hint="eastAsia"/>
        </w:rPr>
        <w:t>4.</w:t>
      </w:r>
      <w:r>
        <w:t>3</w:t>
      </w:r>
      <w:r>
        <w:rPr>
          <w:rFonts w:hint="eastAsia"/>
        </w:rPr>
        <w:t xml:space="preserve"> </w:t>
      </w:r>
      <w:r>
        <w:rPr>
          <w:rFonts w:hint="eastAsia"/>
        </w:rPr>
        <w:t>矿山防治水方案</w:t>
      </w:r>
      <w:bookmarkEnd w:id="188"/>
      <w:bookmarkEnd w:id="189"/>
      <w:bookmarkEnd w:id="190"/>
      <w:bookmarkEnd w:id="191"/>
      <w:bookmarkEnd w:id="192"/>
    </w:p>
    <w:p w:rsidR="00E12D54" w:rsidRDefault="00773971">
      <w:pPr>
        <w:ind w:firstLine="560"/>
      </w:pPr>
      <w:r>
        <w:rPr>
          <w:rFonts w:hint="eastAsia"/>
        </w:rPr>
        <w:t>矿山为露天开采，根据区域水文资料，可采矿体位于地下水位以上，地下水对矿体开采影响不大，采场内生产废水通过自然渗透或者潜水泵抽取的方式进行外部排放。</w:t>
      </w:r>
    </w:p>
    <w:p w:rsidR="00E12D54" w:rsidRDefault="00773971">
      <w:pPr>
        <w:ind w:firstLine="560"/>
      </w:pPr>
      <w:r>
        <w:rPr>
          <w:rFonts w:hint="eastAsia"/>
        </w:rPr>
        <w:t>为防止雨季洪水对开采的影响，各阶段平台均应设置成向外倾斜的平台，保证各平台</w:t>
      </w:r>
      <w:proofErr w:type="gramStart"/>
      <w:r>
        <w:rPr>
          <w:rFonts w:hint="eastAsia"/>
        </w:rPr>
        <w:t>不</w:t>
      </w:r>
      <w:proofErr w:type="gramEnd"/>
      <w:r>
        <w:rPr>
          <w:rFonts w:hint="eastAsia"/>
        </w:rPr>
        <w:t>积水，平台外倾坡度</w:t>
      </w:r>
      <w:r>
        <w:rPr>
          <w:rFonts w:hint="eastAsia"/>
        </w:rPr>
        <w:t>0.5</w:t>
      </w:r>
      <w:r>
        <w:rPr>
          <w:rFonts w:hint="eastAsia"/>
        </w:rPr>
        <w:t>～</w:t>
      </w:r>
      <w:r>
        <w:rPr>
          <w:rFonts w:hint="eastAsia"/>
        </w:rPr>
        <w:t>1.0%</w:t>
      </w:r>
      <w:r>
        <w:rPr>
          <w:rFonts w:hint="eastAsia"/>
        </w:rPr>
        <w:t>，采场下部平台底部坡脚线</w:t>
      </w:r>
      <w:r>
        <w:rPr>
          <w:rFonts w:hint="eastAsia"/>
        </w:rPr>
        <w:t>1.5m</w:t>
      </w:r>
      <w:r>
        <w:rPr>
          <w:rFonts w:hint="eastAsia"/>
        </w:rPr>
        <w:t>处应设置排水沟，断面形式为梯形，上口宽</w:t>
      </w:r>
      <w:r>
        <w:rPr>
          <w:rFonts w:hint="eastAsia"/>
        </w:rPr>
        <w:t>1.0m</w:t>
      </w:r>
      <w:r>
        <w:rPr>
          <w:rFonts w:hint="eastAsia"/>
        </w:rPr>
        <w:t>，下口宽</w:t>
      </w:r>
      <w:r>
        <w:rPr>
          <w:rFonts w:hint="eastAsia"/>
        </w:rPr>
        <w:t>0.8m</w:t>
      </w:r>
      <w:r>
        <w:rPr>
          <w:rFonts w:hint="eastAsia"/>
        </w:rPr>
        <w:t>，深度</w:t>
      </w:r>
      <w:r>
        <w:rPr>
          <w:rFonts w:hint="eastAsia"/>
        </w:rPr>
        <w:t>0.4m</w:t>
      </w:r>
      <w:r>
        <w:rPr>
          <w:rFonts w:hint="eastAsia"/>
        </w:rPr>
        <w:t>，排水沟沟底纵坡不小于</w:t>
      </w:r>
      <w:r>
        <w:rPr>
          <w:rFonts w:hint="eastAsia"/>
        </w:rPr>
        <w:t>5</w:t>
      </w:r>
      <w:r>
        <w:rPr>
          <w:rFonts w:hint="eastAsia"/>
        </w:rPr>
        <w:t>‰，排水通过主排水道</w:t>
      </w:r>
      <w:proofErr w:type="gramStart"/>
      <w:r>
        <w:rPr>
          <w:rFonts w:hint="eastAsia"/>
        </w:rPr>
        <w:t>流向采坑贮水</w:t>
      </w:r>
      <w:proofErr w:type="gramEnd"/>
      <w:r>
        <w:rPr>
          <w:rFonts w:hint="eastAsia"/>
        </w:rPr>
        <w:t>池，采用水泵排出采坑。</w:t>
      </w:r>
    </w:p>
    <w:p w:rsidR="00E12D54" w:rsidRDefault="00E12D54">
      <w:pPr>
        <w:pStyle w:val="a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193" w:name="_Toc27380"/>
      <w:bookmarkStart w:id="194" w:name="_Toc23224"/>
      <w:bookmarkStart w:id="195" w:name="_Toc502783449"/>
      <w:bookmarkStart w:id="196" w:name="_Toc511226417"/>
      <w:bookmarkStart w:id="197" w:name="_Toc70589747"/>
      <w:bookmarkStart w:id="198" w:name="_Toc71621581"/>
      <w:r>
        <w:rPr>
          <w:rFonts w:hint="eastAsia"/>
        </w:rPr>
        <w:lastRenderedPageBreak/>
        <w:t xml:space="preserve">5  </w:t>
      </w:r>
      <w:r>
        <w:rPr>
          <w:rFonts w:hint="eastAsia"/>
        </w:rPr>
        <w:t>矿床开采</w:t>
      </w:r>
      <w:bookmarkEnd w:id="193"/>
      <w:bookmarkEnd w:id="194"/>
      <w:bookmarkEnd w:id="195"/>
      <w:bookmarkEnd w:id="196"/>
      <w:bookmarkEnd w:id="197"/>
      <w:bookmarkEnd w:id="198"/>
    </w:p>
    <w:p w:rsidR="00E12D54" w:rsidRDefault="00773971">
      <w:pPr>
        <w:pStyle w:val="2"/>
      </w:pPr>
      <w:bookmarkStart w:id="199" w:name="_Toc15891"/>
      <w:bookmarkStart w:id="200" w:name="_Toc214407006"/>
      <w:bookmarkStart w:id="201" w:name="_Toc511226418"/>
      <w:bookmarkStart w:id="202" w:name="_Toc24773"/>
      <w:bookmarkStart w:id="203" w:name="_Toc502783450"/>
      <w:bookmarkStart w:id="204" w:name="_Toc70589748"/>
      <w:bookmarkStart w:id="205" w:name="_Toc71621582"/>
      <w:r>
        <w:rPr>
          <w:rFonts w:hint="eastAsia"/>
        </w:rPr>
        <w:t xml:space="preserve">5.1 </w:t>
      </w:r>
      <w:r>
        <w:rPr>
          <w:rFonts w:hint="eastAsia"/>
        </w:rPr>
        <w:t>露天开采境界</w:t>
      </w:r>
      <w:bookmarkEnd w:id="199"/>
    </w:p>
    <w:p w:rsidR="00E12D54" w:rsidRDefault="00773971" w:rsidP="00F21CBA">
      <w:pPr>
        <w:ind w:firstLine="560"/>
      </w:pPr>
      <w:r>
        <w:t>⑴</w:t>
      </w:r>
      <w:r>
        <w:t>露天开采境界确定的原则</w:t>
      </w:r>
    </w:p>
    <w:p w:rsidR="00E12D54" w:rsidRDefault="00773971" w:rsidP="00F21CBA">
      <w:pPr>
        <w:ind w:firstLine="560"/>
      </w:pPr>
      <w:r>
        <w:t>本次设计在圈定露天矿开采境界时，最大限度的减少基建投资，降低生产剥采比，并使企业获得最大的经济效益。</w:t>
      </w:r>
      <w:r>
        <w:rPr>
          <w:rFonts w:hint="eastAsia"/>
        </w:rPr>
        <w:t>首采区设置在矿区南部，矿山在开采时应按照从首采区开始进行开采。在首采区开采时应注意西气东输管道位于矿区南部</w:t>
      </w:r>
      <w:r>
        <w:rPr>
          <w:rFonts w:hint="eastAsia"/>
        </w:rPr>
        <w:t>50m</w:t>
      </w:r>
      <w:r>
        <w:rPr>
          <w:rFonts w:hint="eastAsia"/>
        </w:rPr>
        <w:t>处，采矿活动虽对该管道无影响，但要注意采矿重型卡车不要超载，以免影响西气东输管道安全。</w:t>
      </w:r>
      <w:r>
        <w:t>矿山在今后的开采过程中，充分考虑矿体赋存条件，确定露天开采境界时要确保开采该区域内全部矿体。</w:t>
      </w:r>
    </w:p>
    <w:p w:rsidR="00E12D54" w:rsidRDefault="00773971" w:rsidP="00F21CBA">
      <w:pPr>
        <w:ind w:firstLine="560"/>
      </w:pPr>
      <w:r>
        <w:t>⑵</w:t>
      </w:r>
      <w:r>
        <w:t>露天开采境界的确定</w:t>
      </w:r>
    </w:p>
    <w:p w:rsidR="00E12D54" w:rsidRDefault="00773971" w:rsidP="00F21CBA">
      <w:pPr>
        <w:ind w:firstLine="560"/>
      </w:pPr>
      <w:r>
        <w:t>本方案设计采用露天开采，露天开采最低标</w:t>
      </w:r>
      <w:r>
        <w:rPr>
          <w:rFonts w:hint="eastAsia"/>
        </w:rPr>
        <w:t>1498</w:t>
      </w:r>
      <w:r>
        <w:t>m</w:t>
      </w:r>
      <w:r>
        <w:t>，最高标高</w:t>
      </w:r>
      <w:r>
        <w:rPr>
          <w:rFonts w:hint="eastAsia"/>
        </w:rPr>
        <w:t>1516</w:t>
      </w:r>
      <w:r>
        <w:t>m</w:t>
      </w:r>
      <w:r>
        <w:t>，可确保区域内的矿体资源量最大限度被采出。</w:t>
      </w:r>
      <w:r>
        <w:rPr>
          <w:rFonts w:hint="eastAsia"/>
        </w:rPr>
        <w:t>矿体可采深度为</w:t>
      </w:r>
      <w:r>
        <w:rPr>
          <w:rFonts w:hint="eastAsia"/>
        </w:rPr>
        <w:t>10m</w:t>
      </w:r>
      <w:r>
        <w:rPr>
          <w:rFonts w:hint="eastAsia"/>
        </w:rPr>
        <w:t>。</w:t>
      </w:r>
    </w:p>
    <w:p w:rsidR="00E12D54" w:rsidRDefault="00773971" w:rsidP="00F21CBA">
      <w:pPr>
        <w:ind w:firstLine="560"/>
      </w:pPr>
      <w:r>
        <w:t>⑶</w:t>
      </w:r>
      <w:r>
        <w:t>经济合理剥采比的确定</w:t>
      </w:r>
    </w:p>
    <w:p w:rsidR="00E12D54" w:rsidRDefault="00773971">
      <w:pPr>
        <w:ind w:firstLine="560"/>
      </w:pPr>
      <w:r>
        <w:rPr>
          <w:rFonts w:hint="eastAsia"/>
        </w:rPr>
        <w:t>矿山采用露天开采方式。根据目前该矿建筑用砂矿的市场价格，结合开挖围岩的成本等，采用原矿价格法计算该矿区露天开采的经济合理剥采比如下：</w:t>
      </w:r>
    </w:p>
    <w:p w:rsidR="00E12D54" w:rsidRDefault="00773971">
      <w:pPr>
        <w:ind w:firstLine="560"/>
      </w:pPr>
      <w:r>
        <w:rPr>
          <w:rFonts w:hint="eastAsia"/>
        </w:rPr>
        <w:t>价格法计算经济合理剥采比的原则是，露天开采的单位产品成本不高于产品的销售价格。当露天开采的最终产品为原矿时，根据价格法原则：</w:t>
      </w:r>
    </w:p>
    <w:p w:rsidR="00E12D54" w:rsidRDefault="00773971">
      <w:pPr>
        <w:snapToGrid w:val="0"/>
        <w:spacing w:line="500" w:lineRule="exact"/>
        <w:ind w:firstLineChars="1250" w:firstLine="3000"/>
        <w:rPr>
          <w:rFonts w:ascii="宋体" w:hAnsi="宋体" w:cs="宋体"/>
          <w:sz w:val="24"/>
        </w:rPr>
      </w:pPr>
      <w:r>
        <w:rPr>
          <w:rFonts w:ascii="宋体" w:hAnsi="宋体" w:cs="宋体" w:hint="eastAsia"/>
          <w:position w:val="-14"/>
          <w:sz w:val="24"/>
        </w:rPr>
        <w:object w:dxaOrig="1740" w:dyaOrig="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2.55pt" o:ole="">
            <v:imagedata r:id="rId22" o:title=""/>
          </v:shape>
          <o:OLEObject Type="Embed" ProgID="Equation.3" ShapeID="_x0000_i1025" DrawAspect="Content" ObjectID="_1772263863" r:id="rId23"/>
        </w:object>
      </w:r>
    </w:p>
    <w:p w:rsidR="00E12D54" w:rsidRDefault="00773971">
      <w:pPr>
        <w:ind w:firstLine="560"/>
      </w:pPr>
      <w:r>
        <w:rPr>
          <w:rFonts w:hint="eastAsia"/>
        </w:rPr>
        <w:lastRenderedPageBreak/>
        <w:t>故</w:t>
      </w:r>
      <w:r>
        <w:rPr>
          <w:rFonts w:hint="eastAsia"/>
        </w:rPr>
        <w:t xml:space="preserve">                   </w:t>
      </w:r>
      <w:r>
        <w:rPr>
          <w:rFonts w:ascii="宋体" w:hAnsi="宋体" w:cs="宋体" w:hint="eastAsia"/>
          <w:position w:val="-24"/>
        </w:rPr>
        <w:object w:dxaOrig="1762" w:dyaOrig="688">
          <v:shape id="_x0000_i1026" type="#_x0000_t75" style="width:88.1pt;height:34.4pt" o:ole="">
            <v:imagedata r:id="rId24" o:title=""/>
          </v:shape>
          <o:OLEObject Type="Embed" ProgID="Equation.3" ShapeID="_x0000_i1026" DrawAspect="Content" ObjectID="_1772263864" r:id="rId25"/>
        </w:object>
      </w:r>
      <w:r>
        <w:rPr>
          <w:rFonts w:hint="eastAsia"/>
        </w:rPr>
        <w:t xml:space="preserve"> </w:t>
      </w:r>
    </w:p>
    <w:p w:rsidR="00E12D54" w:rsidRDefault="00773971">
      <w:pPr>
        <w:ind w:firstLine="560"/>
      </w:pPr>
      <w:r>
        <w:rPr>
          <w:rFonts w:hint="eastAsia"/>
        </w:rPr>
        <w:t>式中</w:t>
      </w:r>
      <w:r>
        <w:rPr>
          <w:rFonts w:hint="eastAsia"/>
        </w:rPr>
        <w:t xml:space="preserve">  P</w:t>
      </w:r>
      <w:r>
        <w:rPr>
          <w:rFonts w:hint="eastAsia"/>
          <w:vertAlign w:val="subscript"/>
        </w:rPr>
        <w:t>0</w:t>
      </w:r>
      <w:r>
        <w:rPr>
          <w:rFonts w:hint="eastAsia"/>
        </w:rPr>
        <w:t>——矿石矿点的价格（目前价格为</w:t>
      </w:r>
      <w:r>
        <w:rPr>
          <w:rFonts w:hint="eastAsia"/>
        </w:rPr>
        <w:t>50</w:t>
      </w:r>
      <w:r>
        <w:rPr>
          <w:rFonts w:hint="eastAsia"/>
        </w:rPr>
        <w:t>元</w:t>
      </w:r>
      <w:r>
        <w:rPr>
          <w:rFonts w:hint="eastAsia"/>
        </w:rPr>
        <w:t>/m</w:t>
      </w:r>
      <w:r>
        <w:rPr>
          <w:rFonts w:hint="eastAsia"/>
          <w:vertAlign w:val="superscript"/>
        </w:rPr>
        <w:t>3</w:t>
      </w:r>
      <w:r>
        <w:rPr>
          <w:rFonts w:hint="eastAsia"/>
        </w:rPr>
        <w:t>）。</w:t>
      </w:r>
    </w:p>
    <w:p w:rsidR="00E12D54" w:rsidRDefault="00773971">
      <w:pPr>
        <w:ind w:firstLine="560"/>
      </w:pPr>
      <w:r>
        <w:rPr>
          <w:rFonts w:hint="eastAsia"/>
        </w:rPr>
        <w:t>a</w:t>
      </w:r>
      <w:r>
        <w:rPr>
          <w:rFonts w:hint="eastAsia"/>
        </w:rPr>
        <w:t>——露天开采的纯采矿成本（不包括剥离，当地成本价</w:t>
      </w:r>
      <w:r>
        <w:rPr>
          <w:rFonts w:hint="eastAsia"/>
        </w:rPr>
        <w:t>30</w:t>
      </w:r>
      <w:r>
        <w:rPr>
          <w:rFonts w:hint="eastAsia"/>
        </w:rPr>
        <w:t>元</w:t>
      </w:r>
      <w:r>
        <w:rPr>
          <w:rFonts w:hint="eastAsia"/>
        </w:rPr>
        <w:t>/m</w:t>
      </w:r>
      <w:r>
        <w:rPr>
          <w:rFonts w:hint="eastAsia"/>
          <w:vertAlign w:val="superscript"/>
        </w:rPr>
        <w:t>3</w:t>
      </w:r>
      <w:r>
        <w:rPr>
          <w:rFonts w:hint="eastAsia"/>
        </w:rPr>
        <w:t>）；</w:t>
      </w:r>
    </w:p>
    <w:p w:rsidR="00E12D54" w:rsidRDefault="00773971">
      <w:pPr>
        <w:ind w:firstLine="560"/>
      </w:pPr>
      <w:r>
        <w:rPr>
          <w:rFonts w:hint="eastAsia"/>
        </w:rPr>
        <w:t>b</w:t>
      </w:r>
      <w:r>
        <w:rPr>
          <w:rFonts w:hint="eastAsia"/>
        </w:rPr>
        <w:t>——露天开采的剥离成本（当地剥离成本为</w:t>
      </w:r>
      <w:r>
        <w:rPr>
          <w:rFonts w:hint="eastAsia"/>
        </w:rPr>
        <w:t>8</w:t>
      </w:r>
      <w:r>
        <w:rPr>
          <w:rFonts w:hint="eastAsia"/>
        </w:rPr>
        <w:t>元</w:t>
      </w:r>
      <w:r>
        <w:rPr>
          <w:rFonts w:hint="eastAsia"/>
        </w:rPr>
        <w:t>/m</w:t>
      </w:r>
      <w:r>
        <w:rPr>
          <w:rFonts w:hint="eastAsia"/>
          <w:vertAlign w:val="superscript"/>
        </w:rPr>
        <w:t>3</w:t>
      </w:r>
      <w:r>
        <w:rPr>
          <w:rFonts w:hint="eastAsia"/>
        </w:rPr>
        <w:t>）；</w:t>
      </w:r>
    </w:p>
    <w:p w:rsidR="00E12D54" w:rsidRDefault="00773971">
      <w:pPr>
        <w:ind w:firstLine="560"/>
      </w:pPr>
      <w:r>
        <w:rPr>
          <w:rFonts w:ascii="宋体" w:hAnsi="宋体" w:cs="宋体" w:hint="eastAsia"/>
          <w:position w:val="-14"/>
        </w:rPr>
        <w:object w:dxaOrig="344" w:dyaOrig="365">
          <v:shape id="_x0000_i1027" type="#_x0000_t75" style="width:17.2pt;height:18.25pt" o:ole="">
            <v:imagedata r:id="rId26" o:title=""/>
          </v:shape>
          <o:OLEObject Type="Embed" ProgID="Equation.3" ShapeID="_x0000_i1027" DrawAspect="Content" ObjectID="_1772263865" r:id="rId27"/>
        </w:object>
      </w:r>
      <w:r>
        <w:rPr>
          <w:rFonts w:hint="eastAsia"/>
        </w:rPr>
        <w:t>——剥采比，</w:t>
      </w:r>
      <w:r>
        <w:rPr>
          <w:rFonts w:hint="eastAsia"/>
        </w:rPr>
        <w:t>m</w:t>
      </w:r>
      <w:r>
        <w:rPr>
          <w:rFonts w:hint="eastAsia"/>
          <w:vertAlign w:val="superscript"/>
        </w:rPr>
        <w:t>3</w:t>
      </w:r>
      <w:r>
        <w:rPr>
          <w:rFonts w:hint="eastAsia"/>
        </w:rPr>
        <w:t>/m</w:t>
      </w:r>
      <w:r>
        <w:rPr>
          <w:rFonts w:hint="eastAsia"/>
          <w:vertAlign w:val="superscript"/>
        </w:rPr>
        <w:t>3</w:t>
      </w:r>
      <w:r>
        <w:rPr>
          <w:rFonts w:hint="eastAsia"/>
        </w:rPr>
        <w:t>。</w:t>
      </w:r>
    </w:p>
    <w:p w:rsidR="00E12D54" w:rsidRDefault="00773971">
      <w:pPr>
        <w:ind w:firstLine="560"/>
      </w:pPr>
      <w:r>
        <w:rPr>
          <w:rFonts w:hint="eastAsia"/>
        </w:rPr>
        <w:t>若按照保证露天开采的产品能获得预定的最低利润的原则来计算经济合理剥采比的方法，称最低利润法。当露天开采最终产品为原矿时</w:t>
      </w:r>
    </w:p>
    <w:p w:rsidR="00E12D54" w:rsidRDefault="00773971">
      <w:pPr>
        <w:ind w:firstLine="560"/>
      </w:pPr>
      <w:r>
        <w:rPr>
          <w:rFonts w:ascii="宋体" w:hAnsi="宋体" w:cs="宋体" w:hint="eastAsia"/>
          <w:position w:val="-24"/>
        </w:rPr>
        <w:object w:dxaOrig="1913" w:dyaOrig="666">
          <v:shape id="_x0000_i1028" type="#_x0000_t75" style="width:95.65pt;height:33.3pt" o:ole="">
            <v:imagedata r:id="rId28" o:title=""/>
          </v:shape>
          <o:OLEObject Type="Embed" ProgID="Equation.3" ShapeID="_x0000_i1028" DrawAspect="Content" ObjectID="_1772263866" r:id="rId29"/>
        </w:object>
      </w:r>
    </w:p>
    <w:p w:rsidR="00E12D54" w:rsidRDefault="00773971">
      <w:pPr>
        <w:ind w:firstLine="560"/>
      </w:pPr>
      <w:r>
        <w:rPr>
          <w:rFonts w:hint="eastAsia"/>
        </w:rPr>
        <w:t>式中</w:t>
      </w:r>
      <w:r>
        <w:rPr>
          <w:rFonts w:hint="eastAsia"/>
        </w:rPr>
        <w:t xml:space="preserve">  </w:t>
      </w:r>
      <w:r>
        <w:rPr>
          <w:rFonts w:hint="eastAsia"/>
        </w:rPr>
        <w:t>δ——利润率（取</w:t>
      </w:r>
      <w:r>
        <w:rPr>
          <w:rFonts w:hint="eastAsia"/>
        </w:rPr>
        <w:t>0.5</w:t>
      </w:r>
      <w:r>
        <w:rPr>
          <w:rFonts w:hint="eastAsia"/>
        </w:rPr>
        <w:t>）；</w:t>
      </w:r>
    </w:p>
    <w:p w:rsidR="00E12D54" w:rsidRDefault="00773971">
      <w:pPr>
        <w:ind w:firstLine="560"/>
        <w:rPr>
          <w:color w:val="0000FF"/>
        </w:rPr>
      </w:pPr>
      <w:r>
        <w:rPr>
          <w:rFonts w:hint="eastAsia"/>
        </w:rPr>
        <w:t xml:space="preserve">      </w:t>
      </w:r>
      <w:r>
        <w:rPr>
          <w:rFonts w:hint="eastAsia"/>
        </w:rPr>
        <w:t>其余符号意义同前。</w:t>
      </w:r>
    </w:p>
    <w:p w:rsidR="00E12D54" w:rsidRDefault="00773971">
      <w:pPr>
        <w:ind w:firstLine="560"/>
      </w:pPr>
      <w:r>
        <w:rPr>
          <w:rFonts w:hint="eastAsia"/>
        </w:rPr>
        <w:t>经过计算，该地区采用露天开采的经济合理剥采比为</w:t>
      </w:r>
      <w:r>
        <w:rPr>
          <w:rFonts w:hint="eastAsia"/>
        </w:rPr>
        <w:t>0.417</w:t>
      </w:r>
      <w:r>
        <w:rPr>
          <w:rFonts w:hint="eastAsia"/>
        </w:rPr>
        <w:t>：</w:t>
      </w:r>
      <w:r>
        <w:rPr>
          <w:rFonts w:hint="eastAsia"/>
        </w:rPr>
        <w:t>1</w:t>
      </w:r>
      <w:r>
        <w:rPr>
          <w:rFonts w:hint="eastAsia"/>
        </w:rPr>
        <w:t>。</w:t>
      </w:r>
    </w:p>
    <w:p w:rsidR="00E12D54" w:rsidRDefault="00773971">
      <w:pPr>
        <w:pStyle w:val="2"/>
      </w:pPr>
      <w:bookmarkStart w:id="206" w:name="_Toc15459"/>
      <w:r>
        <w:rPr>
          <w:rFonts w:hint="eastAsia"/>
        </w:rPr>
        <w:t xml:space="preserve">5.2 </w:t>
      </w:r>
      <w:bookmarkEnd w:id="200"/>
      <w:bookmarkEnd w:id="201"/>
      <w:bookmarkEnd w:id="202"/>
      <w:bookmarkEnd w:id="203"/>
      <w:bookmarkEnd w:id="204"/>
      <w:bookmarkEnd w:id="205"/>
      <w:r>
        <w:rPr>
          <w:rFonts w:hint="eastAsia"/>
        </w:rPr>
        <w:t>确定露天采场最终边坡要素</w:t>
      </w:r>
      <w:bookmarkEnd w:id="206"/>
    </w:p>
    <w:p w:rsidR="00E12D54" w:rsidRDefault="00773971" w:rsidP="00F21CBA">
      <w:pPr>
        <w:ind w:firstLine="560"/>
      </w:pPr>
      <w:r>
        <w:rPr>
          <w:rFonts w:hint="eastAsia"/>
        </w:rPr>
        <w:t>⑴最小工作平台宽度的确定</w:t>
      </w:r>
    </w:p>
    <w:p w:rsidR="00E12D54" w:rsidRDefault="00773971" w:rsidP="00F21CBA">
      <w:pPr>
        <w:ind w:firstLine="560"/>
      </w:pPr>
      <w:r>
        <w:rPr>
          <w:rFonts w:hint="eastAsia"/>
        </w:rPr>
        <w:t>设计选用装载机装矿，汽车（</w:t>
      </w:r>
      <w:r>
        <w:rPr>
          <w:rFonts w:hint="eastAsia"/>
        </w:rPr>
        <w:t>20t</w:t>
      </w:r>
      <w:r>
        <w:rPr>
          <w:rFonts w:hint="eastAsia"/>
        </w:rPr>
        <w:t>载重自卸汽车）转运，采用折返调车场，故其露天采场工作面最小工作平台宽度：</w:t>
      </w:r>
    </w:p>
    <w:p w:rsidR="00E12D54" w:rsidRDefault="00773971">
      <w:pPr>
        <w:ind w:firstLineChars="500" w:firstLine="1400"/>
      </w:pPr>
      <w:r>
        <w:rPr>
          <w:rFonts w:hint="eastAsia"/>
        </w:rPr>
        <w:t>Bmin=2Ra+2Rb+C=2</w:t>
      </w:r>
      <w:r>
        <w:rPr>
          <w:rFonts w:hint="eastAsia"/>
        </w:rPr>
        <w:t>×</w:t>
      </w:r>
      <w:r>
        <w:rPr>
          <w:rFonts w:hint="eastAsia"/>
        </w:rPr>
        <w:t>4.5+2</w:t>
      </w:r>
      <w:r>
        <w:rPr>
          <w:rFonts w:hint="eastAsia"/>
        </w:rPr>
        <w:t>×</w:t>
      </w:r>
      <w:r>
        <w:rPr>
          <w:rFonts w:hint="eastAsia"/>
        </w:rPr>
        <w:t>3.5+3=19(m)</w:t>
      </w:r>
    </w:p>
    <w:p w:rsidR="00E12D54" w:rsidRDefault="00773971" w:rsidP="00F21CBA">
      <w:pPr>
        <w:ind w:firstLine="560"/>
      </w:pPr>
      <w:r>
        <w:rPr>
          <w:rFonts w:hint="eastAsia"/>
        </w:rPr>
        <w:t>式中：</w:t>
      </w:r>
      <w:r>
        <w:rPr>
          <w:rFonts w:hint="eastAsia"/>
        </w:rPr>
        <w:t>Bmin</w:t>
      </w:r>
      <w:r>
        <w:rPr>
          <w:rFonts w:hint="eastAsia"/>
        </w:rPr>
        <w:t>—工作面最小工作平台宽度</w:t>
      </w:r>
      <w:r>
        <w:rPr>
          <w:rFonts w:hint="eastAsia"/>
        </w:rPr>
        <w:t xml:space="preserve">19m </w:t>
      </w:r>
      <w:r>
        <w:rPr>
          <w:rFonts w:hint="eastAsia"/>
        </w:rPr>
        <w:t>；</w:t>
      </w:r>
    </w:p>
    <w:p w:rsidR="00E12D54" w:rsidRDefault="00773971">
      <w:pPr>
        <w:ind w:firstLineChars="500" w:firstLine="1400"/>
      </w:pPr>
      <w:r>
        <w:rPr>
          <w:rFonts w:hint="eastAsia"/>
        </w:rPr>
        <w:t>Ra</w:t>
      </w:r>
      <w:r>
        <w:rPr>
          <w:rFonts w:hint="eastAsia"/>
        </w:rPr>
        <w:t>—</w:t>
      </w:r>
      <w:r>
        <w:rPr>
          <w:rFonts w:hint="eastAsia"/>
        </w:rPr>
        <w:t>20t</w:t>
      </w:r>
      <w:r>
        <w:rPr>
          <w:rFonts w:hint="eastAsia"/>
        </w:rPr>
        <w:t>载重自卸汽车最小转弯半径</w:t>
      </w:r>
      <w:r>
        <w:rPr>
          <w:rFonts w:hint="eastAsia"/>
        </w:rPr>
        <w:t>4.5m</w:t>
      </w:r>
      <w:r>
        <w:rPr>
          <w:rFonts w:hint="eastAsia"/>
        </w:rPr>
        <w:t>；</w:t>
      </w:r>
    </w:p>
    <w:p w:rsidR="00E12D54" w:rsidRDefault="00773971">
      <w:pPr>
        <w:ind w:firstLineChars="500" w:firstLine="1400"/>
      </w:pPr>
      <w:r>
        <w:rPr>
          <w:rFonts w:hint="eastAsia"/>
        </w:rPr>
        <w:t>Rb</w:t>
      </w:r>
      <w:r>
        <w:rPr>
          <w:rFonts w:hint="eastAsia"/>
        </w:rPr>
        <w:t>—山东山工牌</w:t>
      </w:r>
      <w:r>
        <w:rPr>
          <w:rFonts w:hint="eastAsia"/>
        </w:rPr>
        <w:t>ZL50D</w:t>
      </w:r>
      <w:r>
        <w:rPr>
          <w:rFonts w:hint="eastAsia"/>
        </w:rPr>
        <w:t>型装载机最小前端转弯半径</w:t>
      </w:r>
      <w:r>
        <w:rPr>
          <w:rFonts w:hint="eastAsia"/>
        </w:rPr>
        <w:t>3.5m</w:t>
      </w:r>
      <w:r>
        <w:rPr>
          <w:rFonts w:hint="eastAsia"/>
        </w:rPr>
        <w:t>；</w:t>
      </w:r>
    </w:p>
    <w:p w:rsidR="00E12D54" w:rsidRDefault="00773971">
      <w:pPr>
        <w:ind w:firstLineChars="500" w:firstLine="1400"/>
      </w:pPr>
      <w:r>
        <w:rPr>
          <w:rFonts w:hint="eastAsia"/>
        </w:rPr>
        <w:t>C</w:t>
      </w:r>
      <w:r>
        <w:rPr>
          <w:rFonts w:hint="eastAsia"/>
        </w:rPr>
        <w:t>—台阶坡顶线至汽车车体边缘的间隙，取</w:t>
      </w:r>
      <w:r>
        <w:rPr>
          <w:rFonts w:hint="eastAsia"/>
        </w:rPr>
        <w:t xml:space="preserve">3m </w:t>
      </w:r>
      <w:r>
        <w:rPr>
          <w:rFonts w:hint="eastAsia"/>
        </w:rPr>
        <w:t>；</w:t>
      </w:r>
    </w:p>
    <w:p w:rsidR="00E12D54" w:rsidRDefault="00773971" w:rsidP="00F21CBA">
      <w:pPr>
        <w:ind w:firstLine="560"/>
      </w:pPr>
      <w:r>
        <w:rPr>
          <w:rFonts w:hint="eastAsia"/>
        </w:rPr>
        <w:lastRenderedPageBreak/>
        <w:t>故露天采场工作面最小工作平台宽度不应小于</w:t>
      </w:r>
      <w:r>
        <w:rPr>
          <w:rFonts w:hint="eastAsia"/>
        </w:rPr>
        <w:t>19m</w:t>
      </w:r>
      <w:r>
        <w:rPr>
          <w:rFonts w:hint="eastAsia"/>
        </w:rPr>
        <w:t>，为了安全保证，设计最小工作平台宽度取</w:t>
      </w:r>
      <w:r>
        <w:rPr>
          <w:rFonts w:hint="eastAsia"/>
        </w:rPr>
        <w:t>30m</w:t>
      </w:r>
      <w:r>
        <w:rPr>
          <w:rFonts w:hint="eastAsia"/>
        </w:rPr>
        <w:t>。</w:t>
      </w:r>
    </w:p>
    <w:p w:rsidR="00E12D54" w:rsidRDefault="00773971" w:rsidP="00F21CBA">
      <w:pPr>
        <w:ind w:firstLine="560"/>
      </w:pPr>
      <w:r>
        <w:rPr>
          <w:rFonts w:hint="eastAsia"/>
        </w:rPr>
        <w:t>⑵露天采场最终边坡要素的确定</w:t>
      </w:r>
    </w:p>
    <w:p w:rsidR="00E12D54" w:rsidRDefault="00773971" w:rsidP="00F21CBA">
      <w:pPr>
        <w:ind w:firstLine="560"/>
      </w:pPr>
      <w:r>
        <w:rPr>
          <w:rFonts w:hint="eastAsia"/>
        </w:rPr>
        <w:t>本次开发利用方案，除充分利用现有的资料外，又类比其他类似矿山经验，同时根据露天采矿边坡设计原则，结合本区围岩的岩石力学性质确定最终边坡要素，主要边坡参数如下：</w:t>
      </w:r>
    </w:p>
    <w:p w:rsidR="00E12D54" w:rsidRDefault="00773971" w:rsidP="00F21CBA">
      <w:pPr>
        <w:ind w:firstLine="560"/>
      </w:pPr>
      <w:r>
        <w:rPr>
          <w:rFonts w:hint="eastAsia"/>
        </w:rPr>
        <w:t>台阶高度：</w:t>
      </w:r>
      <w:r>
        <w:rPr>
          <w:rFonts w:hint="eastAsia"/>
        </w:rPr>
        <w:t>5m</w:t>
      </w:r>
      <w:r>
        <w:rPr>
          <w:rFonts w:hint="eastAsia"/>
        </w:rPr>
        <w:t>；</w:t>
      </w:r>
    </w:p>
    <w:p w:rsidR="00E12D54" w:rsidRDefault="00773971" w:rsidP="00F21CBA">
      <w:pPr>
        <w:ind w:firstLine="560"/>
      </w:pPr>
      <w:r>
        <w:rPr>
          <w:rFonts w:hint="eastAsia"/>
        </w:rPr>
        <w:t>台阶坡面角为：</w:t>
      </w:r>
      <w:r>
        <w:rPr>
          <w:rFonts w:hint="eastAsia"/>
        </w:rPr>
        <w:t>45</w:t>
      </w:r>
      <w:r>
        <w:rPr>
          <w:rFonts w:hint="eastAsia"/>
        </w:rPr>
        <w:t>°；</w:t>
      </w:r>
    </w:p>
    <w:p w:rsidR="00E12D54" w:rsidRDefault="00773971" w:rsidP="00F21CBA">
      <w:pPr>
        <w:ind w:firstLine="560"/>
      </w:pPr>
      <w:r>
        <w:rPr>
          <w:rFonts w:hint="eastAsia"/>
        </w:rPr>
        <w:t>最终边坡角：</w:t>
      </w:r>
      <w:r>
        <w:rPr>
          <w:rFonts w:hint="eastAsia"/>
        </w:rPr>
        <w:t>45</w:t>
      </w:r>
      <w:r>
        <w:rPr>
          <w:rFonts w:hint="eastAsia"/>
        </w:rPr>
        <w:t>°；</w:t>
      </w:r>
    </w:p>
    <w:p w:rsidR="00E12D54" w:rsidRDefault="00773971" w:rsidP="00F21CBA">
      <w:pPr>
        <w:ind w:firstLine="560"/>
      </w:pPr>
      <w:r>
        <w:rPr>
          <w:rFonts w:hint="eastAsia"/>
        </w:rPr>
        <w:t>道路路基宽</w:t>
      </w:r>
      <w:r>
        <w:rPr>
          <w:rFonts w:hint="eastAsia"/>
        </w:rPr>
        <w:t>6.5m</w:t>
      </w:r>
      <w:r>
        <w:rPr>
          <w:rFonts w:hint="eastAsia"/>
        </w:rPr>
        <w:t>；</w:t>
      </w:r>
    </w:p>
    <w:p w:rsidR="00E12D54" w:rsidRDefault="00773971" w:rsidP="00F21CBA">
      <w:pPr>
        <w:ind w:firstLine="560"/>
      </w:pPr>
      <w:r>
        <w:rPr>
          <w:rFonts w:hint="eastAsia"/>
        </w:rPr>
        <w:t>最小工作平台</w:t>
      </w:r>
      <w:r>
        <w:rPr>
          <w:rFonts w:hint="eastAsia"/>
        </w:rPr>
        <w:t>30m</w:t>
      </w:r>
      <w:r>
        <w:rPr>
          <w:rFonts w:hint="eastAsia"/>
        </w:rPr>
        <w:t>。</w:t>
      </w:r>
    </w:p>
    <w:p w:rsidR="00E12D54" w:rsidRDefault="00773971" w:rsidP="00F21CBA">
      <w:pPr>
        <w:ind w:firstLine="560"/>
      </w:pPr>
      <w:r>
        <w:rPr>
          <w:rFonts w:hint="eastAsia"/>
        </w:rPr>
        <w:t>由于生产能力为</w:t>
      </w:r>
      <w:r>
        <w:rPr>
          <w:rFonts w:hint="eastAsia"/>
        </w:rPr>
        <w:t>10</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rPr>
          <w:rFonts w:hint="eastAsia"/>
        </w:rPr>
        <w:t>，全矿只布置一个采场开采，可满足生产要求，且可节省设备。为实现合理开采，采区沿剥离形成的工作线开始，按单台阶水平推进开采。</w:t>
      </w:r>
    </w:p>
    <w:p w:rsidR="00E12D54" w:rsidRDefault="00773971" w:rsidP="00F21CBA">
      <w:pPr>
        <w:ind w:firstLine="560"/>
      </w:pPr>
      <w:r>
        <w:rPr>
          <w:rFonts w:hint="eastAsia"/>
        </w:rPr>
        <w:t>影响采区最终边帮稳定性的因素有：</w:t>
      </w:r>
    </w:p>
    <w:p w:rsidR="00E12D54" w:rsidRDefault="00773971" w:rsidP="00F21CBA">
      <w:pPr>
        <w:ind w:firstLine="560"/>
      </w:pPr>
      <w:r>
        <w:rPr>
          <w:rFonts w:hint="eastAsia"/>
        </w:rPr>
        <w:t>①岩石的物理力学性质：包括岩石硬度、凝聚力和内摩擦角等；</w:t>
      </w:r>
    </w:p>
    <w:p w:rsidR="00E12D54" w:rsidRDefault="00773971" w:rsidP="00F21CBA">
      <w:pPr>
        <w:ind w:firstLine="560"/>
      </w:pPr>
      <w:r>
        <w:rPr>
          <w:rFonts w:hint="eastAsia"/>
        </w:rPr>
        <w:t>②地质构造：包括由破碎带、断层、节理裂隙和层理构成的软弱结构面。不稳定的软岩夹层，以及遇水膨胀的软岩等；</w:t>
      </w:r>
    </w:p>
    <w:p w:rsidR="00E12D54" w:rsidRDefault="00773971" w:rsidP="00F21CBA">
      <w:pPr>
        <w:ind w:firstLine="560"/>
      </w:pPr>
      <w:r>
        <w:rPr>
          <w:rFonts w:hint="eastAsia"/>
        </w:rPr>
        <w:t>③水文地质条件：地下水的</w:t>
      </w:r>
      <w:proofErr w:type="gramStart"/>
      <w:r>
        <w:rPr>
          <w:rFonts w:hint="eastAsia"/>
        </w:rPr>
        <w:t>净压力</w:t>
      </w:r>
      <w:proofErr w:type="gramEnd"/>
      <w:r>
        <w:rPr>
          <w:rFonts w:hint="eastAsia"/>
        </w:rPr>
        <w:t>和动压力，地下水活动对岩层稳定性的影响；</w:t>
      </w:r>
    </w:p>
    <w:p w:rsidR="00E12D54" w:rsidRDefault="00773971" w:rsidP="00F21CBA">
      <w:pPr>
        <w:ind w:firstLine="560"/>
      </w:pPr>
      <w:r>
        <w:rPr>
          <w:rFonts w:hint="eastAsia"/>
        </w:rPr>
        <w:t>④强烈地震区地震的影响；</w:t>
      </w:r>
    </w:p>
    <w:p w:rsidR="00E12D54" w:rsidRDefault="00773971" w:rsidP="00F21CBA">
      <w:pPr>
        <w:ind w:firstLine="560"/>
      </w:pPr>
      <w:r>
        <w:rPr>
          <w:rFonts w:hint="eastAsia"/>
        </w:rPr>
        <w:t>⑤开采技术条件和边帮存在的时间。</w:t>
      </w:r>
    </w:p>
    <w:p w:rsidR="00E12D54" w:rsidRDefault="00773971" w:rsidP="00F21CBA">
      <w:pPr>
        <w:ind w:firstLine="560"/>
      </w:pPr>
      <w:r>
        <w:rPr>
          <w:rFonts w:hint="eastAsia"/>
        </w:rPr>
        <w:lastRenderedPageBreak/>
        <w:t>综合考虑该矿区的各种条件、特点，采用类比法和类似矿山的比较，并考虑目前生产的实际情况，确定了采区的相关技术参数。</w:t>
      </w:r>
    </w:p>
    <w:p w:rsidR="00E12D54" w:rsidRDefault="00773971">
      <w:pPr>
        <w:pStyle w:val="2"/>
      </w:pPr>
      <w:bookmarkStart w:id="207" w:name="_Toc29463"/>
      <w:bookmarkStart w:id="208" w:name="_Toc214407007"/>
      <w:bookmarkStart w:id="209" w:name="_Toc71621583"/>
      <w:bookmarkStart w:id="210" w:name="_Toc511226419"/>
      <w:bookmarkStart w:id="211" w:name="_Toc502783451"/>
      <w:bookmarkStart w:id="212" w:name="_Toc12913"/>
      <w:bookmarkStart w:id="213" w:name="_Toc70589749"/>
      <w:r>
        <w:rPr>
          <w:rFonts w:hint="eastAsia"/>
        </w:rPr>
        <w:t xml:space="preserve">5.3 </w:t>
      </w:r>
      <w:r>
        <w:rPr>
          <w:rFonts w:hint="eastAsia"/>
        </w:rPr>
        <w:t>剥离工艺</w:t>
      </w:r>
      <w:bookmarkEnd w:id="207"/>
    </w:p>
    <w:p w:rsidR="00E12D54" w:rsidRDefault="00773971" w:rsidP="00F21CBA">
      <w:pPr>
        <w:ind w:firstLine="560"/>
      </w:pPr>
      <w:r>
        <w:rPr>
          <w:rFonts w:hint="eastAsia"/>
        </w:rPr>
        <w:t>由于矿山矿体出露较好，矿体可直接开采直接利用，故剥离量可忽略不计。</w:t>
      </w:r>
    </w:p>
    <w:p w:rsidR="00E12D54" w:rsidRDefault="00773971">
      <w:pPr>
        <w:pStyle w:val="2"/>
      </w:pPr>
      <w:bookmarkStart w:id="214" w:name="_Toc12285"/>
      <w:r>
        <w:rPr>
          <w:rFonts w:hint="eastAsia"/>
        </w:rPr>
        <w:t xml:space="preserve">5.4 </w:t>
      </w:r>
      <w:r>
        <w:rPr>
          <w:rFonts w:hint="eastAsia"/>
        </w:rPr>
        <w:t>矿山工作制度</w:t>
      </w:r>
      <w:bookmarkEnd w:id="208"/>
      <w:bookmarkEnd w:id="209"/>
      <w:bookmarkEnd w:id="210"/>
      <w:bookmarkEnd w:id="211"/>
      <w:bookmarkEnd w:id="212"/>
      <w:bookmarkEnd w:id="213"/>
      <w:bookmarkEnd w:id="214"/>
    </w:p>
    <w:p w:rsidR="00E12D54" w:rsidRDefault="00773971">
      <w:pPr>
        <w:ind w:firstLine="560"/>
      </w:pPr>
      <w:r>
        <w:rPr>
          <w:rFonts w:hint="eastAsia"/>
        </w:rPr>
        <w:t>矿山年工作天数为</w:t>
      </w:r>
      <w:r>
        <w:rPr>
          <w:rFonts w:hint="eastAsia"/>
        </w:rPr>
        <w:t>300</w:t>
      </w:r>
      <w:r>
        <w:rPr>
          <w:rFonts w:hint="eastAsia"/>
        </w:rPr>
        <w:t>天，每天一班作业，每班</w:t>
      </w:r>
      <w:r>
        <w:rPr>
          <w:rFonts w:hint="eastAsia"/>
        </w:rPr>
        <w:t>8</w:t>
      </w:r>
      <w:r>
        <w:rPr>
          <w:rFonts w:hint="eastAsia"/>
        </w:rPr>
        <w:t>小时工作制。</w:t>
      </w:r>
    </w:p>
    <w:p w:rsidR="00E12D54" w:rsidRDefault="00773971">
      <w:pPr>
        <w:pStyle w:val="2"/>
      </w:pPr>
      <w:bookmarkStart w:id="215" w:name="_Toc23072"/>
      <w:bookmarkStart w:id="216" w:name="_Toc211070085"/>
      <w:bookmarkStart w:id="217" w:name="_Toc13429"/>
      <w:bookmarkStart w:id="218" w:name="_Toc502783452"/>
      <w:bookmarkStart w:id="219" w:name="_Toc214407008"/>
      <w:bookmarkStart w:id="220" w:name="_Toc511226420"/>
      <w:bookmarkStart w:id="221" w:name="_Toc213683056"/>
      <w:bookmarkStart w:id="222" w:name="_Toc71621584"/>
      <w:bookmarkStart w:id="223" w:name="_Toc70589750"/>
      <w:r>
        <w:rPr>
          <w:rFonts w:hint="eastAsia"/>
        </w:rPr>
        <w:t xml:space="preserve">5.5 </w:t>
      </w:r>
      <w:r>
        <w:rPr>
          <w:rFonts w:hint="eastAsia"/>
        </w:rPr>
        <w:t>矿山服务年限</w:t>
      </w:r>
      <w:bookmarkEnd w:id="215"/>
      <w:bookmarkEnd w:id="216"/>
      <w:bookmarkEnd w:id="217"/>
      <w:bookmarkEnd w:id="218"/>
      <w:bookmarkEnd w:id="219"/>
      <w:bookmarkEnd w:id="220"/>
      <w:bookmarkEnd w:id="221"/>
      <w:bookmarkEnd w:id="222"/>
      <w:bookmarkEnd w:id="223"/>
    </w:p>
    <w:p w:rsidR="00E12D54" w:rsidRDefault="00773971">
      <w:pPr>
        <w:ind w:firstLine="560"/>
      </w:pPr>
      <w:bookmarkStart w:id="224" w:name="_Toc214407009"/>
      <w:bookmarkStart w:id="225" w:name="_Toc213683061"/>
      <w:bookmarkStart w:id="226" w:name="_Toc211070090"/>
      <w:r>
        <w:rPr>
          <w:rFonts w:hint="eastAsia"/>
        </w:rPr>
        <w:t>在第四章</w:t>
      </w:r>
      <w:r>
        <w:rPr>
          <w:rFonts w:hint="eastAsia"/>
        </w:rPr>
        <w:t>4.1.1</w:t>
      </w:r>
      <w:r>
        <w:rPr>
          <w:rFonts w:hint="eastAsia"/>
        </w:rPr>
        <w:t>节中对该矿的设计可利用的资源储量已做了合理计算，该矿开采范围内建筑用砂矿设计可利用资源量为</w:t>
      </w:r>
      <w:r>
        <w:rPr>
          <w:rFonts w:hint="eastAsia"/>
        </w:rPr>
        <w:t>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，本次开发利用方案根据提供的矿山普查报告、以及该矿矿石市场的需求量将开采规模定为</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rPr>
          <w:rFonts w:hint="eastAsia"/>
        </w:rPr>
        <w:t>，回采率为</w:t>
      </w:r>
      <w:r>
        <w:rPr>
          <w:rFonts w:hint="eastAsia"/>
        </w:rPr>
        <w:t>95%</w:t>
      </w:r>
      <w:r>
        <w:rPr>
          <w:rFonts w:hint="eastAsia"/>
        </w:rPr>
        <w:t>。</w:t>
      </w:r>
    </w:p>
    <w:p w:rsidR="00E12D54" w:rsidRDefault="00773971">
      <w:pPr>
        <w:ind w:firstLine="560"/>
      </w:pPr>
      <w:r>
        <w:rPr>
          <w:rFonts w:hint="eastAsia"/>
        </w:rPr>
        <w:t>则矿山服务年限为：</w:t>
      </w:r>
      <w:r>
        <w:rPr>
          <w:rFonts w:hint="eastAsia"/>
        </w:rPr>
        <w:t>n=103.78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r>
        <w:rPr>
          <w:rFonts w:hint="eastAsia"/>
        </w:rPr>
        <w:t>0.95</w:t>
      </w:r>
      <w:r>
        <w:rPr>
          <w:rFonts w:hint="eastAsia"/>
        </w:rPr>
        <w:t>÷</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/a=9.9a</w:t>
      </w:r>
      <w:r>
        <w:rPr>
          <w:rFonts w:hint="eastAsia"/>
        </w:rPr>
        <w:t>（不包含基建期）。</w:t>
      </w:r>
    </w:p>
    <w:p w:rsidR="00E12D54" w:rsidRDefault="00773971">
      <w:pPr>
        <w:pStyle w:val="2"/>
      </w:pPr>
      <w:bookmarkStart w:id="227" w:name="_Toc282308068"/>
      <w:bookmarkStart w:id="228" w:name="_Toc29802"/>
      <w:bookmarkStart w:id="229" w:name="_Toc502783453"/>
      <w:bookmarkStart w:id="230" w:name="_Toc511226421"/>
      <w:bookmarkStart w:id="231" w:name="_Toc71621585"/>
      <w:bookmarkStart w:id="232" w:name="_Toc70589751"/>
      <w:bookmarkStart w:id="233" w:name="_Toc6910"/>
      <w:bookmarkEnd w:id="224"/>
      <w:bookmarkEnd w:id="225"/>
      <w:bookmarkEnd w:id="226"/>
      <w:r>
        <w:rPr>
          <w:rFonts w:hint="eastAsia"/>
        </w:rPr>
        <w:t>5.</w:t>
      </w:r>
      <w:bookmarkEnd w:id="227"/>
      <w:bookmarkEnd w:id="228"/>
      <w:bookmarkEnd w:id="229"/>
      <w:bookmarkEnd w:id="230"/>
      <w:bookmarkEnd w:id="231"/>
      <w:bookmarkEnd w:id="232"/>
      <w:r>
        <w:rPr>
          <w:rFonts w:hint="eastAsia"/>
        </w:rPr>
        <w:t xml:space="preserve">6 </w:t>
      </w:r>
      <w:r>
        <w:rPr>
          <w:rFonts w:hint="eastAsia"/>
        </w:rPr>
        <w:t>主要设备选型</w:t>
      </w:r>
      <w:bookmarkEnd w:id="233"/>
    </w:p>
    <w:p w:rsidR="00E12D54" w:rsidRDefault="00773971" w:rsidP="00F21CBA">
      <w:pPr>
        <w:ind w:firstLine="560"/>
      </w:pPr>
      <w:r>
        <w:t>为保证矿山顺利施工，所选设备均应考虑备用，具体采矿设备详见表</w:t>
      </w:r>
      <w:r>
        <w:t>4-</w:t>
      </w:r>
      <w:r>
        <w:rPr>
          <w:rFonts w:hint="eastAsia"/>
        </w:rPr>
        <w:t>3</w:t>
      </w:r>
      <w:r>
        <w:t>。</w:t>
      </w:r>
    </w:p>
    <w:p w:rsidR="00E12D54" w:rsidRDefault="00773971">
      <w:pPr>
        <w:pStyle w:val="2"/>
      </w:pPr>
      <w:bookmarkStart w:id="234" w:name="_Toc70589754"/>
      <w:bookmarkStart w:id="235" w:name="_Toc395519193"/>
      <w:bookmarkStart w:id="236" w:name="_Toc502783456"/>
      <w:bookmarkStart w:id="237" w:name="_Toc23365"/>
      <w:r>
        <w:rPr>
          <w:rFonts w:hint="eastAsia"/>
        </w:rPr>
        <w:t>5.</w:t>
      </w:r>
      <w:bookmarkEnd w:id="234"/>
      <w:bookmarkEnd w:id="235"/>
      <w:bookmarkEnd w:id="236"/>
      <w:r>
        <w:rPr>
          <w:rFonts w:hint="eastAsia"/>
        </w:rPr>
        <w:t xml:space="preserve">7 </w:t>
      </w:r>
      <w:r>
        <w:rPr>
          <w:rFonts w:hint="eastAsia"/>
        </w:rPr>
        <w:t>矿床开采工艺</w:t>
      </w:r>
      <w:bookmarkEnd w:id="237"/>
    </w:p>
    <w:p w:rsidR="00E12D54" w:rsidRDefault="00773971">
      <w:pPr>
        <w:ind w:firstLine="560"/>
      </w:pPr>
      <w:r>
        <w:rPr>
          <w:rFonts w:hint="eastAsia"/>
        </w:rPr>
        <w:t>根据矿山地质地形条件、矿体赋存特征，设计采用挖掘机采挖，分两层开采的方式进行开采。</w:t>
      </w:r>
    </w:p>
    <w:p w:rsidR="00E12D54" w:rsidRDefault="00773971">
      <w:pPr>
        <w:ind w:firstLine="560"/>
      </w:pPr>
      <w:r>
        <w:rPr>
          <w:rFonts w:hint="eastAsia"/>
        </w:rPr>
        <w:t>矿山拟采用公路运输开拓。采用装载机配合挖掘机进行采、装、运工艺。开采工作按照正规作业循环组织安排各工序，工艺流程为：剥离→运输→筛分→水洗→装→运→堆矿场。堆砂场及弃料处理：设</w:t>
      </w:r>
      <w:r>
        <w:rPr>
          <w:rFonts w:hint="eastAsia"/>
        </w:rPr>
        <w:lastRenderedPageBreak/>
        <w:t>置采砂区、成品料堆放区、废石堆放区、生活区四个区域。各区域</w:t>
      </w:r>
      <w:proofErr w:type="gramStart"/>
      <w:r>
        <w:rPr>
          <w:rFonts w:hint="eastAsia"/>
        </w:rPr>
        <w:t>间配套</w:t>
      </w:r>
      <w:proofErr w:type="gramEnd"/>
      <w:r>
        <w:rPr>
          <w:rFonts w:hint="eastAsia"/>
        </w:rPr>
        <w:t>建成运输专用通道，成品料堆放区、生活区一律设在拟设采矿权范围。运输专用通道尽量利用现有运矿道路和牧道，沿道路走向布设，铺设砂砾石并进行碾压夯实。</w:t>
      </w:r>
    </w:p>
    <w:p w:rsidR="00E12D54" w:rsidRDefault="00E12D54">
      <w:pPr>
        <w:ind w:firstLine="56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238" w:name="_Toc31546"/>
      <w:bookmarkStart w:id="239" w:name="_Toc70589755"/>
      <w:bookmarkStart w:id="240" w:name="_Toc502783457"/>
      <w:bookmarkStart w:id="241" w:name="_Toc511226422"/>
      <w:bookmarkStart w:id="242" w:name="_Toc214407014"/>
      <w:bookmarkStart w:id="243" w:name="_Toc71621586"/>
      <w:bookmarkStart w:id="244" w:name="_Toc4033"/>
      <w:r>
        <w:rPr>
          <w:rFonts w:hint="eastAsia"/>
        </w:rPr>
        <w:lastRenderedPageBreak/>
        <w:t xml:space="preserve">6  </w:t>
      </w:r>
      <w:bookmarkEnd w:id="238"/>
      <w:bookmarkEnd w:id="239"/>
      <w:bookmarkEnd w:id="240"/>
      <w:bookmarkEnd w:id="241"/>
      <w:bookmarkEnd w:id="242"/>
      <w:bookmarkEnd w:id="243"/>
      <w:r>
        <w:rPr>
          <w:rFonts w:hint="eastAsia"/>
        </w:rPr>
        <w:t>选矿及尾矿设置</w:t>
      </w:r>
      <w:bookmarkEnd w:id="244"/>
    </w:p>
    <w:p w:rsidR="00E12D54" w:rsidRDefault="00773971">
      <w:pPr>
        <w:pStyle w:val="2"/>
      </w:pPr>
      <w:bookmarkStart w:id="245" w:name="_Toc381198411"/>
      <w:bookmarkStart w:id="246" w:name="_Toc347669328"/>
      <w:bookmarkStart w:id="247" w:name="_Toc171247399"/>
      <w:bookmarkStart w:id="248" w:name="_Toc107227140"/>
      <w:bookmarkStart w:id="249" w:name="_Toc109464277"/>
      <w:bookmarkStart w:id="250" w:name="_Toc187743700"/>
      <w:bookmarkStart w:id="251" w:name="_Toc171229371"/>
      <w:bookmarkStart w:id="252" w:name="_Toc286681300"/>
      <w:bookmarkStart w:id="253" w:name="_Toc107226788"/>
      <w:bookmarkStart w:id="254" w:name="_Toc58601622"/>
      <w:bookmarkStart w:id="255" w:name="_Toc195347941"/>
      <w:bookmarkStart w:id="256" w:name="_Toc186983547"/>
      <w:bookmarkStart w:id="257" w:name="_Toc171247207"/>
      <w:bookmarkStart w:id="258" w:name="_Toc109462176"/>
      <w:bookmarkStart w:id="259" w:name="_Toc286682370"/>
      <w:bookmarkStart w:id="260" w:name="_Toc147742395"/>
      <w:bookmarkStart w:id="261" w:name="_Toc194312895"/>
      <w:bookmarkStart w:id="262" w:name="_Toc187743813"/>
      <w:bookmarkStart w:id="263" w:name="_Toc159414560"/>
      <w:bookmarkStart w:id="264" w:name="_Toc171230894"/>
      <w:bookmarkStart w:id="265" w:name="_Toc286682710"/>
      <w:bookmarkStart w:id="266" w:name="_Toc381622783"/>
      <w:bookmarkStart w:id="267" w:name="_Toc147316832"/>
      <w:bookmarkStart w:id="268" w:name="_Toc159415824"/>
      <w:bookmarkStart w:id="269" w:name="_Toc194628141"/>
      <w:bookmarkStart w:id="270" w:name="_Toc159416147"/>
      <w:bookmarkStart w:id="271" w:name="_Toc195355272"/>
      <w:bookmarkStart w:id="272" w:name="_Toc171306655"/>
      <w:bookmarkStart w:id="273" w:name="_Toc186976799"/>
      <w:bookmarkStart w:id="274" w:name="_Toc286681441"/>
      <w:bookmarkStart w:id="275" w:name="_Toc71621587"/>
      <w:bookmarkStart w:id="276" w:name="_Toc187296260"/>
      <w:bookmarkStart w:id="277" w:name="_Toc159415574"/>
      <w:bookmarkStart w:id="278" w:name="_Toc171330229"/>
      <w:bookmarkStart w:id="279" w:name="_Toc159414653"/>
      <w:bookmarkStart w:id="280" w:name="_Toc187743479"/>
      <w:bookmarkStart w:id="281" w:name="_Toc286680785"/>
      <w:bookmarkStart w:id="282" w:name="_Toc171306579"/>
      <w:bookmarkStart w:id="283" w:name="_Toc171306439"/>
      <w:bookmarkStart w:id="284" w:name="_Toc70589756"/>
      <w:bookmarkStart w:id="285" w:name="_Toc109464072"/>
      <w:bookmarkStart w:id="286" w:name="_Toc187743286"/>
      <w:bookmarkStart w:id="287" w:name="_Toc187743368"/>
      <w:bookmarkStart w:id="288" w:name="_Toc2228"/>
      <w:bookmarkStart w:id="289" w:name="_Toc286682871"/>
      <w:bookmarkStart w:id="290" w:name="_Toc24456"/>
      <w:bookmarkStart w:id="291" w:name="_Toc212543879"/>
      <w:bookmarkStart w:id="292" w:name="_Toc214407017"/>
      <w:r>
        <w:rPr>
          <w:rFonts w:hint="eastAsia"/>
        </w:rPr>
        <w:t>6.1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rFonts w:hint="eastAsia"/>
        </w:rPr>
        <w:t xml:space="preserve"> </w:t>
      </w:r>
      <w:r>
        <w:rPr>
          <w:rFonts w:hint="eastAsia"/>
        </w:rPr>
        <w:t>选矿方案</w:t>
      </w:r>
      <w:bookmarkEnd w:id="290"/>
    </w:p>
    <w:p w:rsidR="00E12D54" w:rsidRDefault="00773971">
      <w:pPr>
        <w:ind w:firstLine="560"/>
      </w:pPr>
      <w:r>
        <w:rPr>
          <w:rFonts w:hint="eastAsia"/>
        </w:rPr>
        <w:t>建筑用砂矿作为建设用砂石骨料，矿石为第四纪晚</w:t>
      </w:r>
      <w:proofErr w:type="gramStart"/>
      <w:r>
        <w:rPr>
          <w:rFonts w:hint="eastAsia"/>
        </w:rPr>
        <w:t>更新统洪积砂砾</w:t>
      </w:r>
      <w:proofErr w:type="gramEnd"/>
      <w:r>
        <w:rPr>
          <w:rFonts w:hint="eastAsia"/>
        </w:rPr>
        <w:t>石，只需将其按一定粒级进行分选，淘洗后获得的产品即可作为符合建设标准的砂石骨料，因此加工技术性能简单，具体工艺流程如下，具体加工工艺流程见图</w:t>
      </w:r>
      <w:r>
        <w:rPr>
          <w:rFonts w:hint="eastAsia"/>
        </w:rPr>
        <w:t>6-1</w:t>
      </w:r>
      <w:r>
        <w:rPr>
          <w:rFonts w:hint="eastAsia"/>
        </w:rPr>
        <w:t>。选矿流程为：原料就地用装载机采挖装自卸车→自卸车运输</w:t>
      </w:r>
      <w:proofErr w:type="gramStart"/>
      <w:r>
        <w:rPr>
          <w:rFonts w:hint="eastAsia"/>
        </w:rPr>
        <w:t>至料仓</w:t>
      </w:r>
      <w:proofErr w:type="gramEnd"/>
      <w:r>
        <w:rPr>
          <w:rFonts w:hint="eastAsia"/>
        </w:rPr>
        <w:t>→经胶带运输机输送至振动筛→经预筛分后弃除泥土及废料</w:t>
      </w:r>
      <w:r>
        <w:rPr>
          <w:rFonts w:hint="eastAsia"/>
        </w:rPr>
        <w:t>(</w:t>
      </w:r>
      <w:r>
        <w:rPr>
          <w:rFonts w:hint="eastAsia"/>
        </w:rPr>
        <w:t>＜</w:t>
      </w:r>
      <w:r>
        <w:rPr>
          <w:rFonts w:hint="eastAsia"/>
        </w:rPr>
        <w:t>0.075mm</w:t>
      </w:r>
      <w:r>
        <w:rPr>
          <w:rFonts w:hint="eastAsia"/>
        </w:rPr>
        <w:t>砾石</w:t>
      </w:r>
      <w:r>
        <w:rPr>
          <w:rFonts w:hint="eastAsia"/>
        </w:rPr>
        <w:t>)</w:t>
      </w:r>
      <w:r>
        <w:rPr>
          <w:rFonts w:hint="eastAsia"/>
        </w:rPr>
        <w:t>后大骨料</w:t>
      </w:r>
      <w:r>
        <w:rPr>
          <w:rFonts w:hint="eastAsia"/>
        </w:rPr>
        <w:t>(0.075mm</w:t>
      </w:r>
      <w:r>
        <w:rPr>
          <w:rFonts w:hint="eastAsia"/>
        </w:rPr>
        <w:t>～</w:t>
      </w:r>
      <w:r>
        <w:rPr>
          <w:rFonts w:hint="eastAsia"/>
        </w:rPr>
        <w:t>4.00cm)</w:t>
      </w:r>
      <w:r>
        <w:rPr>
          <w:rFonts w:hint="eastAsia"/>
        </w:rPr>
        <w:t>直接经胶带运输</w:t>
      </w:r>
      <w:proofErr w:type="gramStart"/>
      <w:r>
        <w:rPr>
          <w:rFonts w:hint="eastAsia"/>
        </w:rPr>
        <w:t>至洗石</w:t>
      </w:r>
      <w:proofErr w:type="gramEnd"/>
      <w:r>
        <w:rPr>
          <w:rFonts w:hint="eastAsia"/>
        </w:rPr>
        <w:t>机→</w:t>
      </w:r>
      <w:proofErr w:type="gramStart"/>
      <w:r>
        <w:rPr>
          <w:rFonts w:hint="eastAsia"/>
        </w:rPr>
        <w:t>砂及小</w:t>
      </w:r>
      <w:proofErr w:type="gramEnd"/>
      <w:r>
        <w:rPr>
          <w:rFonts w:hint="eastAsia"/>
        </w:rPr>
        <w:t>骨料</w:t>
      </w:r>
      <w:r>
        <w:rPr>
          <w:rFonts w:hint="eastAsia"/>
        </w:rPr>
        <w:t>(0.075mm~4.75mm</w:t>
      </w:r>
      <w:r>
        <w:rPr>
          <w:rFonts w:hint="eastAsia"/>
        </w:rPr>
        <w:t>砾石</w:t>
      </w:r>
      <w:r>
        <w:rPr>
          <w:rFonts w:hint="eastAsia"/>
        </w:rPr>
        <w:t>)</w:t>
      </w:r>
      <w:r>
        <w:rPr>
          <w:rFonts w:hint="eastAsia"/>
        </w:rPr>
        <w:t>经胶带输送</w:t>
      </w:r>
      <w:proofErr w:type="gramStart"/>
      <w:r>
        <w:rPr>
          <w:rFonts w:hint="eastAsia"/>
        </w:rPr>
        <w:t>至制砂</w:t>
      </w:r>
      <w:proofErr w:type="gramEnd"/>
      <w:r>
        <w:rPr>
          <w:rFonts w:hint="eastAsia"/>
        </w:rPr>
        <w:t>机→制砂机筛分分级</w:t>
      </w:r>
      <w:proofErr w:type="gramStart"/>
      <w:r>
        <w:rPr>
          <w:rFonts w:hint="eastAsia"/>
        </w:rPr>
        <w:t>成砂及</w:t>
      </w:r>
      <w:proofErr w:type="gramEnd"/>
      <w:r>
        <w:rPr>
          <w:rFonts w:hint="eastAsia"/>
        </w:rPr>
        <w:t>小骨料→</w:t>
      </w:r>
      <w:proofErr w:type="gramStart"/>
      <w:r>
        <w:rPr>
          <w:rFonts w:hint="eastAsia"/>
        </w:rPr>
        <w:t>成品砂及骨料经洗砂机和洗石机</w:t>
      </w:r>
      <w:proofErr w:type="gramEnd"/>
      <w:r>
        <w:rPr>
          <w:rFonts w:hint="eastAsia"/>
        </w:rPr>
        <w:t>分别水洗→出料口胶带运输机输送堆放→装载机运至成品堆放场待售。</w:t>
      </w:r>
    </w:p>
    <w:p w:rsidR="00E12D54" w:rsidRDefault="00773971">
      <w:pPr>
        <w:pStyle w:val="a0"/>
        <w:ind w:firstLine="480"/>
        <w:rPr>
          <w:rFonts w:ascii="黑体" w:eastAsia="黑体" w:hAnsi="黑体" w:cs="黑体"/>
          <w:sz w:val="24"/>
        </w:rPr>
      </w:pPr>
      <w:r>
        <w:rPr>
          <w:rFonts w:ascii="黑体" w:eastAsia="黑体" w:hAnsi="黑体" w:cs="黑体" w:hint="eastAsia"/>
          <w:noProof/>
          <w:sz w:val="24"/>
        </w:rPr>
        <w:lastRenderedPageBreak/>
        <w:drawing>
          <wp:anchor distT="0" distB="0" distL="114300" distR="114300" simplePos="0" relativeHeight="251659264" behindDoc="0" locked="0" layoutInCell="1" allowOverlap="1">
            <wp:simplePos x="0" y="0"/>
            <wp:positionH relativeFrom="margin">
              <wp:posOffset>248920</wp:posOffset>
            </wp:positionH>
            <wp:positionV relativeFrom="paragraph">
              <wp:posOffset>31115</wp:posOffset>
            </wp:positionV>
            <wp:extent cx="4940935" cy="3653155"/>
            <wp:effectExtent l="0" t="0" r="12065" b="4445"/>
            <wp:wrapTopAndBottom/>
            <wp:docPr id="7" name="图片 17" descr="C:\Users\Lenovo\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C:\Users\Lenovo\Desktop\图片1.jpg图片1"/>
                    <pic:cNvPicPr>
                      <a:picLocks noChangeAspect="1" noChangeArrowheads="1"/>
                    </pic:cNvPicPr>
                  </pic:nvPicPr>
                  <pic:blipFill>
                    <a:blip r:embed="rId30"/>
                    <a:srcRect/>
                    <a:stretch>
                      <a:fillRect/>
                    </a:stretch>
                  </pic:blipFill>
                  <pic:spPr>
                    <a:xfrm>
                      <a:off x="0" y="0"/>
                      <a:ext cx="4940935" cy="3653155"/>
                    </a:xfrm>
                    <a:prstGeom prst="rect">
                      <a:avLst/>
                    </a:prstGeom>
                    <a:noFill/>
                    <a:ln w="9525">
                      <a:noFill/>
                      <a:miter lim="800000"/>
                      <a:headEnd/>
                      <a:tailEnd/>
                    </a:ln>
                  </pic:spPr>
                </pic:pic>
              </a:graphicData>
            </a:graphic>
          </wp:anchor>
        </w:drawing>
      </w:r>
      <w:r>
        <w:rPr>
          <w:rFonts w:ascii="黑体" w:eastAsia="黑体" w:hAnsi="黑体" w:cs="黑体" w:hint="eastAsia"/>
          <w:sz w:val="24"/>
        </w:rPr>
        <w:t>图6-1  工艺流程图</w:t>
      </w:r>
    </w:p>
    <w:p w:rsidR="00E12D54" w:rsidRDefault="00773971">
      <w:pPr>
        <w:ind w:firstLine="560"/>
      </w:pPr>
      <w:r>
        <w:rPr>
          <w:rFonts w:hint="eastAsia"/>
        </w:rPr>
        <w:t>临泽县蒲家渠西侧建筑用砂矿矿石类型、颗粒级配及物理性能等各项指标均基本满足建筑用砂标准，且矿石结构松散，没有胶结，呈散砂状的特点，可以确定该砂矿石易采易选，加工技术性能良好。</w:t>
      </w:r>
    </w:p>
    <w:p w:rsidR="00E12D54" w:rsidRDefault="00773971">
      <w:pPr>
        <w:pStyle w:val="2"/>
      </w:pPr>
      <w:bookmarkStart w:id="293" w:name="_Toc20913"/>
      <w:bookmarkStart w:id="294" w:name="_Toc71621589"/>
      <w:bookmarkStart w:id="295" w:name="_Toc70589758"/>
      <w:bookmarkStart w:id="296" w:name="_Toc240"/>
      <w:bookmarkStart w:id="297" w:name="_Toc186976803"/>
      <w:bookmarkStart w:id="298" w:name="_Toc159414564"/>
      <w:bookmarkStart w:id="299" w:name="_Toc107226792"/>
      <w:bookmarkStart w:id="300" w:name="_Toc171306583"/>
      <w:bookmarkStart w:id="301" w:name="_Toc194312899"/>
      <w:bookmarkStart w:id="302" w:name="_Toc186983551"/>
      <w:bookmarkStart w:id="303" w:name="_Toc187743483"/>
      <w:bookmarkStart w:id="304" w:name="_Toc109462180"/>
      <w:bookmarkStart w:id="305" w:name="_Toc147742399"/>
      <w:bookmarkStart w:id="306" w:name="_Toc109464076"/>
      <w:bookmarkStart w:id="307" w:name="_Toc171247211"/>
      <w:bookmarkStart w:id="308" w:name="_Toc187743817"/>
      <w:bookmarkStart w:id="309" w:name="_Toc159415828"/>
      <w:bookmarkStart w:id="310" w:name="_Toc171306659"/>
      <w:bookmarkStart w:id="311" w:name="_Toc171230898"/>
      <w:bookmarkStart w:id="312" w:name="_Toc187743704"/>
      <w:bookmarkStart w:id="313" w:name="_Toc159414657"/>
      <w:bookmarkStart w:id="314" w:name="_Toc171330233"/>
      <w:bookmarkStart w:id="315" w:name="_Toc109464281"/>
      <w:bookmarkStart w:id="316" w:name="_Toc187743290"/>
      <w:bookmarkStart w:id="317" w:name="_Toc107227144"/>
      <w:bookmarkStart w:id="318" w:name="_Toc171306443"/>
      <w:bookmarkStart w:id="319" w:name="_Toc159416151"/>
      <w:bookmarkStart w:id="320" w:name="_Toc187296264"/>
      <w:bookmarkStart w:id="321" w:name="_Toc171247403"/>
      <w:bookmarkStart w:id="322" w:name="_Toc147316836"/>
      <w:bookmarkStart w:id="323" w:name="_Toc187743372"/>
      <w:bookmarkStart w:id="324" w:name="_Toc171229375"/>
      <w:bookmarkStart w:id="325" w:name="_Toc159415578"/>
      <w:r>
        <w:rPr>
          <w:rFonts w:hint="eastAsia"/>
        </w:rPr>
        <w:t>6.2</w:t>
      </w:r>
      <w:bookmarkEnd w:id="293"/>
      <w:bookmarkEnd w:id="294"/>
      <w:bookmarkEnd w:id="295"/>
      <w:r>
        <w:rPr>
          <w:rFonts w:hint="eastAsia"/>
        </w:rPr>
        <w:t xml:space="preserve"> </w:t>
      </w:r>
      <w:r>
        <w:rPr>
          <w:rFonts w:hint="eastAsia"/>
        </w:rPr>
        <w:t>尾矿设施</w:t>
      </w:r>
      <w:bookmarkEnd w:id="296"/>
    </w:p>
    <w:p w:rsidR="00E12D54" w:rsidRDefault="00773971" w:rsidP="00F21CBA">
      <w:pPr>
        <w:ind w:firstLine="560"/>
      </w:pPr>
      <w:bookmarkStart w:id="326" w:name="_Toc71621590"/>
      <w:bookmarkStart w:id="327" w:name="_Toc23783"/>
      <w:bookmarkStart w:id="328" w:name="_Toc70589759"/>
      <w:r>
        <w:rPr>
          <w:rFonts w:hint="eastAsia"/>
        </w:rPr>
        <w:t>该矿砂石矿体开采过程中产生的废石主要为筛分产生的废渣，矿山采用边生产边治理的方式，剥离物及废渣可及时用于铺垫道路、</w:t>
      </w:r>
      <w:proofErr w:type="gramStart"/>
      <w:r>
        <w:rPr>
          <w:rFonts w:hint="eastAsia"/>
        </w:rPr>
        <w:t>采坑回填</w:t>
      </w:r>
      <w:proofErr w:type="gramEnd"/>
      <w:r>
        <w:rPr>
          <w:rFonts w:hint="eastAsia"/>
        </w:rPr>
        <w:t>整平，多余部分可暂时堆放在排土场内。</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矿山在开采过程中废石严禁乱采乱倒，破坏矿区整体布局。排土场不应形成大面积的积水，也不能将自然排洪沟堵塞，发现大量积水和自然排洪沟堵塞应尽快排水并将其填平和疏通，否则会造成排土场排弃物滑塌或形成泥石流，威胁人员安全。</w:t>
      </w:r>
      <w:bookmarkStart w:id="329" w:name="_Toc213683066"/>
      <w:bookmarkEnd w:id="291"/>
      <w:bookmarkEnd w:id="292"/>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E12D54" w:rsidRDefault="00773971">
      <w:pPr>
        <w:pStyle w:val="1"/>
        <w:spacing w:before="312"/>
        <w:ind w:firstLine="602"/>
      </w:pPr>
      <w:bookmarkStart w:id="330" w:name="_Toc502783460"/>
      <w:bookmarkStart w:id="331" w:name="_Toc8495"/>
      <w:bookmarkStart w:id="332" w:name="_Toc70589761"/>
      <w:bookmarkStart w:id="333" w:name="_Toc511226425"/>
      <w:bookmarkStart w:id="334" w:name="_Toc22340"/>
      <w:bookmarkStart w:id="335" w:name="_Toc71621592"/>
      <w:r>
        <w:rPr>
          <w:rFonts w:hint="eastAsia"/>
        </w:rPr>
        <w:lastRenderedPageBreak/>
        <w:t xml:space="preserve">7  </w:t>
      </w:r>
      <w:r>
        <w:rPr>
          <w:rFonts w:hint="eastAsia"/>
        </w:rPr>
        <w:t>矿区道路</w:t>
      </w:r>
      <w:bookmarkEnd w:id="330"/>
      <w:bookmarkEnd w:id="331"/>
      <w:bookmarkEnd w:id="332"/>
      <w:bookmarkEnd w:id="333"/>
      <w:bookmarkEnd w:id="334"/>
      <w:bookmarkEnd w:id="335"/>
    </w:p>
    <w:p w:rsidR="00E12D54" w:rsidRDefault="00773971">
      <w:pPr>
        <w:pStyle w:val="2"/>
      </w:pPr>
      <w:bookmarkStart w:id="336" w:name="_Toc511226426"/>
      <w:bookmarkStart w:id="337" w:name="_Toc71621593"/>
      <w:bookmarkStart w:id="338" w:name="_Toc70589762"/>
      <w:bookmarkStart w:id="339" w:name="_Toc20224"/>
      <w:bookmarkStart w:id="340" w:name="_Toc214407019"/>
      <w:bookmarkStart w:id="341" w:name="_Toc502783461"/>
      <w:bookmarkStart w:id="342" w:name="_Toc22955"/>
      <w:r>
        <w:rPr>
          <w:rFonts w:hint="eastAsia"/>
        </w:rPr>
        <w:t xml:space="preserve">7.1 </w:t>
      </w:r>
      <w:r>
        <w:rPr>
          <w:rFonts w:hint="eastAsia"/>
        </w:rPr>
        <w:t>布线方式及道路标准</w:t>
      </w:r>
      <w:bookmarkEnd w:id="336"/>
      <w:bookmarkEnd w:id="337"/>
      <w:bookmarkEnd w:id="338"/>
      <w:bookmarkEnd w:id="339"/>
      <w:bookmarkEnd w:id="340"/>
      <w:bookmarkEnd w:id="341"/>
      <w:bookmarkEnd w:id="342"/>
    </w:p>
    <w:p w:rsidR="00E12D54" w:rsidRDefault="00773971">
      <w:pPr>
        <w:ind w:firstLine="560"/>
      </w:pPr>
      <w:bookmarkStart w:id="343" w:name="_Toc211070096"/>
      <w:bookmarkStart w:id="344" w:name="_Toc213683068"/>
      <w:bookmarkStart w:id="345" w:name="_Toc214407020"/>
      <w:r>
        <w:rPr>
          <w:rFonts w:hint="eastAsia"/>
        </w:rPr>
        <w:t>因该矿是新建矿山，经实地勘察以及根据矿山地质地形条件、矿体赋存特征，设计采用装载机配合挖掘机进行采挖。为使设备能到达开采平台，根据实际地形修建道路至</w:t>
      </w:r>
      <w:proofErr w:type="gramStart"/>
      <w:r>
        <w:rPr>
          <w:rFonts w:hint="eastAsia"/>
        </w:rPr>
        <w:t>指定首采作业</w:t>
      </w:r>
      <w:proofErr w:type="gramEnd"/>
      <w:r>
        <w:rPr>
          <w:rFonts w:hint="eastAsia"/>
        </w:rPr>
        <w:t>面，路面的宽度约</w:t>
      </w:r>
      <w:r>
        <w:rPr>
          <w:rFonts w:hint="eastAsia"/>
        </w:rPr>
        <w:t>4</w:t>
      </w:r>
      <w:r>
        <w:rPr>
          <w:rFonts w:hint="eastAsia"/>
        </w:rPr>
        <w:t>～</w:t>
      </w:r>
      <w:r>
        <w:rPr>
          <w:rFonts w:hint="eastAsia"/>
        </w:rPr>
        <w:t>6m</w:t>
      </w:r>
      <w:r>
        <w:rPr>
          <w:rFonts w:hint="eastAsia"/>
        </w:rPr>
        <w:t>，具体位置见总平面布置图，设计要求新增的矿山道路应符合简易行车要求，具体要求如下：</w:t>
      </w:r>
    </w:p>
    <w:p w:rsidR="00E12D54" w:rsidRDefault="00773971">
      <w:pPr>
        <w:ind w:firstLine="560"/>
      </w:pPr>
      <w:r>
        <w:rPr>
          <w:rFonts w:hint="eastAsia"/>
        </w:rPr>
        <w:t>道路布线、展线遵循最小半径</w:t>
      </w:r>
      <w:r>
        <w:rPr>
          <w:rFonts w:hint="eastAsia"/>
        </w:rPr>
        <w:t>15m</w:t>
      </w:r>
      <w:r>
        <w:rPr>
          <w:rFonts w:hint="eastAsia"/>
        </w:rPr>
        <w:t>，一般控制在</w:t>
      </w:r>
      <w:r>
        <w:rPr>
          <w:rFonts w:hint="eastAsia"/>
        </w:rPr>
        <w:t>16</w:t>
      </w:r>
      <w:r>
        <w:rPr>
          <w:rFonts w:hint="eastAsia"/>
        </w:rPr>
        <w:t>～</w:t>
      </w:r>
      <w:r>
        <w:rPr>
          <w:rFonts w:hint="eastAsia"/>
        </w:rPr>
        <w:t>20m</w:t>
      </w:r>
      <w:r>
        <w:rPr>
          <w:rFonts w:hint="eastAsia"/>
        </w:rPr>
        <w:t>，路线如经过山谷地段均按过水路面考虑，不设置涵洞，过水路面高出流水底面高度控制在</w:t>
      </w:r>
      <w:r>
        <w:rPr>
          <w:rFonts w:hint="eastAsia"/>
        </w:rPr>
        <w:t>40</w:t>
      </w:r>
      <w:r>
        <w:rPr>
          <w:rFonts w:hint="eastAsia"/>
        </w:rPr>
        <w:t>～</w:t>
      </w:r>
      <w:r>
        <w:rPr>
          <w:rFonts w:hint="eastAsia"/>
        </w:rPr>
        <w:t>60cm</w:t>
      </w:r>
      <w:r>
        <w:rPr>
          <w:rFonts w:hint="eastAsia"/>
        </w:rPr>
        <w:t>，并在上游侧设置</w:t>
      </w:r>
      <w:r>
        <w:rPr>
          <w:rFonts w:hint="eastAsia"/>
        </w:rPr>
        <w:t>40cm</w:t>
      </w:r>
      <w:r>
        <w:rPr>
          <w:rFonts w:hint="eastAsia"/>
        </w:rPr>
        <w:t>的墩台，间距</w:t>
      </w:r>
      <w:r>
        <w:rPr>
          <w:rFonts w:hint="eastAsia"/>
        </w:rPr>
        <w:t>50cm</w:t>
      </w:r>
      <w:r>
        <w:rPr>
          <w:rFonts w:hint="eastAsia"/>
        </w:rPr>
        <w:t>，以便拦堵上游冲刷或滚落的岩石。</w:t>
      </w:r>
    </w:p>
    <w:p w:rsidR="00E12D54" w:rsidRDefault="00773971">
      <w:pPr>
        <w:ind w:firstLine="560"/>
      </w:pPr>
      <w:r>
        <w:rPr>
          <w:rFonts w:hint="eastAsia"/>
        </w:rPr>
        <w:t>道路标准按简易行车要求设置，路面宽度</w:t>
      </w:r>
      <w:r>
        <w:rPr>
          <w:rFonts w:hint="eastAsia"/>
        </w:rPr>
        <w:t>4</w:t>
      </w:r>
      <w:r>
        <w:rPr>
          <w:rFonts w:hint="eastAsia"/>
        </w:rPr>
        <w:t>～</w:t>
      </w:r>
      <w:r>
        <w:rPr>
          <w:rFonts w:hint="eastAsia"/>
        </w:rPr>
        <w:t>6m</w:t>
      </w:r>
      <w:r>
        <w:rPr>
          <w:rFonts w:hint="eastAsia"/>
        </w:rPr>
        <w:t>，一般不设超高，但在回头曲线</w:t>
      </w:r>
      <w:proofErr w:type="gramStart"/>
      <w:r>
        <w:rPr>
          <w:rFonts w:hint="eastAsia"/>
        </w:rPr>
        <w:t>段设置</w:t>
      </w:r>
      <w:proofErr w:type="gramEnd"/>
      <w:r>
        <w:rPr>
          <w:rFonts w:hint="eastAsia"/>
        </w:rPr>
        <w:t>2</w:t>
      </w:r>
      <w:r>
        <w:rPr>
          <w:rFonts w:hint="eastAsia"/>
        </w:rPr>
        <w:t>～</w:t>
      </w:r>
      <w:r>
        <w:rPr>
          <w:rFonts w:hint="eastAsia"/>
        </w:rPr>
        <w:t>2.5%</w:t>
      </w:r>
      <w:r>
        <w:rPr>
          <w:rFonts w:hint="eastAsia"/>
        </w:rPr>
        <w:t>的超高，路线纵坡最大可达</w:t>
      </w:r>
      <w:r>
        <w:rPr>
          <w:rFonts w:hint="eastAsia"/>
        </w:rPr>
        <w:t>9%</w:t>
      </w:r>
      <w:r>
        <w:rPr>
          <w:rFonts w:hint="eastAsia"/>
        </w:rPr>
        <w:t>。纵坡大于</w:t>
      </w:r>
      <w:r>
        <w:rPr>
          <w:rFonts w:hint="eastAsia"/>
        </w:rPr>
        <w:t>8%</w:t>
      </w:r>
      <w:r>
        <w:rPr>
          <w:rFonts w:hint="eastAsia"/>
        </w:rPr>
        <w:t>时，路线长度控制在</w:t>
      </w:r>
      <w:r>
        <w:rPr>
          <w:rFonts w:hint="eastAsia"/>
        </w:rPr>
        <w:t>300m</w:t>
      </w:r>
      <w:r>
        <w:rPr>
          <w:rFonts w:hint="eastAsia"/>
        </w:rPr>
        <w:t>，然后选择</w:t>
      </w:r>
      <w:r>
        <w:rPr>
          <w:rFonts w:hint="eastAsia"/>
        </w:rPr>
        <w:t>50</w:t>
      </w:r>
      <w:r>
        <w:rPr>
          <w:rFonts w:hint="eastAsia"/>
        </w:rPr>
        <w:t>～</w:t>
      </w:r>
      <w:r>
        <w:rPr>
          <w:rFonts w:hint="eastAsia"/>
        </w:rPr>
        <w:t>100m</w:t>
      </w:r>
      <w:r>
        <w:rPr>
          <w:rFonts w:hint="eastAsia"/>
        </w:rPr>
        <w:t>的缓冲路段。</w:t>
      </w:r>
    </w:p>
    <w:p w:rsidR="00E12D54" w:rsidRDefault="00773971">
      <w:pPr>
        <w:ind w:firstLine="560"/>
      </w:pPr>
      <w:r>
        <w:rPr>
          <w:rFonts w:hint="eastAsia"/>
        </w:rPr>
        <w:t>道路每隔</w:t>
      </w:r>
      <w:r>
        <w:rPr>
          <w:rFonts w:hint="eastAsia"/>
        </w:rPr>
        <w:t>400</w:t>
      </w:r>
      <w:r>
        <w:rPr>
          <w:rFonts w:hint="eastAsia"/>
        </w:rPr>
        <w:t>～</w:t>
      </w:r>
      <w:r>
        <w:rPr>
          <w:rFonts w:hint="eastAsia"/>
        </w:rPr>
        <w:t>600m</w:t>
      </w:r>
      <w:r>
        <w:rPr>
          <w:rFonts w:hint="eastAsia"/>
        </w:rPr>
        <w:t>设置一处错车段，长度</w:t>
      </w:r>
      <w:r>
        <w:rPr>
          <w:rFonts w:hint="eastAsia"/>
        </w:rPr>
        <w:t>15</w:t>
      </w:r>
      <w:r>
        <w:rPr>
          <w:rFonts w:hint="eastAsia"/>
        </w:rPr>
        <w:t>～</w:t>
      </w:r>
      <w:r>
        <w:rPr>
          <w:rFonts w:hint="eastAsia"/>
        </w:rPr>
        <w:t>20m</w:t>
      </w:r>
      <w:r>
        <w:rPr>
          <w:rFonts w:hint="eastAsia"/>
        </w:rPr>
        <w:t>，要求错车</w:t>
      </w:r>
      <w:proofErr w:type="gramStart"/>
      <w:r>
        <w:rPr>
          <w:rFonts w:hint="eastAsia"/>
        </w:rPr>
        <w:t>段选择</w:t>
      </w:r>
      <w:proofErr w:type="gramEnd"/>
      <w:r>
        <w:rPr>
          <w:rFonts w:hint="eastAsia"/>
        </w:rPr>
        <w:t>在视线条件好的地段，上下通视也可作为选择的依据。通视条件差时行车应鸣笛驾驶，避免无法错车。</w:t>
      </w:r>
    </w:p>
    <w:p w:rsidR="00E12D54" w:rsidRDefault="00773971">
      <w:pPr>
        <w:pStyle w:val="2"/>
      </w:pPr>
      <w:bookmarkStart w:id="346" w:name="_Toc511226427"/>
      <w:bookmarkStart w:id="347" w:name="_Toc1557"/>
      <w:bookmarkStart w:id="348" w:name="_Toc7234"/>
      <w:bookmarkStart w:id="349" w:name="_Toc70589763"/>
      <w:bookmarkStart w:id="350" w:name="_Toc71621594"/>
      <w:bookmarkStart w:id="351" w:name="_Toc502783462"/>
      <w:r>
        <w:rPr>
          <w:rFonts w:hint="eastAsia"/>
        </w:rPr>
        <w:t xml:space="preserve">7.2 </w:t>
      </w:r>
      <w:r>
        <w:rPr>
          <w:rFonts w:hint="eastAsia"/>
        </w:rPr>
        <w:t>道路工程量</w:t>
      </w:r>
      <w:bookmarkEnd w:id="343"/>
      <w:bookmarkEnd w:id="344"/>
      <w:bookmarkEnd w:id="345"/>
      <w:bookmarkEnd w:id="346"/>
      <w:bookmarkEnd w:id="347"/>
      <w:bookmarkEnd w:id="348"/>
      <w:bookmarkEnd w:id="349"/>
      <w:bookmarkEnd w:id="350"/>
      <w:bookmarkEnd w:id="351"/>
    </w:p>
    <w:p w:rsidR="00E12D54" w:rsidRDefault="00773971">
      <w:pPr>
        <w:ind w:firstLine="560"/>
      </w:pPr>
      <w:r>
        <w:t>采场外固定线路为简易道路</w:t>
      </w:r>
      <w:r>
        <w:rPr>
          <w:rFonts w:hint="eastAsia"/>
        </w:rPr>
        <w:t>，矿区道路施工应采取多段平行作业的方式，尽可能地利用开挖方量填筑路基，最大限度地做到</w:t>
      </w:r>
      <w:proofErr w:type="gramStart"/>
      <w:r>
        <w:rPr>
          <w:rFonts w:hint="eastAsia"/>
        </w:rPr>
        <w:t>半挖半填</w:t>
      </w:r>
      <w:proofErr w:type="gramEnd"/>
      <w:r>
        <w:rPr>
          <w:rFonts w:hint="eastAsia"/>
        </w:rPr>
        <w:t>，设计建议：因地制宜尽快修建矿山道路，部分地段可砌筑石块修建路肩墙，从而减少开挖量，干砌路肩墙就地取材，厚度适当加大，一般</w:t>
      </w:r>
      <w:r>
        <w:rPr>
          <w:rFonts w:hint="eastAsia"/>
        </w:rPr>
        <w:lastRenderedPageBreak/>
        <w:t>1.5</w:t>
      </w:r>
      <w:r>
        <w:rPr>
          <w:rFonts w:hint="eastAsia"/>
        </w:rPr>
        <w:t>～</w:t>
      </w:r>
      <w:r>
        <w:rPr>
          <w:rFonts w:hint="eastAsia"/>
        </w:rPr>
        <w:t>2.0m</w:t>
      </w:r>
      <w:r>
        <w:rPr>
          <w:rFonts w:hint="eastAsia"/>
        </w:rPr>
        <w:t>，其稳定性能满足行车要求即可，墙内填充破碎小块岩石。</w:t>
      </w:r>
    </w:p>
    <w:p w:rsidR="00E12D54" w:rsidRDefault="00E12D54">
      <w:pPr>
        <w:ind w:firstLine="560"/>
      </w:pPr>
    </w:p>
    <w:p w:rsidR="00E12D54" w:rsidRDefault="00E12D54">
      <w:pPr>
        <w:pStyle w:val="a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352" w:name="_Toc71621595"/>
      <w:bookmarkStart w:id="353" w:name="_Toc502783463"/>
      <w:bookmarkStart w:id="354" w:name="_Toc70589764"/>
      <w:bookmarkStart w:id="355" w:name="_Toc16068"/>
      <w:bookmarkStart w:id="356" w:name="_Toc6829"/>
      <w:bookmarkStart w:id="357" w:name="_Toc511226428"/>
      <w:r>
        <w:rPr>
          <w:rFonts w:hint="eastAsia"/>
        </w:rPr>
        <w:lastRenderedPageBreak/>
        <w:t xml:space="preserve">8  </w:t>
      </w:r>
      <w:r>
        <w:rPr>
          <w:rFonts w:hint="eastAsia"/>
        </w:rPr>
        <w:t>供配电及供水</w:t>
      </w:r>
      <w:bookmarkEnd w:id="352"/>
      <w:bookmarkEnd w:id="353"/>
      <w:bookmarkEnd w:id="354"/>
      <w:bookmarkEnd w:id="355"/>
      <w:bookmarkEnd w:id="356"/>
      <w:bookmarkEnd w:id="357"/>
    </w:p>
    <w:p w:rsidR="00E12D54" w:rsidRDefault="00773971">
      <w:pPr>
        <w:pStyle w:val="2"/>
      </w:pPr>
      <w:bookmarkStart w:id="358" w:name="_Toc214407022"/>
      <w:bookmarkStart w:id="359" w:name="_Toc32015"/>
      <w:bookmarkStart w:id="360" w:name="_Toc511226429"/>
      <w:bookmarkStart w:id="361" w:name="_Toc71621596"/>
      <w:bookmarkStart w:id="362" w:name="_Toc349"/>
      <w:bookmarkStart w:id="363" w:name="_Toc502783464"/>
      <w:bookmarkStart w:id="364" w:name="_Toc70589765"/>
      <w:r>
        <w:rPr>
          <w:rFonts w:hint="eastAsia"/>
        </w:rPr>
        <w:t>8.1</w:t>
      </w:r>
      <w:bookmarkEnd w:id="358"/>
      <w:r>
        <w:rPr>
          <w:rFonts w:hint="eastAsia"/>
        </w:rPr>
        <w:t xml:space="preserve"> </w:t>
      </w:r>
      <w:r>
        <w:rPr>
          <w:rFonts w:hint="eastAsia"/>
        </w:rPr>
        <w:t>供水</w:t>
      </w:r>
      <w:bookmarkEnd w:id="359"/>
      <w:bookmarkEnd w:id="360"/>
      <w:bookmarkEnd w:id="361"/>
      <w:bookmarkEnd w:id="362"/>
      <w:bookmarkEnd w:id="363"/>
      <w:bookmarkEnd w:id="364"/>
    </w:p>
    <w:p w:rsidR="00E12D54" w:rsidRDefault="00773971">
      <w:pPr>
        <w:ind w:firstLine="560"/>
      </w:pPr>
      <w:bookmarkStart w:id="365" w:name="_Toc214407023"/>
      <w:bookmarkStart w:id="366" w:name="_Toc211070099"/>
      <w:bookmarkStart w:id="367" w:name="_Toc213683073"/>
      <w:r>
        <w:rPr>
          <w:rFonts w:hint="eastAsia"/>
        </w:rPr>
        <w:t>矿区附近无直接饮用水源，矿山用水主要为生产和生活用水，可依靠水车拉运的方式从附近乡镇拉运并储存在矿区储水罐使用，本次开发利用方案将根据实际情况，设计在矿区采场和生活区地势较高处分别设置</w:t>
      </w:r>
      <w:r>
        <w:rPr>
          <w:rFonts w:hint="eastAsia"/>
        </w:rPr>
        <w:t>10m</w:t>
      </w:r>
      <w:r>
        <w:rPr>
          <w:rFonts w:hint="eastAsia"/>
          <w:vertAlign w:val="superscript"/>
        </w:rPr>
        <w:t>3</w:t>
      </w:r>
      <w:r>
        <w:rPr>
          <w:rFonts w:hint="eastAsia"/>
        </w:rPr>
        <w:t>高位水罐，分别供矿山开采过程中洒水降尘和作业人员用水等需要。</w:t>
      </w:r>
    </w:p>
    <w:p w:rsidR="00E12D54" w:rsidRDefault="00773971">
      <w:pPr>
        <w:ind w:firstLine="560"/>
      </w:pPr>
      <w:r>
        <w:rPr>
          <w:rFonts w:hint="eastAsia"/>
        </w:rPr>
        <w:t>矿区内配备相应的抽水泵，保证储水的安全和便利，各用水点以静压方式通过</w:t>
      </w:r>
      <w:r>
        <w:rPr>
          <w:rFonts w:hint="eastAsia"/>
        </w:rPr>
        <w:t>PVC</w:t>
      </w:r>
      <w:r>
        <w:rPr>
          <w:rFonts w:hint="eastAsia"/>
        </w:rPr>
        <w:t>管道输水，管径</w:t>
      </w:r>
      <w:r>
        <w:rPr>
          <w:rFonts w:hint="eastAsia"/>
        </w:rPr>
        <w:t>Dg25</w:t>
      </w:r>
      <w:r>
        <w:rPr>
          <w:rFonts w:hint="eastAsia"/>
        </w:rPr>
        <w:t>，主供水管沿采场上下贯通，支管横向布置，支管可选</w:t>
      </w:r>
      <w:proofErr w:type="gramStart"/>
      <w:r>
        <w:rPr>
          <w:rFonts w:hint="eastAsia"/>
        </w:rPr>
        <w:t>用加芯塑料</w:t>
      </w:r>
      <w:proofErr w:type="gramEnd"/>
      <w:r>
        <w:rPr>
          <w:rFonts w:hint="eastAsia"/>
        </w:rPr>
        <w:t>胶管。</w:t>
      </w:r>
    </w:p>
    <w:p w:rsidR="00E12D54" w:rsidRDefault="00773971">
      <w:pPr>
        <w:ind w:firstLine="560"/>
      </w:pPr>
      <w:r>
        <w:rPr>
          <w:rFonts w:hint="eastAsia"/>
        </w:rPr>
        <w:t>为保证用水安全，矿区生产用水的废弃排放，生活垃圾和剥离物均不得乱堆乱排，保护矿区环境。</w:t>
      </w:r>
    </w:p>
    <w:p w:rsidR="00E12D54" w:rsidRDefault="00773971">
      <w:pPr>
        <w:pStyle w:val="2"/>
      </w:pPr>
      <w:bookmarkStart w:id="368" w:name="_Toc511226430"/>
      <w:bookmarkStart w:id="369" w:name="_Toc70589766"/>
      <w:bookmarkStart w:id="370" w:name="_Toc502783465"/>
      <w:bookmarkStart w:id="371" w:name="_Toc19549"/>
      <w:bookmarkStart w:id="372" w:name="_Toc71621597"/>
      <w:bookmarkStart w:id="373" w:name="_Toc16483"/>
      <w:r>
        <w:rPr>
          <w:rFonts w:hint="eastAsia"/>
        </w:rPr>
        <w:t xml:space="preserve">8.2 </w:t>
      </w:r>
      <w:bookmarkEnd w:id="365"/>
      <w:bookmarkEnd w:id="366"/>
      <w:bookmarkEnd w:id="367"/>
      <w:r>
        <w:rPr>
          <w:rFonts w:hint="eastAsia"/>
        </w:rPr>
        <w:t>供电</w:t>
      </w:r>
      <w:bookmarkEnd w:id="368"/>
      <w:bookmarkEnd w:id="369"/>
      <w:bookmarkEnd w:id="370"/>
      <w:bookmarkEnd w:id="371"/>
      <w:bookmarkEnd w:id="372"/>
      <w:bookmarkEnd w:id="373"/>
    </w:p>
    <w:p w:rsidR="00E12D54" w:rsidRDefault="00773971">
      <w:pPr>
        <w:ind w:firstLine="560"/>
      </w:pPr>
      <w:r>
        <w:t>矿区</w:t>
      </w:r>
      <w:r>
        <w:rPr>
          <w:rFonts w:hint="eastAsia"/>
        </w:rPr>
        <w:t>暂无直接</w:t>
      </w:r>
      <w:r>
        <w:t>供电线路，</w:t>
      </w:r>
      <w:r>
        <w:rPr>
          <w:rFonts w:hint="eastAsia"/>
        </w:rPr>
        <w:t>矿山机械设备均</w:t>
      </w:r>
      <w:r>
        <w:t>以柴油机为动力</w:t>
      </w:r>
      <w:r>
        <w:rPr>
          <w:rFonts w:hint="eastAsia"/>
        </w:rPr>
        <w:t>。用电设备主要为筛分设备和生活照明。矿区供电方案选择：</w:t>
      </w:r>
    </w:p>
    <w:p w:rsidR="00E12D54" w:rsidRDefault="00773971">
      <w:pPr>
        <w:ind w:firstLine="560"/>
      </w:pPr>
      <w:r>
        <w:rPr>
          <w:rFonts w:hint="eastAsia"/>
        </w:rPr>
        <w:t>方案</w:t>
      </w:r>
      <w:proofErr w:type="gramStart"/>
      <w:r>
        <w:rPr>
          <w:rFonts w:hint="eastAsia"/>
        </w:rPr>
        <w:t>一</w:t>
      </w:r>
      <w:proofErr w:type="gramEnd"/>
      <w:r>
        <w:rPr>
          <w:rFonts w:hint="eastAsia"/>
        </w:rPr>
        <w:t>：</w:t>
      </w:r>
      <w:r>
        <w:t>选用</w:t>
      </w:r>
      <w:r>
        <w:rPr>
          <w:rFonts w:hint="eastAsia"/>
        </w:rPr>
        <w:t>2</w:t>
      </w:r>
      <w:r>
        <w:rPr>
          <w:rFonts w:hint="eastAsia"/>
        </w:rPr>
        <w:t>台</w:t>
      </w:r>
      <w:r>
        <w:rPr>
          <w:rFonts w:hint="eastAsia"/>
        </w:rPr>
        <w:t>250k</w:t>
      </w:r>
      <w:r>
        <w:t>W</w:t>
      </w:r>
      <w:r>
        <w:t>柴油发电机</w:t>
      </w:r>
      <w:r>
        <w:rPr>
          <w:rFonts w:hint="eastAsia"/>
        </w:rPr>
        <w:t>（</w:t>
      </w:r>
      <w:r>
        <w:rPr>
          <w:rFonts w:hint="eastAsia"/>
        </w:rPr>
        <w:t>1</w:t>
      </w:r>
      <w:r>
        <w:rPr>
          <w:rFonts w:hint="eastAsia"/>
        </w:rPr>
        <w:t>台使用，</w:t>
      </w:r>
      <w:r>
        <w:rPr>
          <w:rFonts w:hint="eastAsia"/>
        </w:rPr>
        <w:t>1</w:t>
      </w:r>
      <w:r>
        <w:rPr>
          <w:rFonts w:hint="eastAsia"/>
        </w:rPr>
        <w:t>台备用）</w:t>
      </w:r>
      <w:r>
        <w:t>可满足需要。</w:t>
      </w:r>
    </w:p>
    <w:p w:rsidR="00E12D54" w:rsidRDefault="00773971">
      <w:pPr>
        <w:ind w:firstLine="560"/>
      </w:pPr>
      <w:r>
        <w:rPr>
          <w:rFonts w:hint="eastAsia"/>
        </w:rPr>
        <w:t>方案二：使用专用供电线路供电，同时满足矿山生产、生活用电。</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由于</w:t>
      </w:r>
      <w:r>
        <w:t>该矿筛分场地设备用电</w:t>
      </w:r>
      <w:r>
        <w:rPr>
          <w:rFonts w:hint="eastAsia"/>
        </w:rPr>
        <w:t>负荷</w:t>
      </w:r>
      <w:r>
        <w:t>较大</w:t>
      </w:r>
      <w:r>
        <w:rPr>
          <w:rFonts w:hint="eastAsia"/>
        </w:rPr>
        <w:t>，</w:t>
      </w:r>
      <w:r>
        <w:t>且该矿</w:t>
      </w:r>
      <w:r>
        <w:rPr>
          <w:rFonts w:hint="eastAsia"/>
        </w:rPr>
        <w:t>距离最近的高压线仅</w:t>
      </w:r>
      <w:r>
        <w:rPr>
          <w:rFonts w:hint="eastAsia"/>
        </w:rPr>
        <w:t>2km</w:t>
      </w:r>
      <w:r>
        <w:rPr>
          <w:rFonts w:hint="eastAsia"/>
        </w:rPr>
        <w:t>，距离较近，建议选择方案二：</w:t>
      </w:r>
      <w:r>
        <w:t>矿区用电</w:t>
      </w:r>
      <w:r>
        <w:rPr>
          <w:rFonts w:hint="eastAsia"/>
        </w:rPr>
        <w:t>可</w:t>
      </w:r>
      <w:r>
        <w:t>引自</w:t>
      </w:r>
      <w:r>
        <w:rPr>
          <w:rFonts w:hint="eastAsia"/>
        </w:rPr>
        <w:t>沙河镇</w:t>
      </w:r>
      <w:r>
        <w:t>变电站</w:t>
      </w:r>
      <w:r>
        <w:t>10KV</w:t>
      </w:r>
      <w:r>
        <w:t>电线，经矿区</w:t>
      </w:r>
      <w:r>
        <w:rPr>
          <w:rFonts w:hint="eastAsia"/>
        </w:rPr>
        <w:t>35</w:t>
      </w:r>
      <w:r>
        <w:t>0KVA</w:t>
      </w:r>
      <w:r>
        <w:t>变压器降压后送至各用电设备，供电条件完全满足矿山用电。</w:t>
      </w:r>
    </w:p>
    <w:p w:rsidR="00E12D54" w:rsidRDefault="00773971">
      <w:pPr>
        <w:pStyle w:val="1"/>
        <w:spacing w:before="312"/>
        <w:ind w:firstLine="602"/>
      </w:pPr>
      <w:bookmarkStart w:id="374" w:name="_Toc13890"/>
      <w:bookmarkStart w:id="375" w:name="_Toc81227698"/>
      <w:bookmarkStart w:id="376" w:name="_Toc8015"/>
      <w:r>
        <w:rPr>
          <w:rFonts w:hint="eastAsia"/>
        </w:rPr>
        <w:lastRenderedPageBreak/>
        <w:t xml:space="preserve">9  </w:t>
      </w:r>
      <w:r>
        <w:rPr>
          <w:rFonts w:hint="eastAsia"/>
        </w:rPr>
        <w:t>环境保护</w:t>
      </w:r>
      <w:bookmarkEnd w:id="374"/>
      <w:bookmarkEnd w:id="375"/>
      <w:bookmarkEnd w:id="376"/>
    </w:p>
    <w:p w:rsidR="00E12D54" w:rsidRDefault="00773971">
      <w:pPr>
        <w:pStyle w:val="2"/>
      </w:pPr>
      <w:bookmarkStart w:id="377" w:name="_Toc70589768"/>
      <w:bookmarkStart w:id="378" w:name="_Toc32657"/>
      <w:bookmarkStart w:id="379" w:name="_Toc81227699"/>
      <w:bookmarkStart w:id="380" w:name="_Toc23877"/>
      <w:r>
        <w:rPr>
          <w:rFonts w:hint="eastAsia"/>
        </w:rPr>
        <w:t xml:space="preserve">9.1 </w:t>
      </w:r>
      <w:r>
        <w:rPr>
          <w:rFonts w:hint="eastAsia"/>
        </w:rPr>
        <w:t>环保标准</w:t>
      </w:r>
      <w:bookmarkEnd w:id="377"/>
      <w:r>
        <w:rPr>
          <w:rFonts w:hint="eastAsia"/>
        </w:rPr>
        <w:t>及法规</w:t>
      </w:r>
      <w:bookmarkEnd w:id="378"/>
      <w:bookmarkEnd w:id="379"/>
      <w:bookmarkEnd w:id="380"/>
    </w:p>
    <w:p w:rsidR="00E12D54" w:rsidRDefault="00773971">
      <w:pPr>
        <w:ind w:firstLine="560"/>
      </w:pPr>
      <w:r>
        <w:rPr>
          <w:rFonts w:hint="eastAsia"/>
        </w:rPr>
        <w:t>(1)</w:t>
      </w:r>
      <w:r>
        <w:rPr>
          <w:rFonts w:hint="eastAsia"/>
        </w:rPr>
        <w:t>环保标准</w:t>
      </w:r>
    </w:p>
    <w:p w:rsidR="00E12D54" w:rsidRDefault="00773971">
      <w:pPr>
        <w:ind w:firstLine="560"/>
      </w:pPr>
      <w:r>
        <w:rPr>
          <w:rFonts w:hint="eastAsia"/>
        </w:rPr>
        <w:t>①《环境空气质量标准》</w:t>
      </w:r>
      <w:r>
        <w:rPr>
          <w:rFonts w:hint="eastAsia"/>
        </w:rPr>
        <w:t>(GB3095</w:t>
      </w:r>
      <w:r>
        <w:rPr>
          <w:rFonts w:hint="eastAsia"/>
        </w:rPr>
        <w:t>－</w:t>
      </w:r>
      <w:r>
        <w:rPr>
          <w:rFonts w:hint="eastAsia"/>
        </w:rPr>
        <w:t>2012)</w:t>
      </w:r>
      <w:r>
        <w:rPr>
          <w:rFonts w:hint="eastAsia"/>
        </w:rPr>
        <w:t>；</w:t>
      </w:r>
    </w:p>
    <w:p w:rsidR="00E12D54" w:rsidRDefault="00773971">
      <w:pPr>
        <w:ind w:firstLine="560"/>
      </w:pPr>
      <w:r>
        <w:rPr>
          <w:rFonts w:hint="eastAsia"/>
        </w:rPr>
        <w:t>②《地表水环境质量标准》</w:t>
      </w:r>
      <w:r>
        <w:rPr>
          <w:rFonts w:hint="eastAsia"/>
        </w:rPr>
        <w:t>(GB3838-2002)</w:t>
      </w:r>
      <w:r>
        <w:rPr>
          <w:rFonts w:hint="eastAsia"/>
        </w:rPr>
        <w:t>；</w:t>
      </w:r>
    </w:p>
    <w:p w:rsidR="00E12D54" w:rsidRDefault="00773971">
      <w:pPr>
        <w:ind w:firstLine="560"/>
      </w:pPr>
      <w:r>
        <w:rPr>
          <w:rFonts w:hint="eastAsia"/>
        </w:rPr>
        <w:t>③《地下水质量标准》</w:t>
      </w:r>
      <w:r>
        <w:rPr>
          <w:rFonts w:hint="eastAsia"/>
        </w:rPr>
        <w:t>((GB/T14848-2017)</w:t>
      </w:r>
      <w:r>
        <w:rPr>
          <w:rFonts w:hint="eastAsia"/>
        </w:rPr>
        <w:t>；</w:t>
      </w:r>
    </w:p>
    <w:p w:rsidR="00E12D54" w:rsidRDefault="00773971">
      <w:pPr>
        <w:ind w:firstLine="560"/>
      </w:pPr>
      <w:r>
        <w:rPr>
          <w:rFonts w:hint="eastAsia"/>
        </w:rPr>
        <w:t>④《水土保持监测技术规程》</w:t>
      </w:r>
      <w:r>
        <w:rPr>
          <w:rFonts w:hint="eastAsia"/>
        </w:rPr>
        <w:t>(SL277</w:t>
      </w:r>
      <w:r>
        <w:rPr>
          <w:rFonts w:hint="eastAsia"/>
        </w:rPr>
        <w:t>—</w:t>
      </w:r>
      <w:r>
        <w:rPr>
          <w:rFonts w:hint="eastAsia"/>
        </w:rPr>
        <w:t>2002)</w:t>
      </w:r>
      <w:r>
        <w:rPr>
          <w:rFonts w:hint="eastAsia"/>
        </w:rPr>
        <w:t>；</w:t>
      </w:r>
    </w:p>
    <w:p w:rsidR="00E12D54" w:rsidRDefault="00773971">
      <w:pPr>
        <w:ind w:firstLine="560"/>
      </w:pPr>
      <w:r>
        <w:rPr>
          <w:rFonts w:hint="eastAsia"/>
        </w:rPr>
        <w:t>⑤《声环境质量标准》</w:t>
      </w:r>
      <w:r>
        <w:rPr>
          <w:rFonts w:hint="eastAsia"/>
        </w:rPr>
        <w:t>(GB3096-2008)</w:t>
      </w:r>
      <w:r>
        <w:rPr>
          <w:rFonts w:hint="eastAsia"/>
        </w:rPr>
        <w:t>；</w:t>
      </w:r>
    </w:p>
    <w:p w:rsidR="00E12D54" w:rsidRDefault="00773971">
      <w:pPr>
        <w:ind w:firstLine="560"/>
      </w:pPr>
      <w:r>
        <w:rPr>
          <w:rFonts w:hint="eastAsia"/>
        </w:rPr>
        <w:t>⑥《工业企业厂界环境噪声排放标准》</w:t>
      </w:r>
      <w:r>
        <w:rPr>
          <w:rFonts w:hint="eastAsia"/>
        </w:rPr>
        <w:t>(GB12348-2008)</w:t>
      </w:r>
      <w:r>
        <w:rPr>
          <w:rFonts w:hint="eastAsia"/>
        </w:rPr>
        <w:t>；</w:t>
      </w:r>
    </w:p>
    <w:p w:rsidR="00E12D54" w:rsidRDefault="00773971">
      <w:pPr>
        <w:ind w:firstLine="560"/>
      </w:pPr>
      <w:r>
        <w:rPr>
          <w:rFonts w:hint="eastAsia"/>
        </w:rPr>
        <w:t>⑦《社会生活环境噪声排放标准》</w:t>
      </w:r>
      <w:r>
        <w:rPr>
          <w:rFonts w:hint="eastAsia"/>
        </w:rPr>
        <w:t>(GB22337</w:t>
      </w:r>
      <w:r>
        <w:rPr>
          <w:rFonts w:hint="eastAsia"/>
        </w:rPr>
        <w:t>－</w:t>
      </w:r>
      <w:r>
        <w:rPr>
          <w:rFonts w:hint="eastAsia"/>
        </w:rPr>
        <w:t>2008)</w:t>
      </w:r>
      <w:r>
        <w:rPr>
          <w:rFonts w:hint="eastAsia"/>
        </w:rPr>
        <w:t>；</w:t>
      </w:r>
    </w:p>
    <w:p w:rsidR="00E12D54" w:rsidRDefault="00773971">
      <w:pPr>
        <w:ind w:firstLine="560"/>
      </w:pPr>
      <w:r>
        <w:rPr>
          <w:rFonts w:hint="eastAsia"/>
        </w:rPr>
        <w:t>⑧《土壤环境质量标准》</w:t>
      </w:r>
      <w:r>
        <w:rPr>
          <w:rFonts w:hint="eastAsia"/>
        </w:rPr>
        <w:t>(GB15618-2018)</w:t>
      </w:r>
      <w:r>
        <w:rPr>
          <w:rFonts w:hint="eastAsia"/>
        </w:rPr>
        <w:t>；</w:t>
      </w:r>
    </w:p>
    <w:p w:rsidR="00E12D54" w:rsidRDefault="00773971">
      <w:pPr>
        <w:ind w:firstLine="560"/>
      </w:pPr>
      <w:r>
        <w:rPr>
          <w:rFonts w:hint="eastAsia"/>
        </w:rPr>
        <w:t>⑨《土壤侵蚀分类分级标准》</w:t>
      </w:r>
      <w:r>
        <w:rPr>
          <w:rFonts w:hint="eastAsia"/>
        </w:rPr>
        <w:t>(SL190</w:t>
      </w:r>
      <w:r>
        <w:rPr>
          <w:rFonts w:hint="eastAsia"/>
        </w:rPr>
        <w:t>－</w:t>
      </w:r>
      <w:r>
        <w:rPr>
          <w:rFonts w:hint="eastAsia"/>
        </w:rPr>
        <w:t>2008)</w:t>
      </w:r>
      <w:r>
        <w:rPr>
          <w:rFonts w:hint="eastAsia"/>
        </w:rPr>
        <w:t>；</w:t>
      </w:r>
    </w:p>
    <w:p w:rsidR="00E12D54" w:rsidRDefault="00773971">
      <w:pPr>
        <w:ind w:firstLine="560"/>
      </w:pPr>
      <w:r>
        <w:rPr>
          <w:rFonts w:hint="eastAsia"/>
        </w:rPr>
        <w:t>⑩《生活垃圾填埋场污染控制标准》</w:t>
      </w:r>
      <w:r>
        <w:rPr>
          <w:rFonts w:hint="eastAsia"/>
        </w:rPr>
        <w:t>(GB16889</w:t>
      </w:r>
      <w:r>
        <w:rPr>
          <w:rFonts w:hint="eastAsia"/>
        </w:rPr>
        <w:t>－</w:t>
      </w:r>
      <w:r>
        <w:rPr>
          <w:rFonts w:hint="eastAsia"/>
        </w:rPr>
        <w:t>2008)</w:t>
      </w:r>
      <w:r>
        <w:rPr>
          <w:rFonts w:hint="eastAsia"/>
        </w:rPr>
        <w:t>；</w:t>
      </w:r>
    </w:p>
    <w:p w:rsidR="00E12D54" w:rsidRDefault="00773971">
      <w:pPr>
        <w:ind w:firstLine="560"/>
      </w:pPr>
      <w:r>
        <w:t>⑪</w:t>
      </w:r>
      <w:r>
        <w:rPr>
          <w:rFonts w:hint="eastAsia"/>
        </w:rPr>
        <w:t>《生态环境状况评价技术规范</w:t>
      </w:r>
      <w:r>
        <w:rPr>
          <w:rFonts w:hint="eastAsia"/>
        </w:rPr>
        <w:t>(</w:t>
      </w:r>
      <w:r>
        <w:rPr>
          <w:rFonts w:hint="eastAsia"/>
        </w:rPr>
        <w:t>试行</w:t>
      </w:r>
      <w:r>
        <w:rPr>
          <w:rFonts w:hint="eastAsia"/>
        </w:rPr>
        <w:t>)</w:t>
      </w:r>
      <w:r>
        <w:rPr>
          <w:rFonts w:hint="eastAsia"/>
        </w:rPr>
        <w:t>》</w:t>
      </w:r>
      <w:r>
        <w:rPr>
          <w:rFonts w:hint="eastAsia"/>
        </w:rPr>
        <w:t>(HJ/T192-2015)</w:t>
      </w:r>
      <w:r>
        <w:rPr>
          <w:rFonts w:hint="eastAsia"/>
        </w:rPr>
        <w:t>；</w:t>
      </w:r>
    </w:p>
    <w:p w:rsidR="00E12D54" w:rsidRDefault="00773971">
      <w:pPr>
        <w:ind w:firstLine="560"/>
      </w:pPr>
      <w:r>
        <w:t>⑫</w:t>
      </w:r>
      <w:r>
        <w:rPr>
          <w:rFonts w:hint="eastAsia"/>
        </w:rPr>
        <w:t>《一般工业固体废物贮存、处置场污染控制标准》</w:t>
      </w:r>
      <w:r>
        <w:rPr>
          <w:rFonts w:hint="eastAsia"/>
        </w:rPr>
        <w:t>(GB18599</w:t>
      </w:r>
      <w:r>
        <w:rPr>
          <w:rFonts w:hint="eastAsia"/>
        </w:rPr>
        <w:t>－</w:t>
      </w:r>
      <w:r>
        <w:rPr>
          <w:rFonts w:hint="eastAsia"/>
        </w:rPr>
        <w:t>2020)</w:t>
      </w:r>
      <w:r>
        <w:rPr>
          <w:rFonts w:hint="eastAsia"/>
        </w:rPr>
        <w:t>；</w:t>
      </w:r>
    </w:p>
    <w:p w:rsidR="00E12D54" w:rsidRDefault="00773971">
      <w:pPr>
        <w:ind w:firstLine="560"/>
      </w:pPr>
      <w:r>
        <w:t>⑬</w:t>
      </w:r>
      <w:r>
        <w:rPr>
          <w:rFonts w:hint="eastAsia"/>
        </w:rPr>
        <w:t>《污水综合排放标准》</w:t>
      </w:r>
      <w:r>
        <w:rPr>
          <w:rFonts w:hint="eastAsia"/>
        </w:rPr>
        <w:t>(GB8978-2002)</w:t>
      </w:r>
      <w:r>
        <w:rPr>
          <w:rFonts w:hint="eastAsia"/>
        </w:rPr>
        <w:t>。</w:t>
      </w:r>
    </w:p>
    <w:p w:rsidR="00E12D54" w:rsidRDefault="00773971">
      <w:pPr>
        <w:ind w:firstLine="560"/>
      </w:pPr>
      <w:bookmarkStart w:id="381" w:name="_Toc70589769"/>
      <w:r>
        <w:rPr>
          <w:rFonts w:hint="eastAsia"/>
        </w:rPr>
        <w:t>(2)</w:t>
      </w:r>
      <w:r>
        <w:rPr>
          <w:rFonts w:hint="eastAsia"/>
        </w:rPr>
        <w:t>环保法规</w:t>
      </w:r>
      <w:bookmarkEnd w:id="381"/>
    </w:p>
    <w:p w:rsidR="00E12D54" w:rsidRDefault="00773971">
      <w:pPr>
        <w:ind w:firstLine="560"/>
      </w:pPr>
      <w:r>
        <w:rPr>
          <w:rFonts w:hint="eastAsia"/>
        </w:rPr>
        <w:t>①《中华人民共和国环境保护法》</w:t>
      </w:r>
      <w:r>
        <w:rPr>
          <w:rFonts w:hint="eastAsia"/>
        </w:rPr>
        <w:t xml:space="preserve">(2015 </w:t>
      </w:r>
      <w:r>
        <w:rPr>
          <w:rFonts w:hint="eastAsia"/>
        </w:rPr>
        <w:t>年</w:t>
      </w:r>
      <w:r>
        <w:rPr>
          <w:rFonts w:hint="eastAsia"/>
        </w:rPr>
        <w:t xml:space="preserve"> 1 </w:t>
      </w:r>
      <w:r>
        <w:rPr>
          <w:rFonts w:hint="eastAsia"/>
        </w:rPr>
        <w:t>月</w:t>
      </w:r>
      <w:r>
        <w:rPr>
          <w:rFonts w:hint="eastAsia"/>
        </w:rPr>
        <w:t xml:space="preserve"> 1 </w:t>
      </w:r>
      <w:r>
        <w:rPr>
          <w:rFonts w:hint="eastAsia"/>
        </w:rPr>
        <w:t>日</w:t>
      </w:r>
      <w:r>
        <w:rPr>
          <w:rFonts w:hint="eastAsia"/>
        </w:rPr>
        <w:t>)</w:t>
      </w:r>
      <w:r>
        <w:rPr>
          <w:rFonts w:hint="eastAsia"/>
        </w:rPr>
        <w:t>；</w:t>
      </w:r>
    </w:p>
    <w:p w:rsidR="00E12D54" w:rsidRDefault="00773971">
      <w:pPr>
        <w:ind w:firstLine="560"/>
      </w:pPr>
      <w:r>
        <w:rPr>
          <w:rFonts w:hint="eastAsia"/>
        </w:rPr>
        <w:t>②《中华人民共和国水土保持法实施条例》</w:t>
      </w:r>
      <w:r>
        <w:rPr>
          <w:rFonts w:hint="eastAsia"/>
        </w:rPr>
        <w:t>(</w:t>
      </w:r>
      <w:r>
        <w:rPr>
          <w:rFonts w:hint="eastAsia"/>
        </w:rPr>
        <w:t>国务院</w:t>
      </w:r>
      <w:r>
        <w:rPr>
          <w:rFonts w:hint="eastAsia"/>
        </w:rPr>
        <w:t xml:space="preserve"> 1993 </w:t>
      </w:r>
      <w:r>
        <w:rPr>
          <w:rFonts w:hint="eastAsia"/>
        </w:rPr>
        <w:t>年第</w:t>
      </w:r>
      <w:r>
        <w:rPr>
          <w:rFonts w:hint="eastAsia"/>
        </w:rPr>
        <w:t xml:space="preserve"> 120 </w:t>
      </w:r>
      <w:r>
        <w:rPr>
          <w:rFonts w:hint="eastAsia"/>
        </w:rPr>
        <w:t>号令</w:t>
      </w:r>
      <w:r>
        <w:rPr>
          <w:rFonts w:hint="eastAsia"/>
        </w:rPr>
        <w:t>)</w:t>
      </w:r>
      <w:r>
        <w:rPr>
          <w:rFonts w:hint="eastAsia"/>
        </w:rPr>
        <w:t>；</w:t>
      </w:r>
    </w:p>
    <w:p w:rsidR="00E12D54" w:rsidRDefault="00773971">
      <w:pPr>
        <w:ind w:firstLine="560"/>
      </w:pPr>
      <w:r>
        <w:rPr>
          <w:rFonts w:hint="eastAsia"/>
        </w:rPr>
        <w:t>③《建设项目环境保护管理条例》</w:t>
      </w:r>
      <w:r>
        <w:rPr>
          <w:rFonts w:hint="eastAsia"/>
        </w:rPr>
        <w:t>(</w:t>
      </w:r>
      <w:r>
        <w:rPr>
          <w:rFonts w:hint="eastAsia"/>
        </w:rPr>
        <w:t>国务院第</w:t>
      </w:r>
      <w:r>
        <w:rPr>
          <w:rFonts w:hint="eastAsia"/>
        </w:rPr>
        <w:t xml:space="preserve"> 253 </w:t>
      </w:r>
      <w:r>
        <w:rPr>
          <w:rFonts w:hint="eastAsia"/>
        </w:rPr>
        <w:t>号令，</w:t>
      </w:r>
      <w:r>
        <w:rPr>
          <w:rFonts w:hint="eastAsia"/>
        </w:rPr>
        <w:t xml:space="preserve">1998 </w:t>
      </w:r>
      <w:r>
        <w:rPr>
          <w:rFonts w:hint="eastAsia"/>
        </w:rPr>
        <w:t>年</w:t>
      </w:r>
      <w:r>
        <w:rPr>
          <w:rFonts w:hint="eastAsia"/>
        </w:rPr>
        <w:t xml:space="preserve"> </w:t>
      </w:r>
      <w:r>
        <w:rPr>
          <w:rFonts w:hint="eastAsia"/>
        </w:rPr>
        <w:lastRenderedPageBreak/>
        <w:t xml:space="preserve">11 </w:t>
      </w:r>
      <w:r>
        <w:rPr>
          <w:rFonts w:hint="eastAsia"/>
        </w:rPr>
        <w:t>月</w:t>
      </w:r>
      <w:r>
        <w:rPr>
          <w:rFonts w:hint="eastAsia"/>
        </w:rPr>
        <w:t>)</w:t>
      </w:r>
      <w:r>
        <w:rPr>
          <w:rFonts w:hint="eastAsia"/>
        </w:rPr>
        <w:t>；</w:t>
      </w:r>
    </w:p>
    <w:p w:rsidR="00E12D54" w:rsidRDefault="00773971">
      <w:pPr>
        <w:ind w:firstLine="560"/>
      </w:pPr>
      <w:r>
        <w:rPr>
          <w:rFonts w:hint="eastAsia"/>
        </w:rPr>
        <w:t>④《开发建设项目水土保持设施验收管理规定》</w:t>
      </w:r>
      <w:r>
        <w:rPr>
          <w:rFonts w:hint="eastAsia"/>
        </w:rPr>
        <w:t>(</w:t>
      </w:r>
      <w:r>
        <w:rPr>
          <w:rFonts w:hint="eastAsia"/>
        </w:rPr>
        <w:t>水利部第</w:t>
      </w:r>
      <w:r>
        <w:rPr>
          <w:rFonts w:hint="eastAsia"/>
        </w:rPr>
        <w:t xml:space="preserve"> 16 </w:t>
      </w:r>
      <w:r>
        <w:rPr>
          <w:rFonts w:hint="eastAsia"/>
        </w:rPr>
        <w:t>号令</w:t>
      </w:r>
      <w:r>
        <w:rPr>
          <w:rFonts w:hint="eastAsia"/>
        </w:rPr>
        <w:t>)</w:t>
      </w:r>
      <w:r>
        <w:rPr>
          <w:rFonts w:hint="eastAsia"/>
        </w:rPr>
        <w:t>；</w:t>
      </w:r>
    </w:p>
    <w:p w:rsidR="00E12D54" w:rsidRDefault="00773971">
      <w:pPr>
        <w:ind w:firstLine="560"/>
      </w:pPr>
      <w:r>
        <w:rPr>
          <w:rFonts w:hint="eastAsia"/>
        </w:rPr>
        <w:t>⑤《开发建设项目水土保持方案管理办法》</w:t>
      </w:r>
      <w:r>
        <w:rPr>
          <w:rFonts w:hint="eastAsia"/>
        </w:rPr>
        <w:t>(</w:t>
      </w:r>
      <w:r>
        <w:rPr>
          <w:rFonts w:hint="eastAsia"/>
        </w:rPr>
        <w:t>水保</w:t>
      </w:r>
      <w:r>
        <w:rPr>
          <w:rFonts w:hint="eastAsia"/>
        </w:rPr>
        <w:t xml:space="preserve">[1994]513 </w:t>
      </w:r>
      <w:r>
        <w:rPr>
          <w:rFonts w:hint="eastAsia"/>
        </w:rPr>
        <w:t>号文</w:t>
      </w:r>
      <w:r>
        <w:rPr>
          <w:rFonts w:hint="eastAsia"/>
        </w:rPr>
        <w:t>)</w:t>
      </w:r>
      <w:r>
        <w:rPr>
          <w:rFonts w:hint="eastAsia"/>
        </w:rPr>
        <w:t>。</w:t>
      </w:r>
    </w:p>
    <w:p w:rsidR="00E12D54" w:rsidRDefault="00773971">
      <w:pPr>
        <w:pStyle w:val="2"/>
      </w:pPr>
      <w:bookmarkStart w:id="382" w:name="_bookmark30"/>
      <w:bookmarkStart w:id="383" w:name="_Toc81227700"/>
      <w:bookmarkStart w:id="384" w:name="_Toc9053"/>
      <w:bookmarkStart w:id="385" w:name="_Toc70589770"/>
      <w:bookmarkStart w:id="386" w:name="_Toc18206"/>
      <w:bookmarkEnd w:id="382"/>
      <w:r>
        <w:rPr>
          <w:rFonts w:hint="eastAsia"/>
        </w:rPr>
        <w:t>9</w:t>
      </w:r>
      <w:r>
        <w:t>.2</w:t>
      </w:r>
      <w:r>
        <w:rPr>
          <w:rFonts w:hint="eastAsia"/>
        </w:rPr>
        <w:t xml:space="preserve"> </w:t>
      </w:r>
      <w:r>
        <w:rPr>
          <w:rFonts w:hint="eastAsia"/>
        </w:rPr>
        <w:t>矿山主要污染物及治理措施</w:t>
      </w:r>
      <w:bookmarkEnd w:id="383"/>
      <w:bookmarkEnd w:id="384"/>
      <w:bookmarkEnd w:id="385"/>
      <w:bookmarkEnd w:id="386"/>
    </w:p>
    <w:p w:rsidR="00E12D54" w:rsidRDefault="00773971">
      <w:pPr>
        <w:pStyle w:val="3"/>
        <w:ind w:firstLine="562"/>
      </w:pPr>
      <w:bookmarkStart w:id="387" w:name="_Toc81227701"/>
      <w:bookmarkStart w:id="388" w:name="_Toc70589771"/>
      <w:r>
        <w:rPr>
          <w:rFonts w:hint="eastAsia"/>
        </w:rPr>
        <w:t>9</w:t>
      </w:r>
      <w:r>
        <w:t>.2</w:t>
      </w:r>
      <w:r>
        <w:rPr>
          <w:rFonts w:hint="eastAsia"/>
        </w:rPr>
        <w:t xml:space="preserve">.1 </w:t>
      </w:r>
      <w:r>
        <w:rPr>
          <w:rFonts w:hint="eastAsia"/>
        </w:rPr>
        <w:t>主要污染物</w:t>
      </w:r>
      <w:bookmarkEnd w:id="387"/>
      <w:bookmarkEnd w:id="388"/>
    </w:p>
    <w:p w:rsidR="00E12D54" w:rsidRDefault="00773971">
      <w:pPr>
        <w:ind w:firstLine="560"/>
      </w:pPr>
      <w:r>
        <w:rPr>
          <w:rFonts w:hint="eastAsia"/>
        </w:rPr>
        <w:t>⑴</w:t>
      </w:r>
      <w:r>
        <w:t>露天采矿产生的废料、采矿废水、粉尘、噪声等；</w:t>
      </w:r>
    </w:p>
    <w:p w:rsidR="00E12D54" w:rsidRDefault="00773971">
      <w:pPr>
        <w:ind w:firstLine="560"/>
      </w:pPr>
      <w:r>
        <w:rPr>
          <w:rFonts w:hint="eastAsia"/>
        </w:rPr>
        <w:t>⑵</w:t>
      </w:r>
      <w:r>
        <w:t>废渣、生活污水和生活垃圾；</w:t>
      </w:r>
    </w:p>
    <w:p w:rsidR="00E12D54" w:rsidRDefault="00773971">
      <w:pPr>
        <w:ind w:firstLine="560"/>
      </w:pPr>
      <w:r>
        <w:rPr>
          <w:rFonts w:hint="eastAsia"/>
        </w:rPr>
        <w:t>⑶</w:t>
      </w:r>
      <w:r>
        <w:t>机械设备运行产生的烟尘等。</w:t>
      </w:r>
    </w:p>
    <w:p w:rsidR="00E12D54" w:rsidRDefault="00773971">
      <w:pPr>
        <w:pStyle w:val="3"/>
        <w:ind w:firstLine="562"/>
      </w:pPr>
      <w:bookmarkStart w:id="389" w:name="_Toc81227702"/>
      <w:bookmarkStart w:id="390" w:name="_Toc70589772"/>
      <w:r>
        <w:rPr>
          <w:rFonts w:hint="eastAsia"/>
        </w:rPr>
        <w:t>9</w:t>
      </w:r>
      <w:r>
        <w:t>.2.</w:t>
      </w:r>
      <w:r>
        <w:rPr>
          <w:rFonts w:hint="eastAsia"/>
        </w:rPr>
        <w:t xml:space="preserve">2 </w:t>
      </w:r>
      <w:r>
        <w:rPr>
          <w:rFonts w:hint="eastAsia"/>
        </w:rPr>
        <w:t>主要污染物的预防和治理措施</w:t>
      </w:r>
      <w:bookmarkEnd w:id="389"/>
      <w:bookmarkEnd w:id="390"/>
    </w:p>
    <w:p w:rsidR="00E12D54" w:rsidRDefault="00773971">
      <w:pPr>
        <w:ind w:firstLine="560"/>
      </w:pPr>
      <w:r>
        <w:rPr>
          <w:rFonts w:hint="eastAsia"/>
        </w:rPr>
        <w:t>⑴废渣</w:t>
      </w:r>
    </w:p>
    <w:p w:rsidR="00E12D54" w:rsidRDefault="00773971">
      <w:pPr>
        <w:ind w:firstLine="560"/>
      </w:pPr>
      <w:r>
        <w:rPr>
          <w:rFonts w:hint="eastAsia"/>
        </w:rPr>
        <w:t>本项目产生的废渣主要是废石、少量</w:t>
      </w:r>
      <w:proofErr w:type="gramStart"/>
      <w:r>
        <w:rPr>
          <w:rFonts w:hint="eastAsia"/>
        </w:rPr>
        <w:t>洗砂产生</w:t>
      </w:r>
      <w:proofErr w:type="gramEnd"/>
      <w:r>
        <w:rPr>
          <w:rFonts w:hint="eastAsia"/>
        </w:rPr>
        <w:t>的沉淀物等，基本全部可用于铺垫道路和回填采坑，有利于减少后续复垦的工作量。生活垃圾产生量小，采取集中堆放和掩埋，即可减小对环境的影响。</w:t>
      </w:r>
    </w:p>
    <w:p w:rsidR="00E12D54" w:rsidRDefault="00773971">
      <w:pPr>
        <w:ind w:firstLine="560"/>
      </w:pPr>
      <w:r>
        <w:rPr>
          <w:rFonts w:hint="eastAsia"/>
        </w:rPr>
        <w:t>⑵废水</w:t>
      </w:r>
    </w:p>
    <w:p w:rsidR="00E12D54" w:rsidRDefault="00773971">
      <w:pPr>
        <w:ind w:firstLine="560"/>
      </w:pPr>
      <w:r>
        <w:rPr>
          <w:rFonts w:hint="eastAsia"/>
        </w:rPr>
        <w:t>采矿产生的废水主要是设备冷却产生的废水、</w:t>
      </w:r>
      <w:proofErr w:type="gramStart"/>
      <w:r>
        <w:rPr>
          <w:rFonts w:hint="eastAsia"/>
        </w:rPr>
        <w:t>洗砂产生</w:t>
      </w:r>
      <w:proofErr w:type="gramEnd"/>
      <w:r>
        <w:rPr>
          <w:rFonts w:hint="eastAsia"/>
        </w:rPr>
        <w:t>的废水，此类废水除浊度偏高外，不含有害物质，此水和坑内涌水经集水坑自然沉淀后自流排放。生活污水及办公生活区产生的污水水量较少，设计化粪池并进行消毒处理。</w:t>
      </w:r>
    </w:p>
    <w:p w:rsidR="00E12D54" w:rsidRDefault="00773971">
      <w:pPr>
        <w:ind w:firstLine="560"/>
      </w:pPr>
      <w:r>
        <w:rPr>
          <w:rFonts w:hint="eastAsia"/>
        </w:rPr>
        <w:t>⑶防、降尘</w:t>
      </w:r>
    </w:p>
    <w:p w:rsidR="00E12D54" w:rsidRDefault="00773971">
      <w:pPr>
        <w:ind w:firstLine="560"/>
      </w:pPr>
      <w:r>
        <w:rPr>
          <w:rFonts w:hint="eastAsia"/>
        </w:rPr>
        <w:t>作业的</w:t>
      </w:r>
      <w:proofErr w:type="gramStart"/>
      <w:r>
        <w:rPr>
          <w:rFonts w:hint="eastAsia"/>
        </w:rPr>
        <w:t>主要产尘地点</w:t>
      </w:r>
      <w:proofErr w:type="gramEnd"/>
      <w:r>
        <w:rPr>
          <w:rFonts w:hint="eastAsia"/>
        </w:rPr>
        <w:t>有采场装卸、筛选以及有关的运输车辆环节等。为使采场空气含尘量小于</w:t>
      </w:r>
      <w:r>
        <w:rPr>
          <w:rFonts w:hint="eastAsia"/>
        </w:rPr>
        <w:t>2mg/m</w:t>
      </w:r>
      <w:r>
        <w:rPr>
          <w:rFonts w:hint="eastAsia"/>
          <w:vertAlign w:val="superscript"/>
        </w:rPr>
        <w:t>3</w:t>
      </w:r>
      <w:r>
        <w:rPr>
          <w:rFonts w:hint="eastAsia"/>
        </w:rPr>
        <w:t>以下。设计采取了以下防尘措</w:t>
      </w:r>
      <w:r>
        <w:rPr>
          <w:rFonts w:hint="eastAsia"/>
        </w:rPr>
        <w:lastRenderedPageBreak/>
        <w:t>施：</w:t>
      </w:r>
    </w:p>
    <w:p w:rsidR="00E12D54" w:rsidRDefault="00773971">
      <w:pPr>
        <w:ind w:firstLine="560"/>
      </w:pPr>
      <w:r>
        <w:rPr>
          <w:rFonts w:hint="eastAsia"/>
        </w:rPr>
        <w:t>①对各</w:t>
      </w:r>
      <w:proofErr w:type="gramStart"/>
      <w:r>
        <w:rPr>
          <w:rFonts w:hint="eastAsia"/>
        </w:rPr>
        <w:t>产尘点</w:t>
      </w:r>
      <w:proofErr w:type="gramEnd"/>
      <w:r>
        <w:rPr>
          <w:rFonts w:hint="eastAsia"/>
        </w:rPr>
        <w:t>进行喷雾洒水，定期对露天坑壁和道路进行洒水冲洗；</w:t>
      </w:r>
    </w:p>
    <w:p w:rsidR="00E12D54" w:rsidRDefault="00773971">
      <w:pPr>
        <w:ind w:firstLine="560"/>
      </w:pPr>
      <w:r>
        <w:rPr>
          <w:rFonts w:hint="eastAsia"/>
        </w:rPr>
        <w:t>②地表砂石堆放点覆盖降尘；</w:t>
      </w:r>
    </w:p>
    <w:p w:rsidR="00E12D54" w:rsidRDefault="00773971">
      <w:pPr>
        <w:ind w:firstLine="560"/>
      </w:pPr>
      <w:r>
        <w:rPr>
          <w:rFonts w:hint="eastAsia"/>
        </w:rPr>
        <w:t>③拉运过程中，给运输车辆准备盖顶或篷布；对于装载机操作手在装卸过程中按要求规范作业，避免由于装车的散乱而造成运输中的矿体粉尘遗撒和扬尘；</w:t>
      </w:r>
    </w:p>
    <w:p w:rsidR="00E12D54" w:rsidRDefault="00773971">
      <w:pPr>
        <w:ind w:firstLine="560"/>
      </w:pPr>
      <w:r>
        <w:rPr>
          <w:rFonts w:hint="eastAsia"/>
        </w:rPr>
        <w:t>④严格要求运输人员在运输过程中不能超速行驶，避免造成车辆颠簸而导致的砂矿遗撒和扬尘；</w:t>
      </w:r>
    </w:p>
    <w:p w:rsidR="00E12D54" w:rsidRDefault="00773971">
      <w:pPr>
        <w:ind w:firstLine="560"/>
      </w:pPr>
      <w:r>
        <w:rPr>
          <w:rFonts w:hint="eastAsia"/>
        </w:rPr>
        <w:t>⑤由于运输设备产生的燃油废气及生活燃煤废气的总产生量不大，又不集中，故对环境影响不大；</w:t>
      </w:r>
    </w:p>
    <w:p w:rsidR="00E12D54" w:rsidRDefault="00773971">
      <w:pPr>
        <w:ind w:firstLine="560"/>
      </w:pPr>
      <w:r>
        <w:rPr>
          <w:rFonts w:hint="eastAsia"/>
        </w:rPr>
        <w:t>⑥加强个人防护，佩戴防尘口罩等。</w:t>
      </w:r>
    </w:p>
    <w:p w:rsidR="00E12D54" w:rsidRDefault="00773971">
      <w:pPr>
        <w:ind w:firstLine="560"/>
      </w:pPr>
      <w:r>
        <w:rPr>
          <w:rFonts w:hint="eastAsia"/>
        </w:rPr>
        <w:t>⑷噪声</w:t>
      </w:r>
    </w:p>
    <w:p w:rsidR="00E12D54" w:rsidRDefault="00773971">
      <w:pPr>
        <w:ind w:firstLine="560"/>
      </w:pPr>
      <w:r>
        <w:rPr>
          <w:rFonts w:hint="eastAsia"/>
        </w:rPr>
        <w:t>该砂矿噪音主要来源于装载机和露天采场装运等作业产生的噪音，由于是露天开采，适当采取个体防护措施后</w:t>
      </w:r>
      <w:r>
        <w:rPr>
          <w:rFonts w:hint="eastAsia"/>
        </w:rPr>
        <w:t>(</w:t>
      </w:r>
      <w:r>
        <w:rPr>
          <w:rFonts w:hint="eastAsia"/>
        </w:rPr>
        <w:t>可采用耳塞、</w:t>
      </w:r>
      <w:proofErr w:type="gramStart"/>
      <w:r>
        <w:rPr>
          <w:rFonts w:hint="eastAsia"/>
        </w:rPr>
        <w:t>防声棉等</w:t>
      </w:r>
      <w:proofErr w:type="gramEnd"/>
      <w:r>
        <w:rPr>
          <w:rFonts w:hint="eastAsia"/>
        </w:rPr>
        <w:t>)</w:t>
      </w:r>
      <w:r>
        <w:rPr>
          <w:rFonts w:hint="eastAsia"/>
        </w:rPr>
        <w:t>，可将噪声控制在《工业企业噪声卫生标准》规定的范围之内。设计采取了以下防、降噪声措施。</w:t>
      </w:r>
    </w:p>
    <w:p w:rsidR="00E12D54" w:rsidRDefault="00773971">
      <w:pPr>
        <w:ind w:firstLine="560"/>
      </w:pPr>
      <w:r>
        <w:rPr>
          <w:rFonts w:hint="eastAsia"/>
        </w:rPr>
        <w:t>①机械加装消声装置；</w:t>
      </w:r>
    </w:p>
    <w:p w:rsidR="00E12D54" w:rsidRDefault="00773971">
      <w:pPr>
        <w:ind w:firstLine="560"/>
      </w:pPr>
      <w:r>
        <w:rPr>
          <w:rFonts w:hint="eastAsia"/>
        </w:rPr>
        <w:t>②将生活区与采矿场分隔布置；</w:t>
      </w:r>
    </w:p>
    <w:p w:rsidR="00E12D54" w:rsidRDefault="00773971">
      <w:pPr>
        <w:ind w:firstLine="560"/>
      </w:pPr>
      <w:r>
        <w:rPr>
          <w:rFonts w:hint="eastAsia"/>
        </w:rPr>
        <w:t>③对操作工人加强劳动保护和个人防护措施。</w:t>
      </w:r>
    </w:p>
    <w:p w:rsidR="00E12D54" w:rsidRDefault="00773971">
      <w:pPr>
        <w:pStyle w:val="3"/>
        <w:ind w:firstLine="562"/>
      </w:pPr>
      <w:bookmarkStart w:id="391" w:name="_Toc70589773"/>
      <w:bookmarkStart w:id="392" w:name="_Toc81227703"/>
      <w:r>
        <w:rPr>
          <w:rFonts w:hint="eastAsia"/>
        </w:rPr>
        <w:t>9</w:t>
      </w:r>
      <w:r>
        <w:t>.3</w:t>
      </w:r>
      <w:r>
        <w:rPr>
          <w:rFonts w:hint="eastAsia"/>
        </w:rPr>
        <w:t xml:space="preserve">.3 </w:t>
      </w:r>
      <w:r>
        <w:rPr>
          <w:rFonts w:hint="eastAsia"/>
        </w:rPr>
        <w:t>其它环境保护措施</w:t>
      </w:r>
      <w:bookmarkEnd w:id="391"/>
      <w:bookmarkEnd w:id="392"/>
    </w:p>
    <w:p w:rsidR="00E12D54" w:rsidRDefault="00773971">
      <w:pPr>
        <w:ind w:firstLine="560"/>
      </w:pPr>
      <w:r>
        <w:t>方案总体布局时，根据矿区自然条件及生产特点，对生产区、生</w:t>
      </w:r>
      <w:r>
        <w:lastRenderedPageBreak/>
        <w:t>活区进行合理布置</w:t>
      </w:r>
      <w:r>
        <w:rPr>
          <w:rFonts w:hint="eastAsia"/>
        </w:rPr>
        <w:t>，</w:t>
      </w:r>
      <w:r>
        <w:t>保证相互之间的安全防护距离。另</w:t>
      </w:r>
      <w:r>
        <w:rPr>
          <w:rFonts w:hint="eastAsia"/>
        </w:rPr>
        <w:t>外</w:t>
      </w:r>
      <w:r>
        <w:t>绿化是保护和改善环境的一项有效措施</w:t>
      </w:r>
      <w:r>
        <w:rPr>
          <w:rFonts w:hint="eastAsia"/>
        </w:rPr>
        <w:t>，</w:t>
      </w:r>
      <w:r>
        <w:t>企业建成后应利用当地自然条件，在生活区适当区域可种草植树，美化环境，减少环境污染。矿山闭坑后地表应基本恢复到采矿前的状态，对存在的地质灾害隐患应采取相应防治措施，使矿山地质环境问题得到有效治理，保证矿区经济社会发展和周围居民生命财产安全。</w:t>
      </w:r>
    </w:p>
    <w:p w:rsidR="00E12D54" w:rsidRDefault="00773971">
      <w:pPr>
        <w:pStyle w:val="3"/>
        <w:ind w:firstLine="562"/>
      </w:pPr>
      <w:bookmarkStart w:id="393" w:name="_Toc81227704"/>
      <w:bookmarkStart w:id="394" w:name="_Toc70589774"/>
      <w:r>
        <w:rPr>
          <w:rFonts w:hint="eastAsia"/>
        </w:rPr>
        <w:t>9</w:t>
      </w:r>
      <w:r>
        <w:t>.3</w:t>
      </w:r>
      <w:r>
        <w:rPr>
          <w:rFonts w:hint="eastAsia"/>
        </w:rPr>
        <w:t xml:space="preserve">.4 </w:t>
      </w:r>
      <w:r>
        <w:rPr>
          <w:rFonts w:hint="eastAsia"/>
        </w:rPr>
        <w:t>环境影响评价分析</w:t>
      </w:r>
      <w:bookmarkEnd w:id="393"/>
      <w:bookmarkEnd w:id="394"/>
    </w:p>
    <w:p w:rsidR="00E12D54" w:rsidRDefault="00773971">
      <w:pPr>
        <w:ind w:firstLine="560"/>
      </w:pPr>
      <w:r>
        <w:t>方案编制中，对企业废水排放、废渣及噪音等污染物均提出了有效的治理措施，只要认真落实这些措施，并加强环保监测工作，企业建成后不会对环境造成大的影响。</w:t>
      </w:r>
    </w:p>
    <w:p w:rsidR="00E12D54" w:rsidRDefault="00773971">
      <w:pPr>
        <w:pStyle w:val="2"/>
      </w:pPr>
      <w:bookmarkStart w:id="395" w:name="_Toc70589775"/>
      <w:bookmarkStart w:id="396" w:name="_Toc17042"/>
      <w:bookmarkStart w:id="397" w:name="_Toc15043"/>
      <w:bookmarkStart w:id="398" w:name="_Toc81227705"/>
      <w:r>
        <w:rPr>
          <w:rFonts w:hint="eastAsia"/>
        </w:rPr>
        <w:t>9</w:t>
      </w:r>
      <w:r>
        <w:t>.3</w:t>
      </w:r>
      <w:r>
        <w:rPr>
          <w:rFonts w:hint="eastAsia"/>
        </w:rPr>
        <w:t xml:space="preserve"> </w:t>
      </w:r>
      <w:r>
        <w:rPr>
          <w:rFonts w:hint="eastAsia"/>
        </w:rPr>
        <w:t>水土保持与环境恢复技术措施</w:t>
      </w:r>
      <w:bookmarkEnd w:id="395"/>
      <w:bookmarkEnd w:id="396"/>
      <w:bookmarkEnd w:id="397"/>
      <w:bookmarkEnd w:id="398"/>
    </w:p>
    <w:p w:rsidR="00E12D54" w:rsidRDefault="00773971">
      <w:pPr>
        <w:pStyle w:val="3"/>
        <w:ind w:firstLine="562"/>
      </w:pPr>
      <w:bookmarkStart w:id="399" w:name="_Toc81227706"/>
      <w:bookmarkStart w:id="400" w:name="_Toc70589776"/>
      <w:r>
        <w:rPr>
          <w:rFonts w:hint="eastAsia"/>
        </w:rPr>
        <w:t>9</w:t>
      </w:r>
      <w:r>
        <w:t>.3</w:t>
      </w:r>
      <w:r>
        <w:rPr>
          <w:rFonts w:hint="eastAsia"/>
        </w:rPr>
        <w:t xml:space="preserve">.1 </w:t>
      </w:r>
      <w:r>
        <w:rPr>
          <w:rFonts w:hint="eastAsia"/>
        </w:rPr>
        <w:t>水土保持</w:t>
      </w:r>
      <w:bookmarkEnd w:id="399"/>
      <w:bookmarkEnd w:id="400"/>
    </w:p>
    <w:p w:rsidR="00E12D54" w:rsidRDefault="00773971">
      <w:pPr>
        <w:ind w:firstLine="560"/>
      </w:pPr>
      <w:r>
        <w:rPr>
          <w:rFonts w:hint="eastAsia"/>
        </w:rPr>
        <w:t>由于该矿属于新建矿山，</w:t>
      </w:r>
      <w:r>
        <w:t>矿山的建设由于修建公路、办公房屋、生活设施和选矿废渣堆放等，不可避免地破坏了原有的地表状况，公路的建设、场地的平整，造成许多边坡开挖。坑道开挖的弃方、生产中的弃渣等对环境会造成一定的影响，为此，建议在此上游地段修建拦挡水坝体，减少流水对矿区矿体及边坡的冲刷，减少边坡的水土流失</w:t>
      </w:r>
      <w:r>
        <w:rPr>
          <w:rFonts w:hint="eastAsia"/>
        </w:rPr>
        <w:t>。</w:t>
      </w:r>
    </w:p>
    <w:p w:rsidR="00E12D54" w:rsidRDefault="00773971">
      <w:pPr>
        <w:pStyle w:val="3"/>
        <w:ind w:firstLine="562"/>
      </w:pPr>
      <w:bookmarkStart w:id="401" w:name="_Toc81227707"/>
      <w:bookmarkStart w:id="402" w:name="_Toc70589777"/>
      <w:r>
        <w:rPr>
          <w:rFonts w:hint="eastAsia"/>
        </w:rPr>
        <w:t>9</w:t>
      </w:r>
      <w:r>
        <w:t>.3</w:t>
      </w:r>
      <w:r>
        <w:rPr>
          <w:rFonts w:hint="eastAsia"/>
        </w:rPr>
        <w:t xml:space="preserve">.2 </w:t>
      </w:r>
      <w:r>
        <w:rPr>
          <w:rFonts w:hint="eastAsia"/>
        </w:rPr>
        <w:t>环境恢复技术措施</w:t>
      </w:r>
      <w:bookmarkEnd w:id="401"/>
      <w:bookmarkEnd w:id="402"/>
    </w:p>
    <w:p w:rsidR="00E12D54" w:rsidRDefault="00773971">
      <w:pPr>
        <w:ind w:firstLine="560"/>
      </w:pPr>
      <w:r>
        <w:rPr>
          <w:rFonts w:hint="eastAsia"/>
        </w:rPr>
        <w:t>矿山的开采、构建筑物和矿区道路的修建对矿区和周围环境会造成不同程度的破坏。因此，在矿山开采结束后，应对矿区和周围环境进行恢复治理，主要采取如下措施进行恢复治理：</w:t>
      </w:r>
    </w:p>
    <w:p w:rsidR="00E12D54" w:rsidRDefault="00773971">
      <w:pPr>
        <w:ind w:firstLine="560"/>
      </w:pPr>
      <w:r>
        <w:rPr>
          <w:rFonts w:hint="eastAsia"/>
        </w:rPr>
        <w:lastRenderedPageBreak/>
        <w:t>⑴矿山开采完毕后，应对</w:t>
      </w:r>
      <w:proofErr w:type="gramStart"/>
      <w:r>
        <w:rPr>
          <w:rFonts w:hint="eastAsia"/>
        </w:rPr>
        <w:t>露天采坑边坡</w:t>
      </w:r>
      <w:proofErr w:type="gramEnd"/>
      <w:r>
        <w:rPr>
          <w:rFonts w:hint="eastAsia"/>
        </w:rPr>
        <w:t>等不安全隐患进行修整和处理，回填采坑，撤除废弃构建筑物，使其达到自然稳定状态。</w:t>
      </w:r>
    </w:p>
    <w:p w:rsidR="00E12D54" w:rsidRDefault="00773971">
      <w:pPr>
        <w:ind w:firstLine="560"/>
      </w:pPr>
      <w:r>
        <w:rPr>
          <w:rFonts w:hint="eastAsia"/>
        </w:rPr>
        <w:t>⑵平整：主要是对为该矿矿区和周围破坏的区域进行平整，平整厚度约为</w:t>
      </w:r>
      <w:r>
        <w:rPr>
          <w:rFonts w:hint="eastAsia"/>
        </w:rPr>
        <w:t>0.3m</w:t>
      </w:r>
      <w:r>
        <w:rPr>
          <w:rFonts w:hint="eastAsia"/>
        </w:rPr>
        <w:t>，通过平整，使其自然恢复，达到水土保持的要求。</w:t>
      </w:r>
    </w:p>
    <w:p w:rsidR="00E12D54" w:rsidRDefault="00773971">
      <w:pPr>
        <w:ind w:firstLine="560"/>
      </w:pPr>
      <w:r>
        <w:rPr>
          <w:rFonts w:hint="eastAsia"/>
        </w:rPr>
        <w:t>⑶矿区所在区域为主要为裸岩石砾地，根据实地情况建议</w:t>
      </w:r>
      <w:proofErr w:type="gramStart"/>
      <w:r>
        <w:rPr>
          <w:rFonts w:hint="eastAsia"/>
        </w:rPr>
        <w:t>将采坑进行</w:t>
      </w:r>
      <w:proofErr w:type="gramEnd"/>
      <w:r>
        <w:rPr>
          <w:rFonts w:hint="eastAsia"/>
        </w:rPr>
        <w:t>回填、平整压实，企业投入资金将该区复垦为裸岩石砾地。</w:t>
      </w:r>
    </w:p>
    <w:p w:rsidR="00E12D54" w:rsidRDefault="00773971">
      <w:pPr>
        <w:pStyle w:val="3"/>
        <w:ind w:firstLine="562"/>
      </w:pPr>
      <w:bookmarkStart w:id="403" w:name="_Toc70589778"/>
      <w:bookmarkStart w:id="404" w:name="_Toc81227708"/>
      <w:r>
        <w:rPr>
          <w:rFonts w:hint="eastAsia"/>
        </w:rPr>
        <w:t>9</w:t>
      </w:r>
      <w:r>
        <w:t>.3</w:t>
      </w:r>
      <w:r>
        <w:rPr>
          <w:rFonts w:hint="eastAsia"/>
        </w:rPr>
        <w:t xml:space="preserve">.3 </w:t>
      </w:r>
      <w:r>
        <w:rPr>
          <w:rFonts w:hint="eastAsia"/>
        </w:rPr>
        <w:t>闭坑后的矿山管理</w:t>
      </w:r>
      <w:bookmarkEnd w:id="403"/>
      <w:bookmarkEnd w:id="404"/>
      <w:r>
        <w:rPr>
          <w:rFonts w:hint="eastAsia"/>
        </w:rPr>
        <w:t xml:space="preserve"> </w:t>
      </w:r>
    </w:p>
    <w:p w:rsidR="00E12D54" w:rsidRDefault="00773971">
      <w:pPr>
        <w:ind w:firstLine="560"/>
      </w:pPr>
      <w:r>
        <w:rPr>
          <w:rFonts w:hint="eastAsia"/>
        </w:rPr>
        <w:t>矿山开采完毕，应及时提出闭坑报告及有关采剥工程、不安全隐患、土地复垦利用、环境保护的资料，并按规定报请上级主管部门审查批准。</w:t>
      </w:r>
    </w:p>
    <w:p w:rsidR="00E12D54" w:rsidRDefault="00773971">
      <w:pPr>
        <w:ind w:firstLine="560"/>
      </w:pPr>
      <w:r>
        <w:rPr>
          <w:rFonts w:hint="eastAsia"/>
        </w:rPr>
        <w:t>⑴对地表采空区进行回填治理；</w:t>
      </w:r>
    </w:p>
    <w:p w:rsidR="00E12D54" w:rsidRDefault="00773971">
      <w:pPr>
        <w:ind w:firstLine="560"/>
      </w:pPr>
      <w:r>
        <w:rPr>
          <w:rFonts w:hint="eastAsia"/>
        </w:rPr>
        <w:t>⑵对废弃场地平整；</w:t>
      </w:r>
    </w:p>
    <w:p w:rsidR="00E12D54" w:rsidRDefault="00773971">
      <w:pPr>
        <w:ind w:firstLine="560"/>
      </w:pPr>
      <w:r>
        <w:rPr>
          <w:rFonts w:hint="eastAsia"/>
        </w:rPr>
        <w:t>⑶回填、清除建筑及生活垃圾。</w:t>
      </w:r>
    </w:p>
    <w:p w:rsidR="00E12D54" w:rsidRDefault="00773971">
      <w:pPr>
        <w:pStyle w:val="2"/>
      </w:pPr>
      <w:bookmarkStart w:id="405" w:name="_bookmark32"/>
      <w:bookmarkStart w:id="406" w:name="_Toc81227709"/>
      <w:bookmarkStart w:id="407" w:name="_Toc9830"/>
      <w:bookmarkStart w:id="408" w:name="_Toc30891"/>
      <w:bookmarkEnd w:id="405"/>
      <w:r>
        <w:rPr>
          <w:rFonts w:hint="eastAsia"/>
        </w:rPr>
        <w:t>9</w:t>
      </w:r>
      <w:r>
        <w:t>.4</w:t>
      </w:r>
      <w:r>
        <w:rPr>
          <w:rFonts w:hint="eastAsia"/>
        </w:rPr>
        <w:t xml:space="preserve"> </w:t>
      </w:r>
      <w:r>
        <w:rPr>
          <w:rFonts w:hint="eastAsia"/>
        </w:rPr>
        <w:t>环保投资</w:t>
      </w:r>
      <w:bookmarkEnd w:id="406"/>
      <w:bookmarkEnd w:id="407"/>
      <w:bookmarkEnd w:id="408"/>
    </w:p>
    <w:p w:rsidR="00E12D54" w:rsidRDefault="00773971">
      <w:pPr>
        <w:ind w:firstLine="560"/>
      </w:pPr>
      <w:r>
        <w:rPr>
          <w:rFonts w:hint="eastAsia"/>
        </w:rPr>
        <w:t>本矿估算环保投资为</w:t>
      </w:r>
      <w:r>
        <w:rPr>
          <w:rFonts w:hint="eastAsia"/>
        </w:rPr>
        <w:t>6.07</w:t>
      </w:r>
      <w:r>
        <w:rPr>
          <w:rFonts w:hint="eastAsia"/>
        </w:rPr>
        <w:t>万元，企业应委托有资质的环境影响评价机构编制项目环境影响评价报告，并报有关主管部门审批。企业生产只要严格按照环境影响报告及审批意见提出的有关要求采取相应措施，就完全可以达到国家对小矿点采矿生产的环保要求，详细的环保投资估算见下表所示。</w:t>
      </w: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Style w:val="a6"/>
        <w:tblW w:w="8816" w:type="dxa"/>
        <w:jc w:val="center"/>
        <w:tblLook w:val="04A0" w:firstRow="1" w:lastRow="0" w:firstColumn="1" w:lastColumn="0" w:noHBand="0" w:noVBand="1"/>
      </w:tblPr>
      <w:tblGrid>
        <w:gridCol w:w="819"/>
        <w:gridCol w:w="1701"/>
        <w:gridCol w:w="1418"/>
        <w:gridCol w:w="1417"/>
        <w:gridCol w:w="1418"/>
        <w:gridCol w:w="2043"/>
      </w:tblGrid>
      <w:tr w:rsidR="00E12D54">
        <w:trPr>
          <w:trHeight w:val="442"/>
          <w:jc w:val="center"/>
        </w:trPr>
        <w:tc>
          <w:tcPr>
            <w:tcW w:w="8816" w:type="dxa"/>
            <w:gridSpan w:val="6"/>
            <w:tcBorders>
              <w:top w:val="nil"/>
              <w:left w:val="nil"/>
              <w:right w:val="nil"/>
            </w:tcBorders>
            <w:vAlign w:val="center"/>
          </w:tcPr>
          <w:p w:rsidR="00E12D54" w:rsidRDefault="00773971">
            <w:pPr>
              <w:pStyle w:val="a4"/>
              <w:wordWrap w:val="0"/>
              <w:spacing w:after="0"/>
              <w:ind w:firstLine="466"/>
              <w:jc w:val="right"/>
              <w:rPr>
                <w:color w:val="000000" w:themeColor="text1"/>
              </w:rPr>
            </w:pPr>
            <w:r>
              <w:rPr>
                <w:rFonts w:eastAsia="黑体" w:hint="eastAsia"/>
                <w:b/>
                <w:color w:val="000000" w:themeColor="text1"/>
                <w:spacing w:val="-4"/>
                <w:sz w:val="24"/>
              </w:rPr>
              <w:lastRenderedPageBreak/>
              <w:t>环保投资估算表</w:t>
            </w:r>
            <w:r>
              <w:rPr>
                <w:rFonts w:eastAsia="黑体" w:hint="eastAsia"/>
                <w:b/>
                <w:color w:val="000000" w:themeColor="text1"/>
                <w:spacing w:val="-4"/>
                <w:sz w:val="24"/>
              </w:rPr>
              <w:t xml:space="preserve">                          </w:t>
            </w:r>
            <w:r>
              <w:rPr>
                <w:rFonts w:eastAsia="黑体" w:hint="eastAsia"/>
                <w:color w:val="000000" w:themeColor="text1"/>
                <w:spacing w:val="-4"/>
                <w:sz w:val="24"/>
              </w:rPr>
              <w:t>表</w:t>
            </w:r>
            <w:r>
              <w:rPr>
                <w:rFonts w:eastAsia="黑体" w:hint="eastAsia"/>
                <w:color w:val="000000" w:themeColor="text1"/>
                <w:spacing w:val="-4"/>
                <w:sz w:val="24"/>
              </w:rPr>
              <w:t>9</w:t>
            </w:r>
            <w:r>
              <w:rPr>
                <w:rFonts w:eastAsia="黑体"/>
                <w:color w:val="000000" w:themeColor="text1"/>
                <w:spacing w:val="-4"/>
                <w:sz w:val="24"/>
              </w:rPr>
              <w:t>-1</w:t>
            </w:r>
          </w:p>
        </w:tc>
      </w:tr>
      <w:tr w:rsidR="00E12D54">
        <w:trPr>
          <w:trHeight w:val="340"/>
          <w:jc w:val="center"/>
        </w:trPr>
        <w:tc>
          <w:tcPr>
            <w:tcW w:w="819"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序号</w:t>
            </w:r>
          </w:p>
        </w:tc>
        <w:tc>
          <w:tcPr>
            <w:tcW w:w="1701"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名称</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数量</w:t>
            </w:r>
          </w:p>
        </w:tc>
        <w:tc>
          <w:tcPr>
            <w:tcW w:w="1417"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成本</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费用</w:t>
            </w:r>
            <w:r>
              <w:rPr>
                <w:rFonts w:hint="eastAsia"/>
                <w:color w:val="000000" w:themeColor="text1"/>
                <w:sz w:val="21"/>
                <w:szCs w:val="21"/>
              </w:rPr>
              <w:t>(</w:t>
            </w:r>
            <w:r>
              <w:rPr>
                <w:rFonts w:hint="eastAsia"/>
                <w:color w:val="000000" w:themeColor="text1"/>
                <w:sz w:val="21"/>
                <w:szCs w:val="21"/>
              </w:rPr>
              <w:t>万元</w:t>
            </w:r>
            <w:r>
              <w:rPr>
                <w:rFonts w:hint="eastAsia"/>
                <w:color w:val="000000" w:themeColor="text1"/>
                <w:sz w:val="21"/>
                <w:szCs w:val="21"/>
              </w:rPr>
              <w:t>)</w:t>
            </w:r>
          </w:p>
        </w:tc>
        <w:tc>
          <w:tcPr>
            <w:tcW w:w="2043"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备注</w:t>
            </w:r>
          </w:p>
        </w:tc>
      </w:tr>
      <w:tr w:rsidR="00E12D54">
        <w:trPr>
          <w:trHeight w:val="340"/>
          <w:jc w:val="center"/>
        </w:trPr>
        <w:tc>
          <w:tcPr>
            <w:tcW w:w="819"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1</w:t>
            </w:r>
          </w:p>
        </w:tc>
        <w:tc>
          <w:tcPr>
            <w:tcW w:w="1701" w:type="dxa"/>
            <w:vAlign w:val="center"/>
          </w:tcPr>
          <w:p w:rsidR="00E12D54" w:rsidRDefault="00773971">
            <w:pPr>
              <w:widowControl/>
              <w:ind w:firstLineChars="0" w:firstLine="0"/>
              <w:textAlignment w:val="top"/>
              <w:rPr>
                <w:color w:val="000000" w:themeColor="text1"/>
                <w:sz w:val="21"/>
                <w:szCs w:val="21"/>
              </w:rPr>
            </w:pPr>
            <w:r>
              <w:rPr>
                <w:rFonts w:hint="eastAsia"/>
                <w:color w:val="000000" w:themeColor="text1"/>
                <w:sz w:val="21"/>
                <w:szCs w:val="21"/>
              </w:rPr>
              <w:t>构建筑物拆除</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972.9m</w:t>
            </w:r>
            <w:r>
              <w:rPr>
                <w:rFonts w:hint="eastAsia"/>
                <w:color w:val="000000" w:themeColor="text1"/>
                <w:sz w:val="21"/>
                <w:szCs w:val="21"/>
                <w:vertAlign w:val="superscript"/>
              </w:rPr>
              <w:t>3</w:t>
            </w:r>
          </w:p>
        </w:tc>
        <w:tc>
          <w:tcPr>
            <w:tcW w:w="1417"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50</w:t>
            </w:r>
            <w:r>
              <w:rPr>
                <w:rFonts w:hint="eastAsia"/>
                <w:color w:val="000000" w:themeColor="text1"/>
                <w:sz w:val="21"/>
                <w:szCs w:val="21"/>
              </w:rPr>
              <w:t>元</w:t>
            </w:r>
            <w:r>
              <w:rPr>
                <w:rFonts w:hint="eastAsia"/>
                <w:color w:val="000000" w:themeColor="text1"/>
                <w:sz w:val="21"/>
                <w:szCs w:val="21"/>
              </w:rPr>
              <w:t>/m</w:t>
            </w:r>
            <w:r>
              <w:rPr>
                <w:rFonts w:hint="eastAsia"/>
                <w:color w:val="000000" w:themeColor="text1"/>
                <w:sz w:val="21"/>
                <w:szCs w:val="21"/>
                <w:vertAlign w:val="superscript"/>
              </w:rPr>
              <w:t>3</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4.87</w:t>
            </w:r>
          </w:p>
        </w:tc>
        <w:tc>
          <w:tcPr>
            <w:tcW w:w="2043" w:type="dxa"/>
            <w:vAlign w:val="center"/>
          </w:tcPr>
          <w:p w:rsidR="00E12D54" w:rsidRDefault="00E12D54">
            <w:pPr>
              <w:pStyle w:val="a4"/>
              <w:spacing w:after="0"/>
              <w:ind w:firstLineChars="0" w:firstLine="0"/>
              <w:jc w:val="center"/>
              <w:rPr>
                <w:color w:val="000000" w:themeColor="text1"/>
                <w:spacing w:val="-4"/>
                <w:sz w:val="21"/>
                <w:szCs w:val="21"/>
              </w:rPr>
            </w:pPr>
          </w:p>
        </w:tc>
      </w:tr>
      <w:tr w:rsidR="00E12D54">
        <w:trPr>
          <w:trHeight w:val="340"/>
          <w:jc w:val="center"/>
        </w:trPr>
        <w:tc>
          <w:tcPr>
            <w:tcW w:w="819"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2</w:t>
            </w:r>
          </w:p>
        </w:tc>
        <w:tc>
          <w:tcPr>
            <w:tcW w:w="1701" w:type="dxa"/>
            <w:vAlign w:val="center"/>
          </w:tcPr>
          <w:p w:rsidR="00E12D54" w:rsidRDefault="00773971">
            <w:pPr>
              <w:widowControl/>
              <w:ind w:firstLineChars="0" w:firstLine="0"/>
              <w:textAlignment w:val="top"/>
              <w:rPr>
                <w:color w:val="000000" w:themeColor="text1"/>
                <w:sz w:val="21"/>
                <w:szCs w:val="21"/>
              </w:rPr>
            </w:pPr>
            <w:r>
              <w:rPr>
                <w:rFonts w:hint="eastAsia"/>
                <w:color w:val="000000" w:themeColor="text1"/>
                <w:sz w:val="21"/>
                <w:szCs w:val="21"/>
              </w:rPr>
              <w:t>防护栏架设</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240m</w:t>
            </w:r>
            <w:r>
              <w:rPr>
                <w:rFonts w:hint="eastAsia"/>
                <w:color w:val="000000" w:themeColor="text1"/>
                <w:sz w:val="21"/>
                <w:szCs w:val="21"/>
                <w:vertAlign w:val="superscript"/>
              </w:rPr>
              <w:t>2</w:t>
            </w:r>
          </w:p>
        </w:tc>
        <w:tc>
          <w:tcPr>
            <w:tcW w:w="1417"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50</w:t>
            </w:r>
            <w:r>
              <w:rPr>
                <w:rFonts w:hint="eastAsia"/>
                <w:color w:val="000000" w:themeColor="text1"/>
                <w:sz w:val="21"/>
                <w:szCs w:val="21"/>
              </w:rPr>
              <w:t>元</w:t>
            </w:r>
            <w:r>
              <w:rPr>
                <w:rFonts w:hint="eastAsia"/>
                <w:color w:val="000000" w:themeColor="text1"/>
                <w:sz w:val="21"/>
                <w:szCs w:val="21"/>
              </w:rPr>
              <w:t>/m</w:t>
            </w:r>
            <w:r>
              <w:rPr>
                <w:rFonts w:hint="eastAsia"/>
                <w:color w:val="000000" w:themeColor="text1"/>
                <w:sz w:val="21"/>
                <w:szCs w:val="21"/>
                <w:vertAlign w:val="superscript"/>
              </w:rPr>
              <w:t>2</w:t>
            </w:r>
          </w:p>
        </w:tc>
        <w:tc>
          <w:tcPr>
            <w:tcW w:w="1418"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z w:val="21"/>
                <w:szCs w:val="21"/>
              </w:rPr>
              <w:t>1.20</w:t>
            </w:r>
          </w:p>
        </w:tc>
        <w:tc>
          <w:tcPr>
            <w:tcW w:w="2043" w:type="dxa"/>
            <w:vAlign w:val="center"/>
          </w:tcPr>
          <w:p w:rsidR="00E12D54" w:rsidRDefault="00773971">
            <w:pPr>
              <w:pStyle w:val="a4"/>
              <w:spacing w:after="0"/>
              <w:ind w:firstLineChars="0" w:firstLine="0"/>
              <w:jc w:val="center"/>
              <w:rPr>
                <w:color w:val="000000" w:themeColor="text1"/>
                <w:spacing w:val="-4"/>
                <w:sz w:val="21"/>
                <w:szCs w:val="21"/>
              </w:rPr>
            </w:pPr>
            <w:r>
              <w:rPr>
                <w:rFonts w:hint="eastAsia"/>
                <w:color w:val="000000" w:themeColor="text1"/>
                <w:spacing w:val="-4"/>
                <w:sz w:val="21"/>
                <w:szCs w:val="21"/>
              </w:rPr>
              <w:t>采场全部</w:t>
            </w:r>
          </w:p>
        </w:tc>
      </w:tr>
      <w:tr w:rsidR="00E12D54">
        <w:trPr>
          <w:trHeight w:val="340"/>
          <w:jc w:val="center"/>
        </w:trPr>
        <w:tc>
          <w:tcPr>
            <w:tcW w:w="5355" w:type="dxa"/>
            <w:gridSpan w:val="4"/>
            <w:vAlign w:val="center"/>
          </w:tcPr>
          <w:p w:rsidR="00E12D54" w:rsidRDefault="00773971">
            <w:pPr>
              <w:pStyle w:val="a4"/>
              <w:spacing w:after="0"/>
              <w:ind w:firstLine="420"/>
              <w:jc w:val="center"/>
              <w:rPr>
                <w:color w:val="000000" w:themeColor="text1"/>
                <w:sz w:val="21"/>
                <w:szCs w:val="21"/>
              </w:rPr>
            </w:pPr>
            <w:r>
              <w:rPr>
                <w:rFonts w:hint="eastAsia"/>
                <w:color w:val="000000" w:themeColor="text1"/>
                <w:sz w:val="21"/>
                <w:szCs w:val="21"/>
              </w:rPr>
              <w:t>合计</w:t>
            </w:r>
          </w:p>
        </w:tc>
        <w:tc>
          <w:tcPr>
            <w:tcW w:w="1418" w:type="dxa"/>
            <w:vAlign w:val="center"/>
          </w:tcPr>
          <w:p w:rsidR="00E12D54" w:rsidRDefault="00773971">
            <w:pPr>
              <w:pStyle w:val="a4"/>
              <w:spacing w:after="0"/>
              <w:ind w:firstLineChars="0" w:firstLine="0"/>
              <w:jc w:val="center"/>
              <w:rPr>
                <w:color w:val="000000" w:themeColor="text1"/>
                <w:sz w:val="21"/>
                <w:szCs w:val="21"/>
              </w:rPr>
            </w:pPr>
            <w:r>
              <w:rPr>
                <w:rFonts w:hint="eastAsia"/>
                <w:color w:val="000000" w:themeColor="text1"/>
                <w:sz w:val="21"/>
                <w:szCs w:val="21"/>
              </w:rPr>
              <w:t>6.07</w:t>
            </w:r>
          </w:p>
        </w:tc>
        <w:tc>
          <w:tcPr>
            <w:tcW w:w="2043" w:type="dxa"/>
            <w:vAlign w:val="center"/>
          </w:tcPr>
          <w:p w:rsidR="00E12D54" w:rsidRDefault="00E12D54">
            <w:pPr>
              <w:pStyle w:val="a4"/>
              <w:spacing w:after="0"/>
              <w:ind w:firstLine="420"/>
              <w:jc w:val="center"/>
              <w:rPr>
                <w:color w:val="000000" w:themeColor="text1"/>
                <w:sz w:val="21"/>
                <w:szCs w:val="21"/>
              </w:rPr>
            </w:pPr>
          </w:p>
        </w:tc>
      </w:tr>
    </w:tbl>
    <w:p w:rsidR="00E12D54" w:rsidRDefault="00773971">
      <w:pPr>
        <w:pStyle w:val="2"/>
      </w:pPr>
      <w:bookmarkStart w:id="409" w:name="_Toc8881"/>
      <w:bookmarkStart w:id="410" w:name="_Toc70589780"/>
      <w:bookmarkStart w:id="411" w:name="_Toc24426"/>
      <w:bookmarkStart w:id="412" w:name="_Toc81227710"/>
      <w:r>
        <w:rPr>
          <w:rFonts w:hint="eastAsia"/>
        </w:rPr>
        <w:t xml:space="preserve">9.5 </w:t>
      </w:r>
      <w:r>
        <w:rPr>
          <w:rFonts w:hint="eastAsia"/>
        </w:rPr>
        <w:t>绿色矿山建设</w:t>
      </w:r>
      <w:bookmarkEnd w:id="409"/>
      <w:bookmarkEnd w:id="410"/>
      <w:bookmarkEnd w:id="411"/>
      <w:bookmarkEnd w:id="412"/>
    </w:p>
    <w:p w:rsidR="00E12D54" w:rsidRDefault="00773971">
      <w:pPr>
        <w:ind w:firstLine="560"/>
      </w:pPr>
      <w:r>
        <w:rPr>
          <w:rFonts w:hint="eastAsia"/>
        </w:rPr>
        <w:t>矿产资源高效开发与综合利用是建设绿色矿山的整体要求。建设绿色矿山应将绿色矿业的理念贯穿于矿产资源开发利用的全过程，强调开采方法科学化、资源利用高效化、企业管理规范化、生产工艺环保化、矿山环境生态化，实现矿产资源开发利用的经济效益、生态效益和社会效益最大化。</w:t>
      </w:r>
    </w:p>
    <w:p w:rsidR="00E12D54" w:rsidRDefault="00773971">
      <w:pPr>
        <w:ind w:firstLine="560"/>
      </w:pPr>
      <w:r>
        <w:rPr>
          <w:rFonts w:hint="eastAsia"/>
        </w:rPr>
        <w:t>矿山在开采过程中应坚持以保护环境、资源利用和社区和谐作为绿色矿山建设的工作核心，坚持可持续发展的经营理念，高效开发利用矿山资源，合理有效保护周边生态环境，积极主动的与地方政府、设计科研单位等进行项目合作和沟通往来，在依法办矿、规范管理、科技创新、节能减排、环境保护、土地复垦、社区和谐和企业文化等方面进行合作及建设。主要表现在如下几方面：</w:t>
      </w:r>
    </w:p>
    <w:p w:rsidR="00E12D54" w:rsidRDefault="00773971">
      <w:pPr>
        <w:ind w:firstLine="560"/>
      </w:pPr>
      <w:r>
        <w:rPr>
          <w:rFonts w:hint="eastAsia"/>
        </w:rPr>
        <w:t>(</w:t>
      </w:r>
      <w:r>
        <w:t>1</w:t>
      </w:r>
      <w:r>
        <w:rPr>
          <w:rFonts w:hint="eastAsia"/>
        </w:rPr>
        <w:t>)</w:t>
      </w:r>
      <w:r>
        <w:rPr>
          <w:rFonts w:hint="eastAsia"/>
        </w:rPr>
        <w:t>依法办矿，规范管理</w:t>
      </w:r>
    </w:p>
    <w:p w:rsidR="00E12D54" w:rsidRDefault="00773971">
      <w:pPr>
        <w:ind w:firstLine="560"/>
      </w:pPr>
      <w:r>
        <w:rPr>
          <w:rFonts w:hint="eastAsia"/>
        </w:rPr>
        <w:t>①矿山应根据国家统一规划和产业布局合理进行开发建设，在运营发展过程中，始终坚持依法办矿的经营理念。严格遵守国家制定的各项法律法规。矿山自觉接受各级监督审查，足额缴纳采矿权使用费、矿产资源补偿费和矿产资源税等相关税费，使公司的生产经营管理处在法律、法规许可范围内，真正做到了依法办矿，合法经营。</w:t>
      </w:r>
    </w:p>
    <w:p w:rsidR="00E12D54" w:rsidRDefault="00773971">
      <w:pPr>
        <w:ind w:firstLine="560"/>
      </w:pPr>
      <w:r>
        <w:rPr>
          <w:rFonts w:hint="eastAsia"/>
        </w:rPr>
        <w:lastRenderedPageBreak/>
        <w:t>②认真贯彻执行国家相关技术政策，始终坚持合理的采掘顺序。对此，矿山精心准备，组织地、测、采等各方技术力量，认真编写年度采掘技术计划和长远采掘技术规划。在实际管理中，积极协调，加强管理，确保每年年度计划得以保质保量地完成。同时，按照自然资源部、甘肃省自然资源厅要求，全面开展矿山储量动态管理工作。</w:t>
      </w:r>
    </w:p>
    <w:p w:rsidR="00E12D54" w:rsidRDefault="00773971">
      <w:pPr>
        <w:ind w:firstLine="560"/>
      </w:pPr>
      <w:r>
        <w:rPr>
          <w:rFonts w:hint="eastAsia"/>
        </w:rPr>
        <w:t>(</w:t>
      </w:r>
      <w:r>
        <w:t>2</w:t>
      </w:r>
      <w:r>
        <w:rPr>
          <w:rFonts w:hint="eastAsia"/>
        </w:rPr>
        <w:t>)</w:t>
      </w:r>
      <w:r>
        <w:rPr>
          <w:rFonts w:hint="eastAsia"/>
        </w:rPr>
        <w:t>走矿山绿色开发道路，搞好矿区绿化工作</w:t>
      </w:r>
    </w:p>
    <w:p w:rsidR="00E12D54" w:rsidRDefault="00773971">
      <w:pPr>
        <w:ind w:firstLine="560"/>
      </w:pPr>
      <w:r>
        <w:rPr>
          <w:rFonts w:hint="eastAsia"/>
        </w:rPr>
        <w:t>矿山开发过程中，要始终坚持建设绿色矿山的理念，美化环境，在矿山生活区开展植树活动，将矿山生活办公区开辟成绿色、和谐的办公环境。</w:t>
      </w:r>
    </w:p>
    <w:p w:rsidR="00E12D54" w:rsidRDefault="00773971">
      <w:pPr>
        <w:ind w:firstLine="560"/>
      </w:pPr>
      <w:r>
        <w:rPr>
          <w:rFonts w:hint="eastAsia"/>
        </w:rPr>
        <w:t>(</w:t>
      </w:r>
      <w:r>
        <w:t>3</w:t>
      </w:r>
      <w:r>
        <w:rPr>
          <w:rFonts w:hint="eastAsia"/>
        </w:rPr>
        <w:t>)</w:t>
      </w:r>
      <w:r>
        <w:rPr>
          <w:rFonts w:hint="eastAsia"/>
        </w:rPr>
        <w:t>创建企业文化，彰</w:t>
      </w:r>
      <w:proofErr w:type="gramStart"/>
      <w:r>
        <w:rPr>
          <w:rFonts w:hint="eastAsia"/>
        </w:rPr>
        <w:t>显企业</w:t>
      </w:r>
      <w:proofErr w:type="gramEnd"/>
      <w:r>
        <w:rPr>
          <w:rFonts w:hint="eastAsia"/>
        </w:rPr>
        <w:t>魅力</w:t>
      </w:r>
    </w:p>
    <w:p w:rsidR="00E12D54" w:rsidRDefault="00773971">
      <w:pPr>
        <w:ind w:firstLine="560"/>
      </w:pPr>
      <w:r>
        <w:rPr>
          <w:rFonts w:hint="eastAsia"/>
        </w:rPr>
        <w:t>矿山应坚持以人为本的管理理念，深入开展企业文化建设，着力打造具有企业精神的企业文化。积极宣传国家的方针政策、各级党代会精神、安全生产和环境保护理念，进一步提高矿区的美化、亮化档次，宣传企业文化、廉政文化、传统文化及习</w:t>
      </w:r>
      <w:r w:rsidR="00F21CBA">
        <w:rPr>
          <w:rFonts w:hint="eastAsia"/>
        </w:rPr>
        <w:t>近平</w:t>
      </w:r>
      <w:r>
        <w:rPr>
          <w:rFonts w:hint="eastAsia"/>
        </w:rPr>
        <w:t>总书记系列</w:t>
      </w:r>
      <w:r w:rsidR="00282F2C">
        <w:rPr>
          <w:rFonts w:hint="eastAsia"/>
        </w:rPr>
        <w:t>重要</w:t>
      </w:r>
      <w:r>
        <w:rPr>
          <w:rFonts w:hint="eastAsia"/>
        </w:rPr>
        <w:t>讲话精神。形成“爱岗敬业、主动作为、开放自信、感恩奉献、担当创新、追求卓越”的工作精神。</w:t>
      </w:r>
    </w:p>
    <w:p w:rsidR="00E12D54" w:rsidRDefault="00773971">
      <w:pPr>
        <w:ind w:firstLine="560"/>
      </w:pPr>
      <w:r>
        <w:rPr>
          <w:rFonts w:hint="eastAsia"/>
        </w:rPr>
        <w:t>(</w:t>
      </w:r>
      <w:r>
        <w:t>4</w:t>
      </w:r>
      <w:r>
        <w:rPr>
          <w:rFonts w:hint="eastAsia"/>
        </w:rPr>
        <w:t>)</w:t>
      </w:r>
      <w:r>
        <w:rPr>
          <w:rFonts w:hint="eastAsia"/>
        </w:rPr>
        <w:t>履行社会责任，造福社会</w:t>
      </w:r>
    </w:p>
    <w:p w:rsidR="00E12D54" w:rsidRDefault="00773971">
      <w:pPr>
        <w:ind w:firstLine="560"/>
      </w:pPr>
      <w:r>
        <w:rPr>
          <w:rFonts w:hint="eastAsia"/>
        </w:rPr>
        <w:t>矿山应主动履行企业的社会责任，本着办实事、办真事，办好事的原则，尽最大努力履行社会责任，创造工作岗位，积极带动当地人民就业，造福社会。为切实巩固保障矿山的矿产资源基础，全面提高矿产资源对矿山持续发展的保障能力。充分发挥矿山的规模、技术和管理优势，落实企业做大做强的发展方针，坚持“以依法办矿为前提，</w:t>
      </w:r>
      <w:r>
        <w:rPr>
          <w:rFonts w:hint="eastAsia"/>
        </w:rPr>
        <w:lastRenderedPageBreak/>
        <w:t>以安全生产为保障，以科技创新为先导，以综合利用为突破，以资源高效开发为中心，以节能环保为重点，以数字化矿山建设为契机，以夯实管理基础为手段”。以绿色矿山建设为目标，在污染物防治、矿山环境恢复治理、土地复垦、科技创新、社区和谐和企业文化建设等方面做更大的引导与投入，努力探寻满足矿山开发的资源效益、环境效益、经济效益、社会效益四者相统一的矿山发展模式。</w:t>
      </w:r>
    </w:p>
    <w:p w:rsidR="00E12D54" w:rsidRDefault="00773971">
      <w:pPr>
        <w:ind w:firstLine="560"/>
      </w:pPr>
      <w:r>
        <w:rPr>
          <w:rFonts w:hint="eastAsia"/>
        </w:rPr>
        <w:t>近些年坚持绿色矿山道路，在本次矿山活动与完工建设中，要实现资源效益、环境效益、经济效益、社会效益相和谐统一的作业模式，应特别注意一下几点的建设工作：</w:t>
      </w:r>
    </w:p>
    <w:p w:rsidR="00E12D54" w:rsidRDefault="00773971">
      <w:pPr>
        <w:ind w:firstLine="560"/>
      </w:pPr>
      <w:r>
        <w:rPr>
          <w:rFonts w:hint="eastAsia"/>
        </w:rPr>
        <w:t>①矿区功能布局合理，标识、标牌规范统一、清晰美观；</w:t>
      </w:r>
    </w:p>
    <w:p w:rsidR="00E12D54" w:rsidRDefault="00773971">
      <w:pPr>
        <w:ind w:firstLine="560"/>
      </w:pPr>
      <w:r>
        <w:rPr>
          <w:rFonts w:hint="eastAsia"/>
        </w:rPr>
        <w:t>②生产、运输、储存过程中采取封闭、洒水喷雾降尘、加设除尘装置等措施，做好防尘保洁；</w:t>
      </w:r>
    </w:p>
    <w:p w:rsidR="00E12D54" w:rsidRDefault="00773971">
      <w:pPr>
        <w:ind w:firstLine="560"/>
      </w:pPr>
      <w:r>
        <w:rPr>
          <w:rFonts w:hint="eastAsia"/>
        </w:rPr>
        <w:t>③矿山生产区、运输系统、办公区和生活区实现洁化、绿化、美化，矿区主要运输道路实现硬化、绿化覆盖率达到可绿化面积的</w:t>
      </w:r>
      <w:r>
        <w:t>20%</w:t>
      </w:r>
      <w:r>
        <w:rPr>
          <w:rFonts w:hint="eastAsia"/>
        </w:rPr>
        <w:t>；</w:t>
      </w:r>
    </w:p>
    <w:p w:rsidR="00E12D54" w:rsidRDefault="00773971">
      <w:pPr>
        <w:ind w:firstLine="560"/>
      </w:pPr>
      <w:r>
        <w:rPr>
          <w:rFonts w:hint="eastAsia"/>
        </w:rPr>
        <w:t>④符合安全、环保、安监等相关规定；</w:t>
      </w:r>
    </w:p>
    <w:p w:rsidR="00E12D54" w:rsidRDefault="00773971">
      <w:pPr>
        <w:ind w:firstLine="560"/>
      </w:pPr>
      <w:r>
        <w:rPr>
          <w:rFonts w:hint="eastAsia"/>
        </w:rPr>
        <w:t>⑤办公区、生活区具有完善的生活污水和垃圾处置设施；</w:t>
      </w:r>
    </w:p>
    <w:p w:rsidR="00E12D54" w:rsidRDefault="00773971">
      <w:pPr>
        <w:ind w:firstLine="560"/>
      </w:pPr>
      <w:r>
        <w:rPr>
          <w:rFonts w:hint="eastAsia"/>
        </w:rPr>
        <w:t>⑥各种完善的资料、规章制度、培训等等符合相关规定；</w:t>
      </w:r>
    </w:p>
    <w:p w:rsidR="00E12D54" w:rsidRDefault="00773971">
      <w:pPr>
        <w:ind w:firstLine="560"/>
      </w:pPr>
      <w:r>
        <w:rPr>
          <w:rFonts w:hint="eastAsia"/>
        </w:rPr>
        <w:t>⑦绿化范围包括进场道路两侧、生活区、采矿区、生产空闲区及周边扰动区，重视绿化过程，定期监管，保证高存活率。</w:t>
      </w:r>
    </w:p>
    <w:p w:rsidR="00E12D54" w:rsidRDefault="00773971">
      <w:pPr>
        <w:pStyle w:val="2"/>
      </w:pPr>
      <w:bookmarkStart w:id="413" w:name="_bookmark33"/>
      <w:bookmarkStart w:id="414" w:name="_Toc11939"/>
      <w:bookmarkStart w:id="415" w:name="_Toc19522"/>
      <w:bookmarkStart w:id="416" w:name="_Toc70589781"/>
      <w:bookmarkStart w:id="417" w:name="_Toc81227711"/>
      <w:bookmarkEnd w:id="413"/>
      <w:r>
        <w:rPr>
          <w:rFonts w:hint="eastAsia"/>
        </w:rPr>
        <w:t>9</w:t>
      </w:r>
      <w:r>
        <w:t>.</w:t>
      </w:r>
      <w:r>
        <w:rPr>
          <w:rFonts w:hint="eastAsia"/>
        </w:rPr>
        <w:t xml:space="preserve">6 </w:t>
      </w:r>
      <w:r>
        <w:rPr>
          <w:rFonts w:hint="eastAsia"/>
        </w:rPr>
        <w:t>环境影响评述</w:t>
      </w:r>
      <w:bookmarkEnd w:id="414"/>
      <w:bookmarkEnd w:id="415"/>
      <w:bookmarkEnd w:id="416"/>
      <w:bookmarkEnd w:id="417"/>
    </w:p>
    <w:p w:rsidR="00E12D54" w:rsidRDefault="00773971">
      <w:pPr>
        <w:ind w:firstLine="560"/>
      </w:pPr>
      <w:r>
        <w:rPr>
          <w:rFonts w:hint="eastAsia"/>
        </w:rPr>
        <w:t>针对采矿工艺污染物进行分析，采取有效的治理措施。矿山采用露天开采，对自然环境破坏较小。生活污水经处理达标后排放。采矿</w:t>
      </w:r>
      <w:r>
        <w:rPr>
          <w:rFonts w:hint="eastAsia"/>
        </w:rPr>
        <w:lastRenderedPageBreak/>
        <w:t>挖土产生的粉尘均采取了有效的除尘、通风措施。</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噪声采取了减振防噪及个体防护措施。针对基建和生产中的水土流失因素采取了防治措施，安排了复垦工作。企业应当成立环保领导小组，并设置环保办公室。因此，项目在基建和生产过程中不会对生态环境造成明显危害。</w:t>
      </w:r>
    </w:p>
    <w:p w:rsidR="00E12D54" w:rsidRDefault="00773971">
      <w:pPr>
        <w:pStyle w:val="1"/>
        <w:spacing w:before="312"/>
        <w:ind w:firstLine="602"/>
      </w:pPr>
      <w:bookmarkStart w:id="418" w:name="_Toc70589782"/>
      <w:bookmarkStart w:id="419" w:name="_Toc23297"/>
      <w:bookmarkStart w:id="420" w:name="_Toc71621607"/>
      <w:bookmarkStart w:id="421" w:name="_Toc24563"/>
      <w:r>
        <w:rPr>
          <w:rFonts w:hint="eastAsia"/>
        </w:rPr>
        <w:lastRenderedPageBreak/>
        <w:t xml:space="preserve">10  </w:t>
      </w:r>
      <w:r>
        <w:rPr>
          <w:rFonts w:hint="eastAsia"/>
        </w:rPr>
        <w:t>投资估算及技术经济评价</w:t>
      </w:r>
      <w:bookmarkEnd w:id="418"/>
      <w:bookmarkEnd w:id="419"/>
      <w:bookmarkEnd w:id="420"/>
      <w:bookmarkEnd w:id="421"/>
    </w:p>
    <w:p w:rsidR="00E12D54" w:rsidRDefault="00773971">
      <w:pPr>
        <w:pStyle w:val="2"/>
      </w:pPr>
      <w:bookmarkStart w:id="422" w:name="_Toc214407034"/>
      <w:bookmarkStart w:id="423" w:name="_Toc502783478"/>
      <w:bookmarkStart w:id="424" w:name="_Toc13052"/>
      <w:bookmarkStart w:id="425" w:name="_Toc71621608"/>
      <w:bookmarkStart w:id="426" w:name="_Toc6172"/>
      <w:bookmarkStart w:id="427" w:name="_Toc511226437"/>
      <w:bookmarkStart w:id="428" w:name="_Toc70589783"/>
      <w:r>
        <w:rPr>
          <w:rFonts w:hint="eastAsia"/>
        </w:rPr>
        <w:t>10.1</w:t>
      </w:r>
      <w:r>
        <w:rPr>
          <w:rFonts w:hint="eastAsia"/>
        </w:rPr>
        <w:t>生产规模及产品销售</w:t>
      </w:r>
      <w:bookmarkEnd w:id="422"/>
      <w:bookmarkEnd w:id="423"/>
      <w:bookmarkEnd w:id="424"/>
      <w:bookmarkEnd w:id="425"/>
      <w:bookmarkEnd w:id="426"/>
      <w:bookmarkEnd w:id="427"/>
      <w:bookmarkEnd w:id="428"/>
    </w:p>
    <w:p w:rsidR="00E12D54" w:rsidRDefault="00773971">
      <w:pPr>
        <w:pStyle w:val="3"/>
        <w:ind w:firstLine="562"/>
      </w:pPr>
      <w:bookmarkStart w:id="429" w:name="_Toc70589784"/>
      <w:bookmarkStart w:id="430" w:name="_Toc214407035"/>
      <w:bookmarkStart w:id="431" w:name="_Toc502783479"/>
      <w:bookmarkStart w:id="432" w:name="_Toc395519217"/>
      <w:bookmarkStart w:id="433" w:name="_Toc211070121"/>
      <w:r>
        <w:rPr>
          <w:rFonts w:hint="eastAsia"/>
        </w:rPr>
        <w:t>10.1.1</w:t>
      </w:r>
      <w:r>
        <w:rPr>
          <w:rFonts w:hint="eastAsia"/>
        </w:rPr>
        <w:t>生产规模</w:t>
      </w:r>
      <w:bookmarkEnd w:id="429"/>
      <w:bookmarkEnd w:id="430"/>
      <w:bookmarkEnd w:id="431"/>
      <w:bookmarkEnd w:id="432"/>
    </w:p>
    <w:p w:rsidR="00E12D54" w:rsidRDefault="00773971">
      <w:pPr>
        <w:ind w:firstLine="560"/>
      </w:pPr>
      <w:bookmarkStart w:id="434" w:name="_Toc213683101"/>
      <w:bookmarkStart w:id="435" w:name="_Toc214407036"/>
      <w:bookmarkStart w:id="436" w:name="_Toc211070123"/>
      <w:bookmarkEnd w:id="433"/>
      <w:r>
        <w:rPr>
          <w:rFonts w:hint="eastAsia"/>
        </w:rPr>
        <w:t>该矿生产规模为日采建筑用砂矿</w:t>
      </w:r>
      <w:r>
        <w:rPr>
          <w:rFonts w:hint="eastAsia"/>
        </w:rPr>
        <w:t>333m</w:t>
      </w:r>
      <w:r>
        <w:rPr>
          <w:rFonts w:hint="eastAsia"/>
          <w:vertAlign w:val="superscript"/>
        </w:rPr>
        <w:t>3</w:t>
      </w:r>
      <w:r>
        <w:rPr>
          <w:rFonts w:hint="eastAsia"/>
        </w:rPr>
        <w:t>，年</w:t>
      </w:r>
      <w:proofErr w:type="gramStart"/>
      <w:r>
        <w:rPr>
          <w:rFonts w:hint="eastAsia"/>
        </w:rPr>
        <w:t>采建筑</w:t>
      </w:r>
      <w:proofErr w:type="gramEnd"/>
      <w:r>
        <w:rPr>
          <w:rFonts w:hint="eastAsia"/>
        </w:rPr>
        <w:t>用砂矿</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pStyle w:val="3"/>
        <w:ind w:firstLine="562"/>
      </w:pPr>
      <w:bookmarkStart w:id="437" w:name="_Toc395519218"/>
      <w:bookmarkStart w:id="438" w:name="_Toc502783480"/>
      <w:bookmarkStart w:id="439" w:name="_Toc70589785"/>
      <w:r>
        <w:rPr>
          <w:rFonts w:hint="eastAsia"/>
        </w:rPr>
        <w:t xml:space="preserve">10.1.2 </w:t>
      </w:r>
      <w:r>
        <w:rPr>
          <w:rFonts w:hint="eastAsia"/>
        </w:rPr>
        <w:t>产品方案</w:t>
      </w:r>
      <w:bookmarkEnd w:id="434"/>
      <w:bookmarkEnd w:id="435"/>
      <w:bookmarkEnd w:id="436"/>
      <w:bookmarkEnd w:id="437"/>
      <w:bookmarkEnd w:id="438"/>
      <w:bookmarkEnd w:id="439"/>
    </w:p>
    <w:p w:rsidR="00E12D54" w:rsidRDefault="00773971">
      <w:pPr>
        <w:ind w:firstLine="560"/>
      </w:pPr>
      <w:r>
        <w:rPr>
          <w:rFonts w:hint="eastAsia"/>
        </w:rPr>
        <w:t>项目的产品方案为：建筑用砂矿。</w:t>
      </w:r>
    </w:p>
    <w:p w:rsidR="00E12D54" w:rsidRDefault="00773971">
      <w:pPr>
        <w:pStyle w:val="3"/>
        <w:ind w:firstLine="562"/>
      </w:pPr>
      <w:bookmarkStart w:id="440" w:name="_Toc213683102"/>
      <w:bookmarkStart w:id="441" w:name="_Toc502783481"/>
      <w:bookmarkStart w:id="442" w:name="_Toc70589786"/>
      <w:bookmarkStart w:id="443" w:name="_Toc214407037"/>
      <w:bookmarkStart w:id="444" w:name="_Toc211070124"/>
      <w:bookmarkStart w:id="445" w:name="_Toc395519219"/>
      <w:r>
        <w:rPr>
          <w:rFonts w:hint="eastAsia"/>
        </w:rPr>
        <w:t xml:space="preserve">10.1.3 </w:t>
      </w:r>
      <w:r>
        <w:rPr>
          <w:rFonts w:hint="eastAsia"/>
        </w:rPr>
        <w:t>产品销售</w:t>
      </w:r>
      <w:bookmarkEnd w:id="440"/>
      <w:bookmarkEnd w:id="441"/>
      <w:bookmarkEnd w:id="442"/>
      <w:bookmarkEnd w:id="443"/>
      <w:bookmarkEnd w:id="444"/>
      <w:bookmarkEnd w:id="445"/>
    </w:p>
    <w:p w:rsidR="00E12D54" w:rsidRDefault="00773971">
      <w:pPr>
        <w:ind w:firstLine="560"/>
      </w:pPr>
      <w:bookmarkStart w:id="446" w:name="_Toc211070125"/>
      <w:bookmarkStart w:id="447" w:name="_Toc214407038"/>
      <w:bookmarkStart w:id="448" w:name="_Toc213683103"/>
      <w:r>
        <w:rPr>
          <w:rFonts w:hint="eastAsia"/>
        </w:rPr>
        <w:t>项目每年生产的建筑用砂矿主要经过筛分精选后销售。</w:t>
      </w:r>
    </w:p>
    <w:p w:rsidR="00E12D54" w:rsidRDefault="00773971">
      <w:pPr>
        <w:pStyle w:val="3"/>
        <w:ind w:firstLine="562"/>
      </w:pPr>
      <w:bookmarkStart w:id="449" w:name="_Toc70589787"/>
      <w:bookmarkStart w:id="450" w:name="_Toc502783482"/>
      <w:bookmarkStart w:id="451" w:name="_Toc395519220"/>
      <w:r>
        <w:rPr>
          <w:rFonts w:hint="eastAsia"/>
        </w:rPr>
        <w:t xml:space="preserve">10.1.4 </w:t>
      </w:r>
      <w:r>
        <w:rPr>
          <w:rFonts w:hint="eastAsia"/>
        </w:rPr>
        <w:t>产品销售价格</w:t>
      </w:r>
      <w:bookmarkEnd w:id="446"/>
      <w:bookmarkEnd w:id="447"/>
      <w:bookmarkEnd w:id="448"/>
      <w:bookmarkEnd w:id="449"/>
      <w:bookmarkEnd w:id="450"/>
      <w:bookmarkEnd w:id="451"/>
    </w:p>
    <w:p w:rsidR="00E12D54" w:rsidRDefault="00773971">
      <w:pPr>
        <w:ind w:firstLine="560"/>
      </w:pPr>
      <w:bookmarkStart w:id="452" w:name="_Toc213683104"/>
      <w:bookmarkStart w:id="453" w:name="_Toc211070126"/>
      <w:bookmarkStart w:id="454" w:name="_Toc214407039"/>
      <w:r>
        <w:rPr>
          <w:rFonts w:hint="eastAsia"/>
        </w:rPr>
        <w:t>目前建筑用砂矿在矿点经简单筛分后才进行销售，售价约</w:t>
      </w:r>
      <w:r>
        <w:rPr>
          <w:rFonts w:hint="eastAsia"/>
        </w:rPr>
        <w:t>50</w:t>
      </w:r>
      <w:r>
        <w:rPr>
          <w:rFonts w:hint="eastAsia"/>
        </w:rPr>
        <w:t>元</w:t>
      </w:r>
      <w:r>
        <w:rPr>
          <w:rFonts w:hint="eastAsia"/>
        </w:rPr>
        <w:t>/m</w:t>
      </w:r>
      <w:r>
        <w:rPr>
          <w:rFonts w:hint="eastAsia"/>
          <w:vertAlign w:val="superscript"/>
        </w:rPr>
        <w:t>3</w:t>
      </w:r>
      <w:r>
        <w:rPr>
          <w:rFonts w:hint="eastAsia"/>
        </w:rPr>
        <w:t>左右，本矿开采成本约</w:t>
      </w:r>
      <w:r>
        <w:rPr>
          <w:rFonts w:hint="eastAsia"/>
        </w:rPr>
        <w:t>30</w:t>
      </w:r>
      <w:r>
        <w:rPr>
          <w:rFonts w:hint="eastAsia"/>
        </w:rPr>
        <w:t>元</w:t>
      </w:r>
      <w:r>
        <w:rPr>
          <w:rFonts w:hint="eastAsia"/>
        </w:rPr>
        <w:t>/m</w:t>
      </w:r>
      <w:r>
        <w:rPr>
          <w:rFonts w:hint="eastAsia"/>
          <w:vertAlign w:val="superscript"/>
        </w:rPr>
        <w:t>3</w:t>
      </w:r>
      <w:r>
        <w:rPr>
          <w:rFonts w:hint="eastAsia"/>
        </w:rPr>
        <w:t>。</w:t>
      </w:r>
    </w:p>
    <w:p w:rsidR="00E12D54" w:rsidRDefault="00773971">
      <w:pPr>
        <w:pStyle w:val="2"/>
      </w:pPr>
      <w:bookmarkStart w:id="455" w:name="_Toc70589788"/>
      <w:bookmarkStart w:id="456" w:name="_Toc511226438"/>
      <w:bookmarkStart w:id="457" w:name="_Toc4511"/>
      <w:bookmarkStart w:id="458" w:name="_Toc10551"/>
      <w:bookmarkStart w:id="459" w:name="_Toc71621609"/>
      <w:bookmarkStart w:id="460" w:name="_Toc502783483"/>
      <w:r>
        <w:rPr>
          <w:rFonts w:hint="eastAsia"/>
        </w:rPr>
        <w:t xml:space="preserve">10.2 </w:t>
      </w:r>
      <w:r>
        <w:rPr>
          <w:rFonts w:hint="eastAsia"/>
        </w:rPr>
        <w:t>劳动组织及定员</w:t>
      </w:r>
      <w:bookmarkEnd w:id="452"/>
      <w:bookmarkEnd w:id="453"/>
      <w:bookmarkEnd w:id="454"/>
      <w:bookmarkEnd w:id="455"/>
      <w:bookmarkEnd w:id="456"/>
      <w:bookmarkEnd w:id="457"/>
      <w:bookmarkEnd w:id="458"/>
      <w:bookmarkEnd w:id="459"/>
      <w:bookmarkEnd w:id="460"/>
    </w:p>
    <w:p w:rsidR="00E12D54" w:rsidRDefault="00773971">
      <w:pPr>
        <w:pStyle w:val="3"/>
        <w:ind w:firstLine="562"/>
      </w:pPr>
      <w:bookmarkStart w:id="461" w:name="_Toc214407040"/>
      <w:bookmarkStart w:id="462" w:name="_Toc395519222"/>
      <w:bookmarkStart w:id="463" w:name="_Toc70589789"/>
      <w:bookmarkStart w:id="464" w:name="_Toc213683105"/>
      <w:bookmarkStart w:id="465" w:name="_Toc502783484"/>
      <w:bookmarkStart w:id="466" w:name="_Toc211070127"/>
      <w:r>
        <w:rPr>
          <w:rFonts w:hint="eastAsia"/>
        </w:rPr>
        <w:t xml:space="preserve">10.2.1 </w:t>
      </w:r>
      <w:r>
        <w:rPr>
          <w:rFonts w:hint="eastAsia"/>
        </w:rPr>
        <w:t>组织机构及工作制度</w:t>
      </w:r>
      <w:bookmarkEnd w:id="461"/>
      <w:bookmarkEnd w:id="462"/>
      <w:bookmarkEnd w:id="463"/>
      <w:bookmarkEnd w:id="464"/>
      <w:bookmarkEnd w:id="465"/>
      <w:bookmarkEnd w:id="466"/>
    </w:p>
    <w:p w:rsidR="00E12D54" w:rsidRDefault="00773971">
      <w:pPr>
        <w:ind w:firstLine="560"/>
      </w:pPr>
      <w:r>
        <w:rPr>
          <w:rFonts w:hint="eastAsia"/>
        </w:rPr>
        <w:t>该矿按矿山采场一级设置管理机构，年工作日</w:t>
      </w:r>
      <w:r>
        <w:rPr>
          <w:rFonts w:hint="eastAsia"/>
        </w:rPr>
        <w:t>300</w:t>
      </w:r>
      <w:r>
        <w:rPr>
          <w:rFonts w:hint="eastAsia"/>
        </w:rPr>
        <w:t>天，每天一班生产，每班工作</w:t>
      </w:r>
      <w:r>
        <w:rPr>
          <w:rFonts w:hint="eastAsia"/>
        </w:rPr>
        <w:t>8</w:t>
      </w:r>
      <w:r>
        <w:rPr>
          <w:rFonts w:hint="eastAsia"/>
        </w:rPr>
        <w:t>小时。</w:t>
      </w:r>
    </w:p>
    <w:p w:rsidR="00E12D54" w:rsidRDefault="00773971">
      <w:pPr>
        <w:pStyle w:val="3"/>
        <w:ind w:firstLine="562"/>
      </w:pPr>
      <w:bookmarkStart w:id="467" w:name="_Toc395519223"/>
      <w:bookmarkStart w:id="468" w:name="_Toc214407041"/>
      <w:bookmarkStart w:id="469" w:name="_Toc70589790"/>
      <w:bookmarkStart w:id="470" w:name="_Toc502783485"/>
      <w:bookmarkStart w:id="471" w:name="_Toc213683106"/>
      <w:bookmarkStart w:id="472" w:name="_Toc211070128"/>
      <w:r>
        <w:rPr>
          <w:rFonts w:hint="eastAsia"/>
        </w:rPr>
        <w:t xml:space="preserve">10.2.2 </w:t>
      </w:r>
      <w:r>
        <w:rPr>
          <w:rFonts w:hint="eastAsia"/>
        </w:rPr>
        <w:t>定岗人数</w:t>
      </w:r>
      <w:bookmarkEnd w:id="467"/>
      <w:bookmarkEnd w:id="468"/>
      <w:bookmarkEnd w:id="469"/>
      <w:bookmarkEnd w:id="470"/>
      <w:bookmarkEnd w:id="471"/>
      <w:bookmarkEnd w:id="472"/>
    </w:p>
    <w:p w:rsidR="00E12D54" w:rsidRDefault="00773971">
      <w:pPr>
        <w:ind w:firstLine="560"/>
      </w:pPr>
      <w:r>
        <w:rPr>
          <w:rFonts w:hint="eastAsia"/>
        </w:rPr>
        <w:t>该矿根据矿山开采需要，共配备</w:t>
      </w:r>
      <w:r>
        <w:rPr>
          <w:rFonts w:hint="eastAsia"/>
        </w:rPr>
        <w:t>17</w:t>
      </w:r>
      <w:r>
        <w:rPr>
          <w:rFonts w:hint="eastAsia"/>
        </w:rPr>
        <w:t>人，其中需设置专门的安全持证管理人员不得少于</w:t>
      </w:r>
      <w:r>
        <w:rPr>
          <w:rFonts w:hint="eastAsia"/>
        </w:rPr>
        <w:t>3</w:t>
      </w:r>
      <w:r>
        <w:rPr>
          <w:rFonts w:hint="eastAsia"/>
        </w:rPr>
        <w:t>人，见表</w:t>
      </w:r>
      <w:r>
        <w:rPr>
          <w:rFonts w:hint="eastAsia"/>
        </w:rPr>
        <w:t>10-1</w:t>
      </w:r>
      <w:r>
        <w:rPr>
          <w:rFonts w:hint="eastAsia"/>
        </w:rPr>
        <w:t>。</w:t>
      </w:r>
    </w:p>
    <w:p w:rsidR="00E12D54" w:rsidRDefault="00E12D54">
      <w:pPr>
        <w:pStyle w:val="a0"/>
      </w:pPr>
    </w:p>
    <w:p w:rsidR="00E12D54" w:rsidRDefault="00E12D54">
      <w:pPr>
        <w:pStyle w:val="a0"/>
      </w:pPr>
    </w:p>
    <w:p w:rsidR="00E12D54" w:rsidRDefault="00E12D54">
      <w:pPr>
        <w:pStyle w:val="a0"/>
      </w:pPr>
    </w:p>
    <w:p w:rsidR="00E12D54" w:rsidRDefault="00E12D54">
      <w:pPr>
        <w:pStyle w:val="a0"/>
        <w:jc w:val="both"/>
      </w:pPr>
    </w:p>
    <w:tbl>
      <w:tblPr>
        <w:tblW w:w="5000" w:type="pct"/>
        <w:jc w:val="center"/>
        <w:shd w:val="clear" w:color="auto" w:fill="FFFFFF"/>
        <w:tblCellMar>
          <w:left w:w="0" w:type="dxa"/>
          <w:right w:w="0" w:type="dxa"/>
        </w:tblCellMar>
        <w:tblLook w:val="04A0" w:firstRow="1" w:lastRow="0" w:firstColumn="1" w:lastColumn="0" w:noHBand="0" w:noVBand="1"/>
      </w:tblPr>
      <w:tblGrid>
        <w:gridCol w:w="912"/>
        <w:gridCol w:w="3532"/>
        <w:gridCol w:w="1636"/>
        <w:gridCol w:w="2226"/>
      </w:tblGrid>
      <w:tr w:rsidR="00E12D54">
        <w:trPr>
          <w:trHeight w:hRule="exact" w:val="442"/>
          <w:jc w:val="center"/>
        </w:trPr>
        <w:tc>
          <w:tcPr>
            <w:tcW w:w="5000" w:type="pct"/>
            <w:gridSpan w:val="4"/>
            <w:tcBorders>
              <w:bottom w:val="single" w:sz="6" w:space="0" w:color="000000"/>
            </w:tcBorders>
            <w:shd w:val="clear" w:color="auto" w:fill="FFFFFF"/>
            <w:vAlign w:val="center"/>
          </w:tcPr>
          <w:p w:rsidR="00E12D54" w:rsidRDefault="00773971">
            <w:pPr>
              <w:pStyle w:val="TableParagraph"/>
              <w:spacing w:line="280" w:lineRule="exact"/>
              <w:ind w:firstLine="482"/>
              <w:jc w:val="right"/>
              <w:rPr>
                <w:rFonts w:cs="宋体"/>
                <w:sz w:val="24"/>
              </w:rPr>
            </w:pPr>
            <w:r>
              <w:rPr>
                <w:rFonts w:eastAsia="黑体" w:cs="宋体" w:hint="eastAsia"/>
                <w:b/>
                <w:sz w:val="24"/>
              </w:rPr>
              <w:lastRenderedPageBreak/>
              <w:t>甘肃省临泽县蒲家渠西侧建筑用砂矿工作人员一览表</w:t>
            </w:r>
            <w:r>
              <w:rPr>
                <w:rFonts w:eastAsia="黑体" w:cs="宋体" w:hint="eastAsia"/>
                <w:sz w:val="24"/>
              </w:rPr>
              <w:t xml:space="preserve">      </w:t>
            </w:r>
            <w:r>
              <w:rPr>
                <w:rFonts w:eastAsia="黑体" w:cs="宋体" w:hint="eastAsia"/>
                <w:b/>
                <w:sz w:val="24"/>
              </w:rPr>
              <w:t xml:space="preserve"> </w:t>
            </w:r>
            <w:r>
              <w:rPr>
                <w:rFonts w:eastAsia="黑体" w:cs="宋体" w:hint="eastAsia"/>
                <w:bCs/>
                <w:sz w:val="24"/>
              </w:rPr>
              <w:t>表</w:t>
            </w:r>
            <w:r>
              <w:rPr>
                <w:rFonts w:eastAsia="黑体" w:hint="eastAsia"/>
                <w:bCs/>
                <w:sz w:val="24"/>
              </w:rPr>
              <w:t>10</w:t>
            </w:r>
            <w:r>
              <w:rPr>
                <w:rFonts w:eastAsia="黑体"/>
                <w:bCs/>
                <w:sz w:val="24"/>
              </w:rPr>
              <w:t>-1</w:t>
            </w:r>
          </w:p>
        </w:tc>
      </w:tr>
      <w:tr w:rsidR="00E12D54">
        <w:trPr>
          <w:trHeight w:hRule="exact" w:val="368"/>
          <w:jc w:val="center"/>
        </w:trPr>
        <w:tc>
          <w:tcPr>
            <w:tcW w:w="549" w:type="pct"/>
            <w:tcBorders>
              <w:top w:val="single" w:sz="8"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序号</w:t>
            </w:r>
          </w:p>
        </w:tc>
        <w:tc>
          <w:tcPr>
            <w:tcW w:w="2126" w:type="pct"/>
            <w:tcBorders>
              <w:top w:val="single" w:sz="8"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工程名称</w:t>
            </w:r>
          </w:p>
        </w:tc>
        <w:tc>
          <w:tcPr>
            <w:tcW w:w="985" w:type="pct"/>
            <w:tcBorders>
              <w:top w:val="single" w:sz="8"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人数</w:t>
            </w:r>
            <w:r>
              <w:rPr>
                <w:rFonts w:cs="宋体" w:hint="eastAsia"/>
                <w:sz w:val="21"/>
                <w:szCs w:val="21"/>
              </w:rPr>
              <w:t>(</w:t>
            </w:r>
            <w:r>
              <w:rPr>
                <w:rFonts w:cs="宋体" w:hint="eastAsia"/>
                <w:sz w:val="21"/>
                <w:szCs w:val="21"/>
              </w:rPr>
              <w:t>人</w:t>
            </w:r>
            <w:r>
              <w:rPr>
                <w:rFonts w:cs="宋体" w:hint="eastAsia"/>
                <w:sz w:val="21"/>
                <w:szCs w:val="21"/>
              </w:rPr>
              <w:t>)</w:t>
            </w:r>
          </w:p>
        </w:tc>
        <w:tc>
          <w:tcPr>
            <w:tcW w:w="1340" w:type="pct"/>
            <w:tcBorders>
              <w:top w:val="single" w:sz="8" w:space="0" w:color="000000"/>
              <w:left w:val="single" w:sz="6" w:space="0" w:color="000000"/>
              <w:bottom w:val="single" w:sz="6" w:space="0" w:color="000000"/>
              <w:right w:val="single" w:sz="8"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备注</w:t>
            </w:r>
          </w:p>
        </w:tc>
      </w:tr>
      <w:tr w:rsidR="00E12D54">
        <w:trPr>
          <w:trHeight w:hRule="exact" w:val="368"/>
          <w:jc w:val="center"/>
        </w:trPr>
        <w:tc>
          <w:tcPr>
            <w:tcW w:w="549" w:type="pct"/>
            <w:tcBorders>
              <w:top w:val="single" w:sz="6"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1</w:t>
            </w:r>
          </w:p>
        </w:tc>
        <w:tc>
          <w:tcPr>
            <w:tcW w:w="21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管理及专职安全员</w:t>
            </w:r>
          </w:p>
        </w:tc>
        <w:tc>
          <w:tcPr>
            <w:tcW w:w="9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3</w:t>
            </w:r>
          </w:p>
        </w:tc>
        <w:tc>
          <w:tcPr>
            <w:tcW w:w="1340" w:type="pct"/>
            <w:tcBorders>
              <w:top w:val="single" w:sz="6" w:space="0" w:color="000000"/>
              <w:left w:val="single" w:sz="6" w:space="0" w:color="000000"/>
              <w:bottom w:val="single" w:sz="6" w:space="0" w:color="000000"/>
              <w:right w:val="single" w:sz="8" w:space="0" w:color="000000"/>
            </w:tcBorders>
            <w:shd w:val="clear" w:color="auto" w:fill="FFFFFF"/>
            <w:vAlign w:val="center"/>
          </w:tcPr>
          <w:p w:rsidR="00E12D54" w:rsidRDefault="00E12D54">
            <w:pPr>
              <w:pStyle w:val="TableParagraph"/>
              <w:spacing w:line="280" w:lineRule="exact"/>
              <w:ind w:firstLine="420"/>
              <w:jc w:val="center"/>
              <w:rPr>
                <w:rFonts w:cs="宋体"/>
                <w:sz w:val="21"/>
                <w:szCs w:val="21"/>
              </w:rPr>
            </w:pPr>
          </w:p>
        </w:tc>
      </w:tr>
      <w:tr w:rsidR="00E12D54">
        <w:trPr>
          <w:trHeight w:hRule="exact" w:val="368"/>
          <w:jc w:val="center"/>
        </w:trPr>
        <w:tc>
          <w:tcPr>
            <w:tcW w:w="549" w:type="pct"/>
            <w:tcBorders>
              <w:top w:val="single" w:sz="6"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2</w:t>
            </w:r>
          </w:p>
        </w:tc>
        <w:tc>
          <w:tcPr>
            <w:tcW w:w="21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装载机</w:t>
            </w:r>
          </w:p>
        </w:tc>
        <w:tc>
          <w:tcPr>
            <w:tcW w:w="9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3</w:t>
            </w:r>
          </w:p>
        </w:tc>
        <w:tc>
          <w:tcPr>
            <w:tcW w:w="1340" w:type="pct"/>
            <w:tcBorders>
              <w:top w:val="single" w:sz="6" w:space="0" w:color="000000"/>
              <w:left w:val="single" w:sz="6" w:space="0" w:color="000000"/>
              <w:bottom w:val="single" w:sz="6" w:space="0" w:color="000000"/>
              <w:right w:val="single" w:sz="8" w:space="0" w:color="000000"/>
            </w:tcBorders>
            <w:shd w:val="clear" w:color="auto" w:fill="FFFFFF"/>
            <w:vAlign w:val="center"/>
          </w:tcPr>
          <w:p w:rsidR="00E12D54" w:rsidRDefault="00E12D54">
            <w:pPr>
              <w:spacing w:line="280" w:lineRule="exact"/>
              <w:ind w:firstLine="420"/>
              <w:jc w:val="center"/>
              <w:rPr>
                <w:rFonts w:cs="宋体"/>
                <w:sz w:val="21"/>
                <w:szCs w:val="21"/>
              </w:rPr>
            </w:pPr>
          </w:p>
        </w:tc>
      </w:tr>
      <w:tr w:rsidR="00E12D54">
        <w:trPr>
          <w:trHeight w:hRule="exact" w:val="368"/>
          <w:jc w:val="center"/>
        </w:trPr>
        <w:tc>
          <w:tcPr>
            <w:tcW w:w="549" w:type="pct"/>
            <w:tcBorders>
              <w:top w:val="single" w:sz="6"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3</w:t>
            </w:r>
          </w:p>
        </w:tc>
        <w:tc>
          <w:tcPr>
            <w:tcW w:w="21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挖掘机</w:t>
            </w:r>
          </w:p>
        </w:tc>
        <w:tc>
          <w:tcPr>
            <w:tcW w:w="9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sz w:val="21"/>
                <w:szCs w:val="21"/>
              </w:rPr>
              <w:t>3</w:t>
            </w:r>
          </w:p>
        </w:tc>
        <w:tc>
          <w:tcPr>
            <w:tcW w:w="1340" w:type="pct"/>
            <w:tcBorders>
              <w:top w:val="single" w:sz="6" w:space="0" w:color="000000"/>
              <w:left w:val="single" w:sz="6" w:space="0" w:color="000000"/>
              <w:bottom w:val="single" w:sz="6" w:space="0" w:color="000000"/>
              <w:right w:val="single" w:sz="8" w:space="0" w:color="000000"/>
            </w:tcBorders>
            <w:shd w:val="clear" w:color="auto" w:fill="FFFFFF"/>
            <w:vAlign w:val="center"/>
          </w:tcPr>
          <w:p w:rsidR="00E12D54" w:rsidRDefault="00E12D54">
            <w:pPr>
              <w:spacing w:line="280" w:lineRule="exact"/>
              <w:ind w:firstLine="420"/>
              <w:jc w:val="center"/>
              <w:rPr>
                <w:rFonts w:cs="宋体"/>
                <w:sz w:val="21"/>
                <w:szCs w:val="21"/>
              </w:rPr>
            </w:pPr>
          </w:p>
        </w:tc>
      </w:tr>
      <w:tr w:rsidR="00E12D54">
        <w:trPr>
          <w:trHeight w:hRule="exact" w:val="368"/>
          <w:jc w:val="center"/>
        </w:trPr>
        <w:tc>
          <w:tcPr>
            <w:tcW w:w="549" w:type="pct"/>
            <w:tcBorders>
              <w:top w:val="single" w:sz="6"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4</w:t>
            </w:r>
          </w:p>
        </w:tc>
        <w:tc>
          <w:tcPr>
            <w:tcW w:w="21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自卸汽车</w:t>
            </w:r>
          </w:p>
        </w:tc>
        <w:tc>
          <w:tcPr>
            <w:tcW w:w="9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5</w:t>
            </w:r>
          </w:p>
        </w:tc>
        <w:tc>
          <w:tcPr>
            <w:tcW w:w="1340" w:type="pct"/>
            <w:tcBorders>
              <w:top w:val="single" w:sz="6" w:space="0" w:color="000000"/>
              <w:left w:val="single" w:sz="6" w:space="0" w:color="000000"/>
              <w:bottom w:val="single" w:sz="6" w:space="0" w:color="000000"/>
              <w:right w:val="single" w:sz="8" w:space="0" w:color="000000"/>
            </w:tcBorders>
            <w:shd w:val="clear" w:color="auto" w:fill="FFFFFF"/>
            <w:vAlign w:val="center"/>
          </w:tcPr>
          <w:p w:rsidR="00E12D54" w:rsidRDefault="00E12D54">
            <w:pPr>
              <w:spacing w:line="280" w:lineRule="exact"/>
              <w:ind w:firstLine="420"/>
              <w:jc w:val="center"/>
              <w:rPr>
                <w:rFonts w:cs="宋体"/>
                <w:sz w:val="21"/>
                <w:szCs w:val="21"/>
              </w:rPr>
            </w:pPr>
          </w:p>
        </w:tc>
      </w:tr>
      <w:tr w:rsidR="00E12D54">
        <w:trPr>
          <w:trHeight w:hRule="exact" w:val="368"/>
          <w:jc w:val="center"/>
        </w:trPr>
        <w:tc>
          <w:tcPr>
            <w:tcW w:w="549" w:type="pct"/>
            <w:tcBorders>
              <w:top w:val="single" w:sz="6" w:space="0" w:color="000000"/>
              <w:left w:val="single" w:sz="8"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5</w:t>
            </w:r>
          </w:p>
        </w:tc>
        <w:tc>
          <w:tcPr>
            <w:tcW w:w="21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proofErr w:type="gramStart"/>
            <w:r>
              <w:rPr>
                <w:rFonts w:cs="宋体" w:hint="eastAsia"/>
                <w:sz w:val="21"/>
                <w:szCs w:val="21"/>
              </w:rPr>
              <w:t>筛场作业</w:t>
            </w:r>
            <w:proofErr w:type="gramEnd"/>
            <w:r>
              <w:rPr>
                <w:rFonts w:cs="宋体" w:hint="eastAsia"/>
                <w:sz w:val="21"/>
                <w:szCs w:val="21"/>
              </w:rPr>
              <w:t>人员</w:t>
            </w:r>
          </w:p>
        </w:tc>
        <w:tc>
          <w:tcPr>
            <w:tcW w:w="98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3</w:t>
            </w:r>
          </w:p>
        </w:tc>
        <w:tc>
          <w:tcPr>
            <w:tcW w:w="1340" w:type="pct"/>
            <w:tcBorders>
              <w:top w:val="single" w:sz="6" w:space="0" w:color="000000"/>
              <w:left w:val="single" w:sz="6" w:space="0" w:color="000000"/>
              <w:bottom w:val="single" w:sz="6" w:space="0" w:color="000000"/>
              <w:right w:val="single" w:sz="8" w:space="0" w:color="000000"/>
            </w:tcBorders>
            <w:shd w:val="clear" w:color="auto" w:fill="FFFFFF"/>
            <w:vAlign w:val="center"/>
          </w:tcPr>
          <w:p w:rsidR="00E12D54" w:rsidRDefault="00E12D54">
            <w:pPr>
              <w:spacing w:line="280" w:lineRule="exact"/>
              <w:ind w:firstLine="420"/>
              <w:jc w:val="center"/>
              <w:rPr>
                <w:rFonts w:cs="宋体"/>
                <w:sz w:val="21"/>
                <w:szCs w:val="21"/>
              </w:rPr>
            </w:pPr>
          </w:p>
        </w:tc>
      </w:tr>
      <w:tr w:rsidR="00E12D54">
        <w:trPr>
          <w:trHeight w:hRule="exact" w:val="368"/>
          <w:jc w:val="center"/>
        </w:trPr>
        <w:tc>
          <w:tcPr>
            <w:tcW w:w="549" w:type="pct"/>
            <w:tcBorders>
              <w:top w:val="single" w:sz="6" w:space="0" w:color="000000"/>
              <w:left w:val="single" w:sz="8" w:space="0" w:color="000000"/>
              <w:bottom w:val="single" w:sz="8"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合计</w:t>
            </w:r>
          </w:p>
        </w:tc>
        <w:tc>
          <w:tcPr>
            <w:tcW w:w="2126" w:type="pct"/>
            <w:tcBorders>
              <w:top w:val="single" w:sz="6" w:space="0" w:color="000000"/>
              <w:left w:val="single" w:sz="6" w:space="0" w:color="000000"/>
              <w:bottom w:val="single" w:sz="8" w:space="0" w:color="000000"/>
              <w:right w:val="single" w:sz="6" w:space="0" w:color="000000"/>
            </w:tcBorders>
            <w:shd w:val="clear" w:color="auto" w:fill="FFFFFF"/>
            <w:vAlign w:val="center"/>
          </w:tcPr>
          <w:p w:rsidR="00E12D54" w:rsidRDefault="00E12D54">
            <w:pPr>
              <w:spacing w:line="280" w:lineRule="exact"/>
              <w:ind w:firstLine="420"/>
              <w:jc w:val="center"/>
              <w:rPr>
                <w:rFonts w:cs="宋体"/>
                <w:sz w:val="21"/>
                <w:szCs w:val="21"/>
              </w:rPr>
            </w:pPr>
          </w:p>
        </w:tc>
        <w:tc>
          <w:tcPr>
            <w:tcW w:w="985" w:type="pct"/>
            <w:tcBorders>
              <w:top w:val="single" w:sz="6" w:space="0" w:color="000000"/>
              <w:left w:val="single" w:sz="6" w:space="0" w:color="000000"/>
              <w:bottom w:val="single" w:sz="8" w:space="0" w:color="000000"/>
              <w:right w:val="single" w:sz="6" w:space="0" w:color="000000"/>
            </w:tcBorders>
            <w:shd w:val="clear" w:color="auto" w:fill="FFFFFF"/>
            <w:vAlign w:val="center"/>
          </w:tcPr>
          <w:p w:rsidR="00E12D54" w:rsidRDefault="00773971">
            <w:pPr>
              <w:pStyle w:val="TableParagraph"/>
              <w:spacing w:line="280" w:lineRule="exact"/>
              <w:ind w:firstLineChars="0" w:firstLine="0"/>
              <w:jc w:val="center"/>
              <w:rPr>
                <w:rFonts w:cs="宋体"/>
                <w:sz w:val="21"/>
                <w:szCs w:val="21"/>
              </w:rPr>
            </w:pPr>
            <w:r>
              <w:rPr>
                <w:rFonts w:cs="宋体" w:hint="eastAsia"/>
                <w:sz w:val="21"/>
                <w:szCs w:val="21"/>
              </w:rPr>
              <w:t>17</w:t>
            </w:r>
          </w:p>
        </w:tc>
        <w:tc>
          <w:tcPr>
            <w:tcW w:w="1340" w:type="pct"/>
            <w:tcBorders>
              <w:top w:val="single" w:sz="6" w:space="0" w:color="000000"/>
              <w:left w:val="single" w:sz="6" w:space="0" w:color="000000"/>
              <w:bottom w:val="single" w:sz="8" w:space="0" w:color="000000"/>
              <w:right w:val="single" w:sz="8" w:space="0" w:color="000000"/>
            </w:tcBorders>
            <w:shd w:val="clear" w:color="auto" w:fill="FFFFFF"/>
            <w:vAlign w:val="center"/>
          </w:tcPr>
          <w:p w:rsidR="00E12D54" w:rsidRDefault="00E12D54">
            <w:pPr>
              <w:spacing w:line="280" w:lineRule="exact"/>
              <w:ind w:firstLine="420"/>
              <w:jc w:val="center"/>
              <w:rPr>
                <w:rFonts w:cs="宋体"/>
                <w:sz w:val="21"/>
                <w:szCs w:val="21"/>
              </w:rPr>
            </w:pPr>
          </w:p>
        </w:tc>
      </w:tr>
    </w:tbl>
    <w:p w:rsidR="00E12D54" w:rsidRDefault="00773971">
      <w:pPr>
        <w:pStyle w:val="2"/>
      </w:pPr>
      <w:bookmarkStart w:id="473" w:name="_Toc20305"/>
      <w:bookmarkStart w:id="474" w:name="_Toc214407042"/>
      <w:bookmarkStart w:id="475" w:name="_Toc502783486"/>
      <w:bookmarkStart w:id="476" w:name="_Toc213683107"/>
      <w:bookmarkStart w:id="477" w:name="_Toc70589791"/>
      <w:bookmarkStart w:id="478" w:name="_Toc71621610"/>
      <w:bookmarkStart w:id="479" w:name="_Toc511226439"/>
      <w:bookmarkStart w:id="480" w:name="_Toc211070129"/>
      <w:bookmarkStart w:id="481" w:name="_Toc2158"/>
      <w:r>
        <w:rPr>
          <w:rFonts w:hint="eastAsia"/>
        </w:rPr>
        <w:t xml:space="preserve">10.3 </w:t>
      </w:r>
      <w:r>
        <w:rPr>
          <w:rFonts w:hint="eastAsia"/>
        </w:rPr>
        <w:t>建设资金及资金来源</w:t>
      </w:r>
      <w:bookmarkEnd w:id="473"/>
      <w:bookmarkEnd w:id="474"/>
      <w:bookmarkEnd w:id="475"/>
      <w:bookmarkEnd w:id="476"/>
      <w:bookmarkEnd w:id="477"/>
      <w:bookmarkEnd w:id="478"/>
      <w:bookmarkEnd w:id="479"/>
      <w:bookmarkEnd w:id="480"/>
      <w:bookmarkEnd w:id="481"/>
      <w:r>
        <w:rPr>
          <w:rFonts w:hint="eastAsia"/>
        </w:rPr>
        <w:tab/>
      </w:r>
    </w:p>
    <w:p w:rsidR="00E12D54" w:rsidRDefault="00773971">
      <w:pPr>
        <w:ind w:firstLine="560"/>
      </w:pPr>
      <w:r>
        <w:rPr>
          <w:rFonts w:hint="eastAsia"/>
        </w:rPr>
        <w:t>该矿为新建矿山，设备及土建设施全部购置，在今后的开采过程中该矿的投资投入主要包括：矿山开采的剥采工程、采矿设备购置、运输、供电等辅助设施以及不可预见费，投资</w:t>
      </w:r>
      <w:r>
        <w:rPr>
          <w:rFonts w:hint="eastAsia"/>
        </w:rPr>
        <w:t>377</w:t>
      </w:r>
      <w:r>
        <w:rPr>
          <w:rFonts w:hint="eastAsia"/>
        </w:rPr>
        <w:t>万元。具体</w:t>
      </w:r>
      <w:proofErr w:type="gramStart"/>
      <w:r>
        <w:rPr>
          <w:rFonts w:hint="eastAsia"/>
        </w:rPr>
        <w:t>见项目</w:t>
      </w:r>
      <w:proofErr w:type="gramEnd"/>
      <w:r>
        <w:rPr>
          <w:rFonts w:hint="eastAsia"/>
        </w:rPr>
        <w:t>工程投资估算表</w:t>
      </w:r>
      <w:r>
        <w:rPr>
          <w:rFonts w:hint="eastAsia"/>
        </w:rPr>
        <w:t>10-</w:t>
      </w:r>
      <w:r>
        <w:t>2</w:t>
      </w:r>
      <w:r>
        <w:rPr>
          <w:rFonts w:hint="eastAsia"/>
        </w:rPr>
        <w:t>。</w:t>
      </w:r>
    </w:p>
    <w:tbl>
      <w:tblPr>
        <w:tblW w:w="4998" w:type="pct"/>
        <w:tblLook w:val="04A0" w:firstRow="1" w:lastRow="0" w:firstColumn="1" w:lastColumn="0" w:noHBand="0" w:noVBand="1"/>
      </w:tblPr>
      <w:tblGrid>
        <w:gridCol w:w="1506"/>
        <w:gridCol w:w="3503"/>
        <w:gridCol w:w="3510"/>
      </w:tblGrid>
      <w:tr w:rsidR="00E12D54">
        <w:trPr>
          <w:trHeight w:val="442"/>
        </w:trPr>
        <w:tc>
          <w:tcPr>
            <w:tcW w:w="5000" w:type="pct"/>
            <w:gridSpan w:val="3"/>
            <w:tcBorders>
              <w:top w:val="nil"/>
              <w:left w:val="nil"/>
              <w:bottom w:val="single" w:sz="4" w:space="0" w:color="auto"/>
              <w:right w:val="nil"/>
            </w:tcBorders>
            <w:noWrap/>
            <w:vAlign w:val="center"/>
          </w:tcPr>
          <w:p w:rsidR="00E12D54" w:rsidRDefault="00773971">
            <w:pPr>
              <w:widowControl/>
              <w:ind w:firstLineChars="0" w:firstLine="0"/>
              <w:jc w:val="right"/>
              <w:textAlignment w:val="center"/>
              <w:rPr>
                <w:rFonts w:ascii="宋体" w:hAnsi="宋体" w:cs="宋体"/>
                <w:color w:val="000000"/>
                <w:kern w:val="0"/>
                <w:sz w:val="24"/>
                <w:lang w:bidi="ar"/>
              </w:rPr>
            </w:pPr>
            <w:r>
              <w:rPr>
                <w:rFonts w:eastAsia="黑体" w:cs="宋体" w:hint="eastAsia"/>
                <w:b/>
                <w:sz w:val="24"/>
              </w:rPr>
              <w:t>矿山投资明细表</w:t>
            </w:r>
            <w:r>
              <w:rPr>
                <w:rFonts w:eastAsia="黑体" w:cs="宋体" w:hint="eastAsia"/>
                <w:b/>
                <w:sz w:val="24"/>
              </w:rPr>
              <w:t xml:space="preserve">                     </w:t>
            </w:r>
            <w:r>
              <w:rPr>
                <w:rFonts w:eastAsia="黑体" w:cs="宋体" w:hint="eastAsia"/>
                <w:b/>
                <w:sz w:val="24"/>
              </w:rPr>
              <w:t>表</w:t>
            </w:r>
            <w:r>
              <w:rPr>
                <w:rFonts w:eastAsia="黑体" w:cs="宋体" w:hint="eastAsia"/>
                <w:b/>
                <w:sz w:val="24"/>
              </w:rPr>
              <w:t>10-2</w:t>
            </w:r>
          </w:p>
        </w:tc>
      </w:tr>
      <w:tr w:rsidR="00E12D54">
        <w:trPr>
          <w:trHeight w:val="395"/>
        </w:trPr>
        <w:tc>
          <w:tcPr>
            <w:tcW w:w="884" w:type="pct"/>
            <w:tcBorders>
              <w:top w:val="single" w:sz="4" w:space="0" w:color="auto"/>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序号</w:t>
            </w:r>
          </w:p>
        </w:tc>
        <w:tc>
          <w:tcPr>
            <w:tcW w:w="2055" w:type="pct"/>
            <w:tcBorders>
              <w:top w:val="single" w:sz="4" w:space="0" w:color="auto"/>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工程项目名称</w:t>
            </w:r>
          </w:p>
        </w:tc>
        <w:tc>
          <w:tcPr>
            <w:tcW w:w="2059" w:type="pct"/>
            <w:tcBorders>
              <w:top w:val="single" w:sz="4" w:space="0" w:color="auto"/>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总额（万元）</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1</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基建工程</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50</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2</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设备购置</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rFonts w:hint="eastAsia"/>
                <w:color w:val="000000"/>
                <w:sz w:val="21"/>
                <w:szCs w:val="21"/>
              </w:rPr>
              <w:t>207</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3</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其他工程费用</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30</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4</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环保投入</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rFonts w:hint="eastAsia"/>
                <w:color w:val="000000"/>
                <w:kern w:val="0"/>
                <w:sz w:val="21"/>
                <w:szCs w:val="21"/>
                <w:lang w:bidi="ar"/>
              </w:rPr>
              <w:t>10</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5</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其他投资</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30</w:t>
            </w:r>
          </w:p>
        </w:tc>
      </w:tr>
      <w:tr w:rsidR="00E12D54">
        <w:trPr>
          <w:trHeight w:val="395"/>
        </w:trPr>
        <w:tc>
          <w:tcPr>
            <w:tcW w:w="884"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6</w:t>
            </w:r>
          </w:p>
        </w:tc>
        <w:tc>
          <w:tcPr>
            <w:tcW w:w="2055"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流动资金</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color w:val="000000"/>
                <w:kern w:val="0"/>
                <w:sz w:val="21"/>
                <w:szCs w:val="21"/>
                <w:lang w:bidi="ar"/>
              </w:rPr>
              <w:t>50</w:t>
            </w:r>
          </w:p>
        </w:tc>
      </w:tr>
      <w:tr w:rsidR="00E12D54">
        <w:trPr>
          <w:trHeight w:val="404"/>
        </w:trPr>
        <w:tc>
          <w:tcPr>
            <w:tcW w:w="2940" w:type="pct"/>
            <w:gridSpan w:val="2"/>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合计</w:t>
            </w:r>
          </w:p>
        </w:tc>
        <w:tc>
          <w:tcPr>
            <w:tcW w:w="2059"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widowControl/>
              <w:ind w:firstLineChars="0" w:firstLine="0"/>
              <w:jc w:val="center"/>
              <w:textAlignment w:val="center"/>
              <w:rPr>
                <w:color w:val="000000"/>
                <w:sz w:val="21"/>
                <w:szCs w:val="21"/>
              </w:rPr>
            </w:pPr>
            <w:r>
              <w:rPr>
                <w:rFonts w:hint="eastAsia"/>
                <w:color w:val="000000"/>
                <w:sz w:val="21"/>
                <w:szCs w:val="21"/>
              </w:rPr>
              <w:t>377</w:t>
            </w:r>
          </w:p>
        </w:tc>
      </w:tr>
    </w:tbl>
    <w:p w:rsidR="00E12D54" w:rsidRDefault="00773971">
      <w:pPr>
        <w:pStyle w:val="2"/>
      </w:pPr>
      <w:bookmarkStart w:id="482" w:name="_Toc24078"/>
      <w:bookmarkStart w:id="483" w:name="_Toc70589792"/>
      <w:bookmarkStart w:id="484" w:name="_Toc214407043"/>
      <w:bookmarkStart w:id="485" w:name="_Toc502783487"/>
      <w:bookmarkStart w:id="486" w:name="_Toc30903"/>
      <w:bookmarkStart w:id="487" w:name="_Toc511226440"/>
      <w:bookmarkStart w:id="488" w:name="_Toc71621611"/>
      <w:bookmarkStart w:id="489" w:name="_Toc213683108"/>
      <w:bookmarkStart w:id="490" w:name="_Toc211070130"/>
      <w:r>
        <w:rPr>
          <w:rFonts w:hint="eastAsia"/>
        </w:rPr>
        <w:t xml:space="preserve">10.4 </w:t>
      </w:r>
      <w:r>
        <w:rPr>
          <w:rFonts w:hint="eastAsia"/>
        </w:rPr>
        <w:t>财务分析</w:t>
      </w:r>
      <w:bookmarkEnd w:id="482"/>
      <w:bookmarkEnd w:id="483"/>
      <w:bookmarkEnd w:id="484"/>
      <w:bookmarkEnd w:id="485"/>
      <w:bookmarkEnd w:id="486"/>
      <w:bookmarkEnd w:id="487"/>
      <w:bookmarkEnd w:id="488"/>
    </w:p>
    <w:p w:rsidR="00E12D54" w:rsidRDefault="00773971">
      <w:pPr>
        <w:pStyle w:val="3"/>
        <w:ind w:firstLine="562"/>
      </w:pPr>
      <w:bookmarkStart w:id="491" w:name="_Toc70589793"/>
      <w:bookmarkStart w:id="492" w:name="_Toc502783488"/>
      <w:bookmarkStart w:id="493" w:name="_Toc214407044"/>
      <w:bookmarkStart w:id="494" w:name="_Toc395519226"/>
      <w:r>
        <w:rPr>
          <w:rFonts w:hint="eastAsia"/>
        </w:rPr>
        <w:t xml:space="preserve">10.4.1 </w:t>
      </w:r>
      <w:r>
        <w:rPr>
          <w:rFonts w:hint="eastAsia"/>
        </w:rPr>
        <w:t>销售收入及成本估算</w:t>
      </w:r>
      <w:bookmarkEnd w:id="491"/>
      <w:bookmarkEnd w:id="492"/>
      <w:bookmarkEnd w:id="493"/>
      <w:bookmarkEnd w:id="494"/>
    </w:p>
    <w:p w:rsidR="00E12D54" w:rsidRDefault="00773971">
      <w:pPr>
        <w:ind w:firstLine="560"/>
      </w:pPr>
      <w:bookmarkStart w:id="495" w:name="_Toc212543913"/>
      <w:bookmarkStart w:id="496" w:name="_Toc214407046"/>
      <w:bookmarkStart w:id="497" w:name="_Toc182318083"/>
      <w:bookmarkStart w:id="498" w:name="_Toc213683111"/>
      <w:bookmarkStart w:id="499" w:name="_Toc211070137"/>
      <w:bookmarkEnd w:id="489"/>
      <w:bookmarkEnd w:id="490"/>
      <w:r>
        <w:rPr>
          <w:rFonts w:hint="eastAsia"/>
        </w:rPr>
        <w:t>建筑用砂矿产量</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，建筑用砂矿点售价</w:t>
      </w:r>
      <w:r>
        <w:rPr>
          <w:rFonts w:hint="eastAsia"/>
        </w:rPr>
        <w:t>50</w:t>
      </w:r>
      <w:r>
        <w:rPr>
          <w:rFonts w:hint="eastAsia"/>
        </w:rPr>
        <w:t>元</w:t>
      </w:r>
      <w:r>
        <w:rPr>
          <w:rFonts w:hint="eastAsia"/>
        </w:rPr>
        <w:t>/m</w:t>
      </w:r>
      <w:r>
        <w:rPr>
          <w:rFonts w:hint="eastAsia"/>
          <w:vertAlign w:val="superscript"/>
        </w:rPr>
        <w:t>3</w:t>
      </w:r>
      <w:r>
        <w:rPr>
          <w:rFonts w:hint="eastAsia"/>
        </w:rPr>
        <w:t>，项目达产年平均销售收入</w:t>
      </w:r>
      <w:r>
        <w:rPr>
          <w:rFonts w:hint="eastAsia"/>
        </w:rPr>
        <w:t>500</w:t>
      </w:r>
      <w:r>
        <w:rPr>
          <w:rFonts w:hint="eastAsia"/>
        </w:rPr>
        <w:t>万元。开采建筑用砂矿成本</w:t>
      </w:r>
      <w:r>
        <w:rPr>
          <w:rFonts w:hint="eastAsia"/>
        </w:rPr>
        <w:t>30</w:t>
      </w:r>
      <w:r>
        <w:rPr>
          <w:rFonts w:hint="eastAsia"/>
        </w:rPr>
        <w:t>元</w:t>
      </w:r>
      <w:r>
        <w:rPr>
          <w:rFonts w:hint="eastAsia"/>
        </w:rPr>
        <w:t>/t</w:t>
      </w:r>
      <w:r>
        <w:rPr>
          <w:rFonts w:hint="eastAsia"/>
        </w:rPr>
        <w:t>，其中采矿</w:t>
      </w:r>
      <w:r>
        <w:rPr>
          <w:rFonts w:hint="eastAsia"/>
        </w:rPr>
        <w:t>10</w:t>
      </w:r>
      <w:r>
        <w:rPr>
          <w:rFonts w:hint="eastAsia"/>
        </w:rPr>
        <w:t>元</w:t>
      </w:r>
      <w:r>
        <w:rPr>
          <w:rFonts w:hint="eastAsia"/>
        </w:rPr>
        <w:t>/m</w:t>
      </w:r>
      <w:r>
        <w:rPr>
          <w:rFonts w:hint="eastAsia"/>
          <w:vertAlign w:val="superscript"/>
        </w:rPr>
        <w:t>3</w:t>
      </w:r>
      <w:r>
        <w:rPr>
          <w:rFonts w:hint="eastAsia"/>
        </w:rPr>
        <w:t>；运输、企业管理费、矿山维检费以及矿权使用费</w:t>
      </w:r>
      <w:r>
        <w:rPr>
          <w:rFonts w:hint="eastAsia"/>
        </w:rPr>
        <w:t>5</w:t>
      </w:r>
      <w:r>
        <w:rPr>
          <w:rFonts w:hint="eastAsia"/>
        </w:rPr>
        <w:t>元</w:t>
      </w:r>
      <w:r>
        <w:rPr>
          <w:rFonts w:hint="eastAsia"/>
        </w:rPr>
        <w:t>/m</w:t>
      </w:r>
      <w:r>
        <w:rPr>
          <w:rFonts w:hint="eastAsia"/>
          <w:vertAlign w:val="superscript"/>
        </w:rPr>
        <w:t>3</w:t>
      </w:r>
      <w:r>
        <w:rPr>
          <w:rFonts w:hint="eastAsia"/>
        </w:rPr>
        <w:t>机物料消耗（包括柴油、润滑油、汽油等）</w:t>
      </w:r>
      <w:r>
        <w:rPr>
          <w:rFonts w:hint="eastAsia"/>
        </w:rPr>
        <w:t>5</w:t>
      </w:r>
      <w:r>
        <w:rPr>
          <w:rFonts w:hint="eastAsia"/>
        </w:rPr>
        <w:t>元；工人工资</w:t>
      </w:r>
      <w:r>
        <w:rPr>
          <w:rFonts w:hint="eastAsia"/>
        </w:rPr>
        <w:t>10</w:t>
      </w:r>
      <w:r>
        <w:rPr>
          <w:rFonts w:hint="eastAsia"/>
        </w:rPr>
        <w:t>元，</w:t>
      </w:r>
      <w:r>
        <w:rPr>
          <w:rFonts w:hint="eastAsia"/>
        </w:rPr>
        <w:lastRenderedPageBreak/>
        <w:t>年生产成本</w:t>
      </w:r>
      <w:r>
        <w:rPr>
          <w:rFonts w:hint="eastAsia"/>
        </w:rPr>
        <w:t>300</w:t>
      </w:r>
      <w:r>
        <w:rPr>
          <w:rFonts w:hint="eastAsia"/>
        </w:rPr>
        <w:t>万元。</w:t>
      </w:r>
    </w:p>
    <w:p w:rsidR="00E12D54" w:rsidRDefault="00773971">
      <w:pPr>
        <w:pStyle w:val="3"/>
        <w:ind w:firstLine="562"/>
      </w:pPr>
      <w:bookmarkStart w:id="500" w:name="_Toc502783489"/>
      <w:bookmarkStart w:id="501" w:name="_Toc395519227"/>
      <w:bookmarkStart w:id="502" w:name="_Toc70589794"/>
      <w:r>
        <w:rPr>
          <w:rFonts w:hint="eastAsia"/>
        </w:rPr>
        <w:t xml:space="preserve">10.4.2 </w:t>
      </w:r>
      <w:r>
        <w:rPr>
          <w:rFonts w:hint="eastAsia"/>
        </w:rPr>
        <w:t>利润总额</w:t>
      </w:r>
      <w:bookmarkEnd w:id="495"/>
      <w:bookmarkEnd w:id="496"/>
      <w:bookmarkEnd w:id="497"/>
      <w:bookmarkEnd w:id="498"/>
      <w:bookmarkEnd w:id="500"/>
      <w:bookmarkEnd w:id="501"/>
      <w:bookmarkEnd w:id="502"/>
    </w:p>
    <w:p w:rsidR="00E12D54" w:rsidRDefault="00773971">
      <w:pPr>
        <w:ind w:firstLine="560"/>
      </w:pPr>
      <w:bookmarkStart w:id="503" w:name="_Toc182318084"/>
      <w:bookmarkStart w:id="504" w:name="_Toc212543914"/>
      <w:bookmarkStart w:id="505" w:name="_Toc214407047"/>
      <w:bookmarkStart w:id="506" w:name="_Toc213683112"/>
      <w:r>
        <w:rPr>
          <w:rFonts w:hint="eastAsia"/>
        </w:rPr>
        <w:t>项目达产年平均利润总额约为：</w:t>
      </w:r>
      <w:r>
        <w:rPr>
          <w:rFonts w:hint="eastAsia"/>
        </w:rPr>
        <w:t>500-300=200</w:t>
      </w:r>
      <w:r>
        <w:rPr>
          <w:rFonts w:hint="eastAsia"/>
        </w:rPr>
        <w:t>万元。</w:t>
      </w:r>
    </w:p>
    <w:p w:rsidR="00E12D54" w:rsidRDefault="00773971">
      <w:pPr>
        <w:pStyle w:val="3"/>
        <w:ind w:firstLine="562"/>
      </w:pPr>
      <w:bookmarkStart w:id="507" w:name="_Toc70589795"/>
      <w:r>
        <w:rPr>
          <w:rFonts w:hint="eastAsia"/>
        </w:rPr>
        <w:t>10.4.3</w:t>
      </w:r>
      <w:proofErr w:type="gramStart"/>
      <w:r>
        <w:rPr>
          <w:rFonts w:hint="eastAsia"/>
        </w:rPr>
        <w:t>各</w:t>
      </w:r>
      <w:proofErr w:type="gramEnd"/>
      <w:r>
        <w:rPr>
          <w:rFonts w:hint="eastAsia"/>
        </w:rPr>
        <w:t>类税费</w:t>
      </w:r>
      <w:bookmarkEnd w:id="507"/>
    </w:p>
    <w:p w:rsidR="00E12D54" w:rsidRDefault="00773971">
      <w:pPr>
        <w:ind w:firstLine="560"/>
      </w:pPr>
      <w:r>
        <w:rPr>
          <w:rFonts w:hint="eastAsia"/>
        </w:rPr>
        <w:t>增值税（年均销售收入×</w:t>
      </w:r>
      <w:r>
        <w:rPr>
          <w:rFonts w:hint="eastAsia"/>
        </w:rPr>
        <w:t>11%</w:t>
      </w:r>
      <w:r>
        <w:rPr>
          <w:rFonts w:hint="eastAsia"/>
        </w:rPr>
        <w:t>）：</w:t>
      </w:r>
      <w:r>
        <w:rPr>
          <w:rFonts w:hint="eastAsia"/>
        </w:rPr>
        <w:t>55</w:t>
      </w:r>
      <w:r>
        <w:rPr>
          <w:rFonts w:hint="eastAsia"/>
        </w:rPr>
        <w:t>万元</w:t>
      </w:r>
    </w:p>
    <w:p w:rsidR="00E12D54" w:rsidRDefault="00773971">
      <w:pPr>
        <w:ind w:firstLine="560"/>
      </w:pPr>
      <w:r>
        <w:rPr>
          <w:rFonts w:hint="eastAsia"/>
        </w:rPr>
        <w:t>营业税</w:t>
      </w:r>
      <w:r>
        <w:rPr>
          <w:rFonts w:hint="eastAsia"/>
        </w:rPr>
        <w:t>+</w:t>
      </w:r>
      <w:r>
        <w:rPr>
          <w:rFonts w:hint="eastAsia"/>
        </w:rPr>
        <w:t>水利基建基金（增值税×</w:t>
      </w:r>
      <w:r>
        <w:rPr>
          <w:rFonts w:hint="eastAsia"/>
        </w:rPr>
        <w:t>5.1%</w:t>
      </w:r>
      <w:r>
        <w:rPr>
          <w:rFonts w:hint="eastAsia"/>
        </w:rPr>
        <w:t>）：</w:t>
      </w:r>
      <w:r>
        <w:rPr>
          <w:rFonts w:hint="eastAsia"/>
        </w:rPr>
        <w:t>2.81</w:t>
      </w:r>
      <w:r>
        <w:rPr>
          <w:rFonts w:hint="eastAsia"/>
        </w:rPr>
        <w:t>万元</w:t>
      </w:r>
    </w:p>
    <w:p w:rsidR="00E12D54" w:rsidRDefault="00773971">
      <w:pPr>
        <w:ind w:firstLine="560"/>
      </w:pPr>
      <w:r>
        <w:rPr>
          <w:rFonts w:hint="eastAsia"/>
        </w:rPr>
        <w:t>城市维护建设税、教育费附加和地方税（营业税×</w:t>
      </w:r>
      <w:r>
        <w:rPr>
          <w:rFonts w:hint="eastAsia"/>
        </w:rPr>
        <w:t>9%</w:t>
      </w:r>
      <w:r>
        <w:rPr>
          <w:rFonts w:hint="eastAsia"/>
        </w:rPr>
        <w:t>）：</w:t>
      </w:r>
      <w:r>
        <w:rPr>
          <w:rFonts w:hint="eastAsia"/>
        </w:rPr>
        <w:t>0.25</w:t>
      </w:r>
      <w:r>
        <w:rPr>
          <w:rFonts w:hint="eastAsia"/>
        </w:rPr>
        <w:t>万元</w:t>
      </w:r>
    </w:p>
    <w:p w:rsidR="00E12D54" w:rsidRDefault="00773971">
      <w:pPr>
        <w:ind w:firstLine="560"/>
      </w:pPr>
      <w:r>
        <w:rPr>
          <w:rFonts w:hint="eastAsia"/>
        </w:rPr>
        <w:t>矿产资源税（年产量×</w:t>
      </w:r>
      <w:r>
        <w:rPr>
          <w:rFonts w:hint="eastAsia"/>
        </w:rPr>
        <w:t>1.0</w:t>
      </w:r>
      <w:r>
        <w:rPr>
          <w:rFonts w:hint="eastAsia"/>
        </w:rPr>
        <w:t>元</w:t>
      </w:r>
      <w:r>
        <w:rPr>
          <w:rFonts w:hint="eastAsia"/>
        </w:rPr>
        <w:t>/</w:t>
      </w:r>
      <w:r>
        <w:rPr>
          <w:rFonts w:hint="eastAsia"/>
        </w:rPr>
        <w:t>吨）：</w:t>
      </w:r>
      <w:r>
        <w:rPr>
          <w:rFonts w:hint="eastAsia"/>
        </w:rPr>
        <w:t>10</w:t>
      </w:r>
      <w:r>
        <w:rPr>
          <w:rFonts w:hint="eastAsia"/>
        </w:rPr>
        <w:t>万元</w:t>
      </w:r>
    </w:p>
    <w:p w:rsidR="00E12D54" w:rsidRDefault="00773971">
      <w:pPr>
        <w:ind w:firstLine="560"/>
      </w:pPr>
      <w:r>
        <w:rPr>
          <w:rFonts w:hint="eastAsia"/>
        </w:rPr>
        <w:t>管理、财务等其它税（年均销售收入×</w:t>
      </w:r>
      <w:r>
        <w:rPr>
          <w:rFonts w:hint="eastAsia"/>
        </w:rPr>
        <w:t>2%</w:t>
      </w:r>
      <w:r>
        <w:rPr>
          <w:rFonts w:hint="eastAsia"/>
        </w:rPr>
        <w:t>）：</w:t>
      </w:r>
      <w:r>
        <w:rPr>
          <w:rFonts w:hint="eastAsia"/>
        </w:rPr>
        <w:t>10</w:t>
      </w:r>
      <w:r>
        <w:rPr>
          <w:rFonts w:hint="eastAsia"/>
        </w:rPr>
        <w:t>万元</w:t>
      </w:r>
    </w:p>
    <w:p w:rsidR="00E12D54" w:rsidRDefault="00773971">
      <w:pPr>
        <w:pStyle w:val="3"/>
        <w:ind w:firstLine="562"/>
      </w:pPr>
      <w:bookmarkStart w:id="508" w:name="_Toc70589796"/>
      <w:bookmarkStart w:id="509" w:name="_Toc502783490"/>
      <w:bookmarkStart w:id="510" w:name="_Toc395519228"/>
      <w:r>
        <w:rPr>
          <w:rFonts w:hint="eastAsia"/>
        </w:rPr>
        <w:t>10.4.4</w:t>
      </w:r>
      <w:r>
        <w:rPr>
          <w:rFonts w:hint="eastAsia"/>
        </w:rPr>
        <w:t>企业所得税</w:t>
      </w:r>
      <w:bookmarkEnd w:id="503"/>
      <w:bookmarkEnd w:id="504"/>
      <w:bookmarkEnd w:id="505"/>
      <w:bookmarkEnd w:id="506"/>
      <w:bookmarkEnd w:id="508"/>
      <w:bookmarkEnd w:id="509"/>
      <w:bookmarkEnd w:id="510"/>
    </w:p>
    <w:p w:rsidR="00E12D54" w:rsidRDefault="00773971">
      <w:pPr>
        <w:ind w:firstLine="560"/>
      </w:pPr>
      <w:bookmarkStart w:id="511" w:name="_Toc182318085"/>
      <w:r>
        <w:rPr>
          <w:rFonts w:hint="eastAsia"/>
        </w:rPr>
        <w:t>所得税税率</w:t>
      </w:r>
      <w:r>
        <w:rPr>
          <w:rFonts w:hint="eastAsia"/>
        </w:rPr>
        <w:t>25</w:t>
      </w:r>
      <w:r>
        <w:rPr>
          <w:rFonts w:hint="eastAsia"/>
        </w:rPr>
        <w:t>％</w:t>
      </w:r>
    </w:p>
    <w:p w:rsidR="00E12D54" w:rsidRDefault="00773971">
      <w:pPr>
        <w:ind w:firstLine="560"/>
      </w:pPr>
      <w:r>
        <w:rPr>
          <w:rFonts w:hint="eastAsia"/>
        </w:rPr>
        <w:t>项目达产年平均企业所得税</w:t>
      </w:r>
      <w:r>
        <w:rPr>
          <w:rFonts w:hint="eastAsia"/>
        </w:rPr>
        <w:t>=</w:t>
      </w:r>
      <w:r>
        <w:rPr>
          <w:rFonts w:hint="eastAsia"/>
        </w:rPr>
        <w:t>（利润总额</w:t>
      </w:r>
      <w:r>
        <w:rPr>
          <w:rFonts w:hint="eastAsia"/>
        </w:rPr>
        <w:t>-</w:t>
      </w:r>
      <w:r>
        <w:rPr>
          <w:rFonts w:hint="eastAsia"/>
        </w:rPr>
        <w:t>各类税费）×</w:t>
      </w:r>
      <w:r>
        <w:rPr>
          <w:rFonts w:hint="eastAsia"/>
        </w:rPr>
        <w:t>25%</w:t>
      </w:r>
    </w:p>
    <w:p w:rsidR="00E12D54" w:rsidRDefault="00773971">
      <w:pPr>
        <w:ind w:firstLine="560"/>
      </w:pPr>
      <w:r>
        <w:rPr>
          <w:rFonts w:hint="eastAsia"/>
        </w:rPr>
        <w:t>=(200-55-2.81-0.25-10-10)</w:t>
      </w:r>
      <w:r>
        <w:rPr>
          <w:rFonts w:hint="eastAsia"/>
        </w:rPr>
        <w:t>×</w:t>
      </w:r>
      <w:r>
        <w:rPr>
          <w:rFonts w:hint="eastAsia"/>
        </w:rPr>
        <w:t>25%</w:t>
      </w:r>
      <w:r>
        <w:rPr>
          <w:rFonts w:hint="eastAsia"/>
        </w:rPr>
        <w:tab/>
      </w:r>
    </w:p>
    <w:p w:rsidR="00E12D54" w:rsidRDefault="00773971">
      <w:pPr>
        <w:pStyle w:val="a0"/>
        <w:ind w:firstLineChars="200" w:firstLine="560"/>
        <w:jc w:val="left"/>
        <w:rPr>
          <w:sz w:val="28"/>
        </w:rPr>
      </w:pPr>
      <w:r>
        <w:rPr>
          <w:rFonts w:hint="eastAsia"/>
          <w:sz w:val="28"/>
        </w:rPr>
        <w:t>=121.94</w:t>
      </w:r>
      <w:r>
        <w:rPr>
          <w:rFonts w:hint="eastAsia"/>
          <w:sz w:val="28"/>
        </w:rPr>
        <w:t>×</w:t>
      </w:r>
      <w:r>
        <w:rPr>
          <w:rFonts w:hint="eastAsia"/>
          <w:sz w:val="28"/>
        </w:rPr>
        <w:t>25%</w:t>
      </w:r>
    </w:p>
    <w:p w:rsidR="00E12D54" w:rsidRDefault="00773971">
      <w:pPr>
        <w:ind w:firstLine="560"/>
      </w:pPr>
      <w:r>
        <w:rPr>
          <w:rFonts w:hint="eastAsia"/>
        </w:rPr>
        <w:t>=30.49</w:t>
      </w:r>
      <w:r>
        <w:rPr>
          <w:rFonts w:hint="eastAsia"/>
        </w:rPr>
        <w:t>万元。</w:t>
      </w:r>
    </w:p>
    <w:p w:rsidR="00E12D54" w:rsidRDefault="00773971">
      <w:pPr>
        <w:pStyle w:val="3"/>
        <w:ind w:firstLine="562"/>
      </w:pPr>
      <w:bookmarkStart w:id="512" w:name="_Toc213683113"/>
      <w:bookmarkStart w:id="513" w:name="_Toc395519229"/>
      <w:bookmarkStart w:id="514" w:name="_Toc214407048"/>
      <w:bookmarkStart w:id="515" w:name="_Toc502783491"/>
      <w:bookmarkStart w:id="516" w:name="_Toc212543915"/>
      <w:bookmarkStart w:id="517" w:name="_Toc70589797"/>
      <w:r>
        <w:rPr>
          <w:rFonts w:hint="eastAsia"/>
        </w:rPr>
        <w:t xml:space="preserve">10.4.5 </w:t>
      </w:r>
      <w:r>
        <w:rPr>
          <w:rFonts w:hint="eastAsia"/>
        </w:rPr>
        <w:t>税后利润</w:t>
      </w:r>
      <w:bookmarkEnd w:id="511"/>
      <w:bookmarkEnd w:id="512"/>
      <w:bookmarkEnd w:id="513"/>
      <w:bookmarkEnd w:id="514"/>
      <w:bookmarkEnd w:id="515"/>
      <w:bookmarkEnd w:id="516"/>
      <w:bookmarkEnd w:id="517"/>
    </w:p>
    <w:p w:rsidR="00E12D54" w:rsidRDefault="00773971">
      <w:pPr>
        <w:ind w:firstLine="560"/>
      </w:pPr>
      <w:bookmarkStart w:id="518" w:name="_Toc182318086"/>
      <w:r>
        <w:rPr>
          <w:rFonts w:hint="eastAsia"/>
        </w:rPr>
        <w:t>项目达产年平均税后利润为：利润总额</w:t>
      </w:r>
      <w:r>
        <w:rPr>
          <w:rFonts w:hint="eastAsia"/>
        </w:rPr>
        <w:t>-</w:t>
      </w:r>
      <w:r>
        <w:rPr>
          <w:rFonts w:hint="eastAsia"/>
        </w:rPr>
        <w:t>各类税费</w:t>
      </w:r>
      <w:r>
        <w:rPr>
          <w:rFonts w:hint="eastAsia"/>
        </w:rPr>
        <w:t>-</w:t>
      </w:r>
      <w:r>
        <w:rPr>
          <w:rFonts w:hint="eastAsia"/>
        </w:rPr>
        <w:t>所得税</w:t>
      </w:r>
    </w:p>
    <w:p w:rsidR="00E12D54" w:rsidRDefault="00773971">
      <w:pPr>
        <w:ind w:firstLine="560"/>
      </w:pPr>
      <w:r>
        <w:rPr>
          <w:rFonts w:hint="eastAsia"/>
        </w:rPr>
        <w:t>=200-78.06-30.49</w:t>
      </w:r>
    </w:p>
    <w:p w:rsidR="00E12D54" w:rsidRDefault="00773971">
      <w:pPr>
        <w:ind w:firstLine="560"/>
      </w:pPr>
      <w:r>
        <w:rPr>
          <w:rFonts w:hint="eastAsia"/>
        </w:rPr>
        <w:t>=91.45</w:t>
      </w:r>
      <w:r>
        <w:rPr>
          <w:rFonts w:hint="eastAsia"/>
        </w:rPr>
        <w:t>万元</w:t>
      </w:r>
    </w:p>
    <w:p w:rsidR="00E12D54" w:rsidRDefault="00773971">
      <w:pPr>
        <w:pStyle w:val="3"/>
        <w:ind w:firstLine="562"/>
      </w:pPr>
      <w:bookmarkStart w:id="519" w:name="_Toc212543916"/>
      <w:bookmarkStart w:id="520" w:name="_Toc214407049"/>
      <w:bookmarkStart w:id="521" w:name="_Toc213683114"/>
      <w:bookmarkStart w:id="522" w:name="_Toc70589798"/>
      <w:bookmarkStart w:id="523" w:name="_Toc502783492"/>
      <w:bookmarkStart w:id="524" w:name="_Toc395519230"/>
      <w:r>
        <w:rPr>
          <w:rFonts w:hint="eastAsia"/>
        </w:rPr>
        <w:t>10.4.</w:t>
      </w:r>
      <w:bookmarkEnd w:id="518"/>
      <w:bookmarkEnd w:id="519"/>
      <w:bookmarkEnd w:id="520"/>
      <w:bookmarkEnd w:id="521"/>
      <w:r>
        <w:rPr>
          <w:rFonts w:hint="eastAsia"/>
        </w:rPr>
        <w:t xml:space="preserve">6 </w:t>
      </w:r>
      <w:r>
        <w:rPr>
          <w:rFonts w:hint="eastAsia"/>
        </w:rPr>
        <w:t>综合技术经济评价指标</w:t>
      </w:r>
      <w:bookmarkEnd w:id="522"/>
      <w:bookmarkEnd w:id="523"/>
      <w:bookmarkEnd w:id="524"/>
    </w:p>
    <w:bookmarkEnd w:id="499"/>
    <w:p w:rsidR="00E12D54" w:rsidRDefault="00773971">
      <w:pPr>
        <w:ind w:firstLine="560"/>
      </w:pPr>
      <w:r>
        <w:rPr>
          <w:rFonts w:hint="eastAsia"/>
        </w:rPr>
        <w:t>该矿后续生产投资回收期：</w:t>
      </w:r>
      <w:r>
        <w:rPr>
          <w:rFonts w:hint="eastAsia"/>
        </w:rPr>
        <w:t>377/91.45=4.12a</w:t>
      </w:r>
      <w:r>
        <w:rPr>
          <w:rFonts w:hint="eastAsia"/>
        </w:rPr>
        <w:t>；投资利润率：</w:t>
      </w:r>
      <w:r>
        <w:rPr>
          <w:rFonts w:hint="eastAsia"/>
        </w:rPr>
        <w:t>91.45</w:t>
      </w:r>
      <w:r>
        <w:rPr>
          <w:rFonts w:hint="eastAsia"/>
        </w:rPr>
        <w:lastRenderedPageBreak/>
        <w:t>÷</w:t>
      </w:r>
      <w:r>
        <w:rPr>
          <w:rFonts w:hint="eastAsia"/>
        </w:rPr>
        <w:t>377=24.5</w:t>
      </w:r>
      <w:r>
        <w:rPr>
          <w:rFonts w:hint="eastAsia"/>
        </w:rPr>
        <w:t>％，该矿综合技术经济指标见表</w:t>
      </w:r>
      <w:r>
        <w:rPr>
          <w:rFonts w:hint="eastAsia"/>
        </w:rPr>
        <w:t>10-</w:t>
      </w:r>
      <w:r>
        <w:t>3</w:t>
      </w:r>
      <w:r>
        <w:rPr>
          <w:rFonts w:hint="eastAsia"/>
        </w:rPr>
        <w:t>。</w:t>
      </w:r>
    </w:p>
    <w:tbl>
      <w:tblPr>
        <w:tblW w:w="893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59"/>
        <w:gridCol w:w="3113"/>
        <w:gridCol w:w="1541"/>
        <w:gridCol w:w="1542"/>
        <w:gridCol w:w="1682"/>
      </w:tblGrid>
      <w:tr w:rsidR="00E12D54">
        <w:trPr>
          <w:trHeight w:hRule="exact" w:val="442"/>
        </w:trPr>
        <w:tc>
          <w:tcPr>
            <w:tcW w:w="8937" w:type="dxa"/>
            <w:gridSpan w:val="5"/>
            <w:tcBorders>
              <w:top w:val="nil"/>
              <w:left w:val="nil"/>
              <w:bottom w:val="single" w:sz="4" w:space="0" w:color="auto"/>
              <w:right w:val="nil"/>
            </w:tcBorders>
            <w:vAlign w:val="center"/>
          </w:tcPr>
          <w:p w:rsidR="00E12D54" w:rsidRDefault="00773971">
            <w:pPr>
              <w:pStyle w:val="A-0"/>
              <w:ind w:firstLine="482"/>
              <w:jc w:val="right"/>
            </w:pPr>
            <w:r>
              <w:rPr>
                <w:rFonts w:hint="eastAsia"/>
              </w:rPr>
              <w:t>综合技术经济指标表</w:t>
            </w:r>
            <w:r>
              <w:rPr>
                <w:rFonts w:hint="eastAsia"/>
              </w:rPr>
              <w:t xml:space="preserve">                     </w:t>
            </w:r>
            <w:r>
              <w:rPr>
                <w:rFonts w:hint="eastAsia"/>
              </w:rPr>
              <w:t>表</w:t>
            </w:r>
            <w:r>
              <w:rPr>
                <w:rFonts w:hint="eastAsia"/>
              </w:rPr>
              <w:t>10-3</w:t>
            </w:r>
          </w:p>
        </w:tc>
      </w:tr>
      <w:tr w:rsidR="00E12D54">
        <w:trPr>
          <w:trHeight w:hRule="exact" w:val="426"/>
        </w:trPr>
        <w:tc>
          <w:tcPr>
            <w:tcW w:w="1059" w:type="dxa"/>
            <w:tcBorders>
              <w:top w:val="single" w:sz="4" w:space="0" w:color="auto"/>
            </w:tcBorders>
            <w:vAlign w:val="center"/>
          </w:tcPr>
          <w:p w:rsidR="00E12D54" w:rsidRDefault="00773971">
            <w:pPr>
              <w:pStyle w:val="A-"/>
              <w:ind w:firstLineChars="0" w:firstLine="0"/>
              <w:jc w:val="center"/>
            </w:pPr>
            <w:r>
              <w:rPr>
                <w:rFonts w:hint="eastAsia"/>
              </w:rPr>
              <w:t>序号</w:t>
            </w:r>
          </w:p>
        </w:tc>
        <w:tc>
          <w:tcPr>
            <w:tcW w:w="3113" w:type="dxa"/>
            <w:tcBorders>
              <w:top w:val="single" w:sz="4" w:space="0" w:color="auto"/>
            </w:tcBorders>
            <w:vAlign w:val="center"/>
          </w:tcPr>
          <w:p w:rsidR="00E12D54" w:rsidRDefault="00773971">
            <w:pPr>
              <w:pStyle w:val="A-"/>
              <w:ind w:firstLineChars="0" w:firstLine="0"/>
              <w:jc w:val="center"/>
            </w:pPr>
            <w:r>
              <w:rPr>
                <w:rFonts w:hint="eastAsia"/>
              </w:rPr>
              <w:t>指标名称</w:t>
            </w:r>
          </w:p>
        </w:tc>
        <w:tc>
          <w:tcPr>
            <w:tcW w:w="1541" w:type="dxa"/>
            <w:tcBorders>
              <w:top w:val="single" w:sz="4" w:space="0" w:color="auto"/>
            </w:tcBorders>
            <w:vAlign w:val="center"/>
          </w:tcPr>
          <w:p w:rsidR="00E12D54" w:rsidRDefault="00773971">
            <w:pPr>
              <w:pStyle w:val="A-"/>
              <w:ind w:firstLineChars="0" w:firstLine="0"/>
              <w:jc w:val="center"/>
            </w:pPr>
            <w:r>
              <w:rPr>
                <w:rFonts w:hint="eastAsia"/>
              </w:rPr>
              <w:t>单位</w:t>
            </w:r>
          </w:p>
        </w:tc>
        <w:tc>
          <w:tcPr>
            <w:tcW w:w="1542" w:type="dxa"/>
            <w:tcBorders>
              <w:top w:val="single" w:sz="4" w:space="0" w:color="auto"/>
            </w:tcBorders>
            <w:vAlign w:val="center"/>
          </w:tcPr>
          <w:p w:rsidR="00E12D54" w:rsidRDefault="00773971">
            <w:pPr>
              <w:pStyle w:val="A-"/>
              <w:ind w:firstLineChars="0" w:firstLine="0"/>
              <w:jc w:val="center"/>
            </w:pPr>
            <w:r>
              <w:rPr>
                <w:rFonts w:hint="eastAsia"/>
              </w:rPr>
              <w:t>数量</w:t>
            </w:r>
          </w:p>
        </w:tc>
        <w:tc>
          <w:tcPr>
            <w:tcW w:w="1682" w:type="dxa"/>
            <w:tcBorders>
              <w:top w:val="single" w:sz="4" w:space="0" w:color="auto"/>
            </w:tcBorders>
            <w:vAlign w:val="center"/>
          </w:tcPr>
          <w:p w:rsidR="00E12D54" w:rsidRDefault="00773971">
            <w:pPr>
              <w:pStyle w:val="A-"/>
              <w:ind w:firstLine="420"/>
              <w:jc w:val="center"/>
            </w:pPr>
            <w:r>
              <w:rPr>
                <w:rFonts w:hint="eastAsia"/>
              </w:rPr>
              <w:t>备注</w:t>
            </w: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1</w:t>
            </w:r>
          </w:p>
        </w:tc>
        <w:tc>
          <w:tcPr>
            <w:tcW w:w="3113" w:type="dxa"/>
            <w:vAlign w:val="center"/>
          </w:tcPr>
          <w:p w:rsidR="00E12D54" w:rsidRDefault="00773971">
            <w:pPr>
              <w:pStyle w:val="A-"/>
              <w:ind w:firstLineChars="0" w:firstLine="0"/>
              <w:jc w:val="center"/>
            </w:pPr>
            <w:r>
              <w:rPr>
                <w:rFonts w:hint="eastAsia"/>
              </w:rPr>
              <w:t>项目总投资</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377</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w:t>
            </w:r>
          </w:p>
        </w:tc>
        <w:tc>
          <w:tcPr>
            <w:tcW w:w="3113" w:type="dxa"/>
            <w:vAlign w:val="center"/>
          </w:tcPr>
          <w:p w:rsidR="00E12D54" w:rsidRDefault="00773971">
            <w:pPr>
              <w:pStyle w:val="A-"/>
              <w:ind w:firstLineChars="0" w:firstLine="0"/>
              <w:jc w:val="center"/>
            </w:pPr>
            <w:r>
              <w:rPr>
                <w:rFonts w:hint="eastAsia"/>
              </w:rPr>
              <w:t>财务指标</w:t>
            </w:r>
          </w:p>
        </w:tc>
        <w:tc>
          <w:tcPr>
            <w:tcW w:w="1541" w:type="dxa"/>
            <w:vAlign w:val="center"/>
          </w:tcPr>
          <w:p w:rsidR="00E12D54" w:rsidRDefault="00E12D54">
            <w:pPr>
              <w:pStyle w:val="A-"/>
              <w:ind w:firstLineChars="0" w:firstLine="0"/>
              <w:jc w:val="center"/>
            </w:pPr>
          </w:p>
        </w:tc>
        <w:tc>
          <w:tcPr>
            <w:tcW w:w="1542" w:type="dxa"/>
            <w:vAlign w:val="center"/>
          </w:tcPr>
          <w:p w:rsidR="00E12D54" w:rsidRDefault="00E12D54">
            <w:pPr>
              <w:pStyle w:val="A-"/>
              <w:ind w:firstLineChars="0" w:firstLine="0"/>
              <w:jc w:val="center"/>
            </w:pP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2.1</w:t>
            </w:r>
          </w:p>
        </w:tc>
        <w:tc>
          <w:tcPr>
            <w:tcW w:w="3113" w:type="dxa"/>
            <w:vAlign w:val="center"/>
          </w:tcPr>
          <w:p w:rsidR="00E12D54" w:rsidRDefault="00773971">
            <w:pPr>
              <w:pStyle w:val="A-"/>
              <w:ind w:firstLineChars="0" w:firstLine="0"/>
              <w:jc w:val="center"/>
            </w:pPr>
            <w:r>
              <w:rPr>
                <w:rFonts w:hint="eastAsia"/>
              </w:rPr>
              <w:t>产品年销售收入</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500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2.2</w:t>
            </w:r>
          </w:p>
        </w:tc>
        <w:tc>
          <w:tcPr>
            <w:tcW w:w="3113" w:type="dxa"/>
            <w:vAlign w:val="center"/>
          </w:tcPr>
          <w:p w:rsidR="00E12D54" w:rsidRDefault="00773971">
            <w:pPr>
              <w:pStyle w:val="A-"/>
              <w:ind w:firstLineChars="0" w:firstLine="0"/>
              <w:jc w:val="center"/>
            </w:pPr>
            <w:r>
              <w:rPr>
                <w:rFonts w:hint="eastAsia"/>
              </w:rPr>
              <w:t>年总生产成本费用</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2.3</w:t>
            </w:r>
          </w:p>
        </w:tc>
        <w:tc>
          <w:tcPr>
            <w:tcW w:w="3113" w:type="dxa"/>
            <w:vAlign w:val="center"/>
          </w:tcPr>
          <w:p w:rsidR="00E12D54" w:rsidRDefault="00773971">
            <w:pPr>
              <w:pStyle w:val="A-"/>
              <w:ind w:firstLineChars="0" w:firstLine="0"/>
              <w:jc w:val="center"/>
            </w:pPr>
            <w:r>
              <w:rPr>
                <w:rFonts w:hint="eastAsia"/>
              </w:rPr>
              <w:t>年利润总额</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200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2.4</w:t>
            </w:r>
          </w:p>
        </w:tc>
        <w:tc>
          <w:tcPr>
            <w:tcW w:w="3113" w:type="dxa"/>
            <w:vAlign w:val="center"/>
          </w:tcPr>
          <w:p w:rsidR="00E12D54" w:rsidRDefault="00773971">
            <w:pPr>
              <w:pStyle w:val="A-"/>
              <w:ind w:firstLineChars="0" w:firstLine="0"/>
              <w:jc w:val="center"/>
            </w:pPr>
            <w:r>
              <w:rPr>
                <w:rFonts w:hint="eastAsia"/>
              </w:rPr>
              <w:t>各类税费</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78.06</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2.5</w:t>
            </w:r>
          </w:p>
        </w:tc>
        <w:tc>
          <w:tcPr>
            <w:tcW w:w="3113" w:type="dxa"/>
            <w:vAlign w:val="center"/>
          </w:tcPr>
          <w:p w:rsidR="00E12D54" w:rsidRDefault="00773971">
            <w:pPr>
              <w:pStyle w:val="A-"/>
              <w:ind w:firstLineChars="0" w:firstLine="0"/>
              <w:jc w:val="center"/>
            </w:pPr>
            <w:r>
              <w:rPr>
                <w:rFonts w:hint="eastAsia"/>
              </w:rPr>
              <w:t>年缴纳所得税</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30.49</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2.6</w:t>
            </w:r>
          </w:p>
        </w:tc>
        <w:tc>
          <w:tcPr>
            <w:tcW w:w="3113" w:type="dxa"/>
            <w:vAlign w:val="center"/>
          </w:tcPr>
          <w:p w:rsidR="00E12D54" w:rsidRDefault="00773971">
            <w:pPr>
              <w:pStyle w:val="A-"/>
              <w:ind w:firstLineChars="0" w:firstLine="0"/>
              <w:jc w:val="center"/>
            </w:pPr>
            <w:r>
              <w:rPr>
                <w:rFonts w:hint="eastAsia"/>
              </w:rPr>
              <w:t>年税后利润</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91.45</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3</w:t>
            </w:r>
          </w:p>
        </w:tc>
        <w:tc>
          <w:tcPr>
            <w:tcW w:w="3113" w:type="dxa"/>
            <w:vAlign w:val="center"/>
          </w:tcPr>
          <w:p w:rsidR="00E12D54" w:rsidRDefault="00773971">
            <w:pPr>
              <w:pStyle w:val="A-"/>
              <w:ind w:firstLineChars="0" w:firstLine="0"/>
              <w:jc w:val="center"/>
            </w:pPr>
            <w:r>
              <w:rPr>
                <w:rFonts w:hint="eastAsia"/>
              </w:rPr>
              <w:t>经济效益指标</w:t>
            </w:r>
          </w:p>
        </w:tc>
        <w:tc>
          <w:tcPr>
            <w:tcW w:w="1541" w:type="dxa"/>
            <w:vAlign w:val="center"/>
          </w:tcPr>
          <w:p w:rsidR="00E12D54" w:rsidRDefault="00E12D54">
            <w:pPr>
              <w:pStyle w:val="A-"/>
              <w:ind w:firstLineChars="0" w:firstLine="0"/>
              <w:jc w:val="center"/>
            </w:pPr>
          </w:p>
        </w:tc>
        <w:tc>
          <w:tcPr>
            <w:tcW w:w="1542" w:type="dxa"/>
            <w:vAlign w:val="center"/>
          </w:tcPr>
          <w:p w:rsidR="00E12D54" w:rsidRDefault="00E12D54">
            <w:pPr>
              <w:pStyle w:val="A-"/>
              <w:ind w:firstLineChars="0" w:firstLine="0"/>
              <w:jc w:val="center"/>
            </w:pP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3.1</w:t>
            </w:r>
          </w:p>
        </w:tc>
        <w:tc>
          <w:tcPr>
            <w:tcW w:w="3113" w:type="dxa"/>
            <w:vAlign w:val="center"/>
          </w:tcPr>
          <w:p w:rsidR="00E12D54" w:rsidRDefault="00773971">
            <w:pPr>
              <w:pStyle w:val="A-"/>
              <w:ind w:firstLineChars="0" w:firstLine="0"/>
              <w:jc w:val="center"/>
            </w:pPr>
            <w:r>
              <w:rPr>
                <w:rFonts w:hint="eastAsia"/>
              </w:rPr>
              <w:t>年投资利润率</w:t>
            </w:r>
          </w:p>
        </w:tc>
        <w:tc>
          <w:tcPr>
            <w:tcW w:w="1541" w:type="dxa"/>
            <w:vAlign w:val="center"/>
          </w:tcPr>
          <w:p w:rsidR="00E12D54" w:rsidRDefault="00773971">
            <w:pPr>
              <w:pStyle w:val="A-"/>
              <w:ind w:firstLineChars="0" w:firstLine="0"/>
              <w:jc w:val="center"/>
            </w:pPr>
            <w:r>
              <w:rPr>
                <w:rFonts w:hint="eastAsia"/>
              </w:rPr>
              <w:t>％</w:t>
            </w:r>
          </w:p>
        </w:tc>
        <w:tc>
          <w:tcPr>
            <w:tcW w:w="1542" w:type="dxa"/>
            <w:vAlign w:val="center"/>
          </w:tcPr>
          <w:p w:rsidR="00E12D54" w:rsidRDefault="00773971">
            <w:pPr>
              <w:pStyle w:val="A-"/>
              <w:ind w:firstLineChars="0" w:firstLine="0"/>
              <w:jc w:val="center"/>
              <w:rPr>
                <w:lang w:val="en-US"/>
              </w:rPr>
            </w:pPr>
            <w:r>
              <w:rPr>
                <w:rFonts w:hint="eastAsia"/>
                <w:lang w:val="en-US"/>
              </w:rPr>
              <w:t>24.5</w:t>
            </w:r>
          </w:p>
        </w:tc>
        <w:tc>
          <w:tcPr>
            <w:tcW w:w="1682" w:type="dxa"/>
            <w:vAlign w:val="center"/>
          </w:tcPr>
          <w:p w:rsidR="00E12D54" w:rsidRDefault="00E12D54">
            <w:pPr>
              <w:pStyle w:val="A-"/>
              <w:ind w:firstLine="420"/>
              <w:jc w:val="center"/>
            </w:pPr>
          </w:p>
        </w:tc>
      </w:tr>
      <w:tr w:rsidR="00E12D54">
        <w:trPr>
          <w:trHeight w:hRule="exact" w:val="445"/>
        </w:trPr>
        <w:tc>
          <w:tcPr>
            <w:tcW w:w="1059" w:type="dxa"/>
            <w:vAlign w:val="center"/>
          </w:tcPr>
          <w:p w:rsidR="00E12D54" w:rsidRDefault="00773971">
            <w:pPr>
              <w:pStyle w:val="A-"/>
              <w:ind w:firstLineChars="0" w:firstLine="0"/>
              <w:jc w:val="center"/>
            </w:pPr>
            <w:r>
              <w:rPr>
                <w:rFonts w:hint="eastAsia"/>
              </w:rPr>
              <w:t>3.2</w:t>
            </w:r>
          </w:p>
        </w:tc>
        <w:tc>
          <w:tcPr>
            <w:tcW w:w="3113" w:type="dxa"/>
            <w:vAlign w:val="center"/>
          </w:tcPr>
          <w:p w:rsidR="00E12D54" w:rsidRDefault="00773971">
            <w:pPr>
              <w:pStyle w:val="A-"/>
              <w:ind w:firstLineChars="0" w:firstLine="0"/>
              <w:jc w:val="center"/>
            </w:pPr>
            <w:r>
              <w:rPr>
                <w:rFonts w:hint="eastAsia"/>
              </w:rPr>
              <w:t>投资回收期</w:t>
            </w:r>
          </w:p>
        </w:tc>
        <w:tc>
          <w:tcPr>
            <w:tcW w:w="1541" w:type="dxa"/>
            <w:vAlign w:val="center"/>
          </w:tcPr>
          <w:p w:rsidR="00E12D54" w:rsidRDefault="00773971">
            <w:pPr>
              <w:pStyle w:val="A-"/>
              <w:ind w:firstLineChars="0" w:firstLine="0"/>
              <w:jc w:val="center"/>
            </w:pPr>
            <w:r>
              <w:rPr>
                <w:rFonts w:hint="eastAsia"/>
              </w:rPr>
              <w:t>a</w:t>
            </w:r>
          </w:p>
        </w:tc>
        <w:tc>
          <w:tcPr>
            <w:tcW w:w="1542" w:type="dxa"/>
            <w:vAlign w:val="center"/>
          </w:tcPr>
          <w:p w:rsidR="00E12D54" w:rsidRDefault="00773971">
            <w:pPr>
              <w:pStyle w:val="A-"/>
              <w:ind w:firstLineChars="0" w:firstLine="0"/>
              <w:jc w:val="center"/>
              <w:rPr>
                <w:lang w:val="en-US"/>
              </w:rPr>
            </w:pPr>
            <w:r>
              <w:rPr>
                <w:rFonts w:hint="eastAsia"/>
                <w:lang w:val="en-US"/>
              </w:rPr>
              <w:t>4.12</w:t>
            </w:r>
          </w:p>
        </w:tc>
        <w:tc>
          <w:tcPr>
            <w:tcW w:w="1682" w:type="dxa"/>
            <w:vAlign w:val="center"/>
          </w:tcPr>
          <w:p w:rsidR="00E12D54" w:rsidRDefault="00773971">
            <w:pPr>
              <w:pStyle w:val="A-"/>
              <w:ind w:firstLineChars="0" w:firstLine="0"/>
              <w:jc w:val="center"/>
            </w:pPr>
            <w:r>
              <w:rPr>
                <w:rFonts w:hint="eastAsia"/>
              </w:rPr>
              <w:t>不含基建期</w:t>
            </w:r>
          </w:p>
        </w:tc>
      </w:tr>
    </w:tbl>
    <w:p w:rsidR="00E12D54" w:rsidRDefault="00773971">
      <w:pPr>
        <w:ind w:firstLine="560"/>
        <w:rPr>
          <w:rFonts w:ascii="宋体" w:hAnsi="宋体" w:cs="宋体"/>
          <w:kern w:val="0"/>
        </w:rPr>
      </w:pPr>
      <w:r>
        <w:rPr>
          <w:rFonts w:hint="eastAsia"/>
        </w:rPr>
        <w:t>由此可见，该项目的各项财务指标较好，具有一定的经济和社会效益。</w:t>
      </w:r>
    </w:p>
    <w:p w:rsidR="00E12D54" w:rsidRDefault="00773971">
      <w:pPr>
        <w:pStyle w:val="3"/>
        <w:ind w:firstLine="562"/>
      </w:pPr>
      <w:bookmarkStart w:id="525" w:name="_Toc70589799"/>
      <w:bookmarkStart w:id="526" w:name="_Toc502783493"/>
      <w:bookmarkStart w:id="527" w:name="_Toc213683115"/>
      <w:bookmarkStart w:id="528" w:name="_Toc325471847"/>
      <w:bookmarkStart w:id="529" w:name="_Toc395519231"/>
      <w:bookmarkStart w:id="530" w:name="_Toc214407050"/>
      <w:r>
        <w:rPr>
          <w:rFonts w:hint="eastAsia"/>
        </w:rPr>
        <w:t xml:space="preserve">10.4.7 </w:t>
      </w:r>
      <w:r>
        <w:rPr>
          <w:rFonts w:hint="eastAsia"/>
        </w:rPr>
        <w:t>财务评价指标</w:t>
      </w:r>
      <w:bookmarkEnd w:id="525"/>
      <w:bookmarkEnd w:id="526"/>
      <w:bookmarkEnd w:id="527"/>
      <w:bookmarkEnd w:id="528"/>
      <w:bookmarkEnd w:id="529"/>
      <w:bookmarkEnd w:id="530"/>
    </w:p>
    <w:p w:rsidR="00E12D54" w:rsidRDefault="00773971">
      <w:pPr>
        <w:ind w:firstLine="560"/>
      </w:pPr>
      <w:r>
        <w:rPr>
          <w:rFonts w:hint="eastAsia"/>
        </w:rPr>
        <w:t>投资利润率</w:t>
      </w:r>
      <w:r>
        <w:rPr>
          <w:rFonts w:hint="eastAsia"/>
        </w:rPr>
        <w:t xml:space="preserve">                   24.5</w:t>
      </w:r>
      <w:r>
        <w:rPr>
          <w:rFonts w:hint="eastAsia"/>
        </w:rPr>
        <w:t>％</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静态投资回收期</w:t>
      </w:r>
      <w:r>
        <w:rPr>
          <w:rFonts w:hint="eastAsia"/>
        </w:rPr>
        <w:t xml:space="preserve">               4.12a</w:t>
      </w:r>
      <w:r>
        <w:rPr>
          <w:rFonts w:hint="eastAsia"/>
        </w:rPr>
        <w:t>（不含基建期）</w:t>
      </w:r>
      <w:bookmarkEnd w:id="329"/>
    </w:p>
    <w:p w:rsidR="00E12D54" w:rsidRDefault="00773971">
      <w:pPr>
        <w:pStyle w:val="1"/>
        <w:spacing w:before="312"/>
        <w:ind w:firstLine="602"/>
      </w:pPr>
      <w:bookmarkStart w:id="531" w:name="_Toc71621612"/>
      <w:bookmarkStart w:id="532" w:name="_Toc502783494"/>
      <w:bookmarkStart w:id="533" w:name="_Toc511226441"/>
      <w:bookmarkStart w:id="534" w:name="_Toc29079"/>
      <w:bookmarkStart w:id="535" w:name="_Toc214407054"/>
      <w:bookmarkStart w:id="536" w:name="_Toc6266"/>
      <w:bookmarkStart w:id="537" w:name="_Toc70589800"/>
      <w:r>
        <w:rPr>
          <w:rFonts w:hint="eastAsia"/>
        </w:rPr>
        <w:lastRenderedPageBreak/>
        <w:t xml:space="preserve">11  </w:t>
      </w:r>
      <w:r>
        <w:rPr>
          <w:rFonts w:hint="eastAsia"/>
        </w:rPr>
        <w:t>矿山安全设施及措施要求</w:t>
      </w:r>
      <w:bookmarkEnd w:id="531"/>
      <w:bookmarkEnd w:id="532"/>
      <w:bookmarkEnd w:id="533"/>
      <w:bookmarkEnd w:id="534"/>
      <w:bookmarkEnd w:id="535"/>
      <w:bookmarkEnd w:id="536"/>
      <w:bookmarkEnd w:id="537"/>
    </w:p>
    <w:p w:rsidR="00E12D54" w:rsidRDefault="00773971">
      <w:pPr>
        <w:pStyle w:val="2"/>
      </w:pPr>
      <w:bookmarkStart w:id="538" w:name="_Toc214407055"/>
      <w:bookmarkStart w:id="539" w:name="_Toc15101"/>
      <w:bookmarkStart w:id="540" w:name="_Toc502783495"/>
      <w:bookmarkStart w:id="541" w:name="_Toc3887"/>
      <w:bookmarkStart w:id="542" w:name="_Toc70589801"/>
      <w:bookmarkStart w:id="543" w:name="_Toc71621613"/>
      <w:bookmarkStart w:id="544" w:name="_Toc511226442"/>
      <w:r>
        <w:rPr>
          <w:rFonts w:hint="eastAsia"/>
        </w:rPr>
        <w:t xml:space="preserve">11.1 </w:t>
      </w:r>
      <w:bookmarkEnd w:id="538"/>
      <w:r>
        <w:rPr>
          <w:rFonts w:hint="eastAsia"/>
        </w:rPr>
        <w:t>矿山主要危险、有害因素</w:t>
      </w:r>
      <w:bookmarkEnd w:id="539"/>
      <w:bookmarkEnd w:id="540"/>
      <w:bookmarkEnd w:id="541"/>
      <w:bookmarkEnd w:id="542"/>
      <w:bookmarkEnd w:id="543"/>
      <w:bookmarkEnd w:id="544"/>
      <w:r>
        <w:rPr>
          <w:rFonts w:hint="eastAsia"/>
        </w:rPr>
        <w:t xml:space="preserve"> </w:t>
      </w:r>
    </w:p>
    <w:p w:rsidR="00E12D54" w:rsidRDefault="00773971">
      <w:pPr>
        <w:ind w:firstLine="560"/>
      </w:pPr>
      <w:bookmarkStart w:id="545" w:name="_Toc214407056"/>
      <w:bookmarkStart w:id="546" w:name="_Toc211070110"/>
      <w:bookmarkStart w:id="547" w:name="_Toc213683086"/>
      <w:r>
        <w:rPr>
          <w:rFonts w:hint="eastAsia"/>
        </w:rPr>
        <w:t>通过对该建设项目中存在的危险、有害因素的辨识和分析，确定该建设项目中存在的危险、有害因素主要包括露天边坡失稳造成的滑坡（片帮）、塌方灾害及排弃灾害、触电、机械伤害、高处坠落、物体打击、车辆伤害、职业病危害和其他等十多项，通过对以上主要危险、危害因素的分析，认为滑坡、塌方、为该矿在今后生产过程中不可忽视的危险因素，应作为危险、有害因素的重点加以预防。</w:t>
      </w:r>
    </w:p>
    <w:p w:rsidR="00E12D54" w:rsidRDefault="00773971">
      <w:pPr>
        <w:pStyle w:val="2"/>
      </w:pPr>
      <w:bookmarkStart w:id="548" w:name="_Toc502783496"/>
      <w:bookmarkStart w:id="549" w:name="_Toc4875"/>
      <w:bookmarkStart w:id="550" w:name="_Toc10098"/>
      <w:bookmarkStart w:id="551" w:name="_Toc70589802"/>
      <w:bookmarkStart w:id="552" w:name="_Toc71621614"/>
      <w:bookmarkStart w:id="553" w:name="_Toc511226443"/>
      <w:r>
        <w:rPr>
          <w:rFonts w:hint="eastAsia"/>
        </w:rPr>
        <w:t xml:space="preserve">11.2 </w:t>
      </w:r>
      <w:r>
        <w:rPr>
          <w:rFonts w:hint="eastAsia"/>
        </w:rPr>
        <w:t>矿床开采安全防范措施</w:t>
      </w:r>
      <w:bookmarkEnd w:id="545"/>
      <w:bookmarkEnd w:id="546"/>
      <w:bookmarkEnd w:id="547"/>
      <w:bookmarkEnd w:id="548"/>
      <w:bookmarkEnd w:id="549"/>
      <w:bookmarkEnd w:id="550"/>
      <w:bookmarkEnd w:id="551"/>
      <w:bookmarkEnd w:id="552"/>
      <w:bookmarkEnd w:id="553"/>
    </w:p>
    <w:p w:rsidR="00E12D54" w:rsidRDefault="00773971">
      <w:pPr>
        <w:ind w:firstLine="560"/>
      </w:pPr>
      <w:bookmarkStart w:id="554" w:name="_Toc394082044"/>
      <w:bookmarkStart w:id="555" w:name="_Toc395519235"/>
      <w:bookmarkStart w:id="556" w:name="_Toc395519066"/>
      <w:bookmarkStart w:id="557" w:name="_Toc393202230"/>
      <w:r>
        <w:rPr>
          <w:rFonts w:hint="eastAsia"/>
        </w:rPr>
        <w:t>⑴采场安全措施</w:t>
      </w:r>
      <w:bookmarkEnd w:id="554"/>
      <w:bookmarkEnd w:id="555"/>
      <w:bookmarkEnd w:id="556"/>
      <w:bookmarkEnd w:id="557"/>
    </w:p>
    <w:p w:rsidR="00E12D54" w:rsidRDefault="00773971">
      <w:pPr>
        <w:ind w:firstLine="560"/>
      </w:pPr>
      <w:r>
        <w:rPr>
          <w:rFonts w:hint="eastAsia"/>
        </w:rPr>
        <w:t>矿体出露地表，露天</w:t>
      </w:r>
      <w:proofErr w:type="gramStart"/>
      <w:r>
        <w:rPr>
          <w:rFonts w:hint="eastAsia"/>
        </w:rPr>
        <w:t>采坑对</w:t>
      </w:r>
      <w:proofErr w:type="gramEnd"/>
      <w:r>
        <w:rPr>
          <w:rFonts w:hint="eastAsia"/>
        </w:rPr>
        <w:t>人</w:t>
      </w:r>
      <w:r w:rsidR="00F21CBA">
        <w:rPr>
          <w:rFonts w:hint="eastAsia"/>
        </w:rPr>
        <w:t>身</w:t>
      </w:r>
      <w:r>
        <w:rPr>
          <w:rFonts w:hint="eastAsia"/>
        </w:rPr>
        <w:t>安全构成了威胁，因此，严禁在</w:t>
      </w:r>
      <w:proofErr w:type="gramStart"/>
      <w:r>
        <w:rPr>
          <w:rFonts w:hint="eastAsia"/>
        </w:rPr>
        <w:t>错动带</w:t>
      </w:r>
      <w:proofErr w:type="gramEnd"/>
      <w:r>
        <w:rPr>
          <w:rFonts w:hint="eastAsia"/>
        </w:rPr>
        <w:t>内进行任何作业，同时应加强安全警戒，圈定立桩并标明危险区，定期进行检查监测。</w:t>
      </w:r>
    </w:p>
    <w:p w:rsidR="00E12D54" w:rsidRDefault="00773971">
      <w:pPr>
        <w:ind w:firstLine="560"/>
      </w:pPr>
      <w:r>
        <w:rPr>
          <w:rFonts w:hint="eastAsia"/>
        </w:rPr>
        <w:t>为防止采场坑片帮、滑坡事故，严格控制台阶高度和边坡角，雨季时尤需注意边坡滑移监测；要进行岩石力学研究，为露天采场工程施工提供理论依据。</w:t>
      </w:r>
    </w:p>
    <w:p w:rsidR="00E12D54" w:rsidRDefault="00773971">
      <w:pPr>
        <w:ind w:firstLine="560"/>
      </w:pPr>
      <w:r>
        <w:rPr>
          <w:rFonts w:hint="eastAsia"/>
        </w:rPr>
        <w:t>作业前，必须对工作面进行安全检查，清除伞檐和其他危险物体。作业中，应随时观测检查。当发现工作面有危险发生时，必须迅速处理。处理时要有可靠安全措施，受其威胁地段的人员和设备应撤至安全地点。</w:t>
      </w:r>
    </w:p>
    <w:p w:rsidR="00E12D54" w:rsidRDefault="00773971">
      <w:pPr>
        <w:ind w:firstLine="560"/>
      </w:pPr>
      <w:r>
        <w:rPr>
          <w:rFonts w:hint="eastAsia"/>
        </w:rPr>
        <w:t>露天采场必须指派专人负责边帮管理。边帮管理人员发现边帮有塌滑征兆时，有权下令停止采剥作业，撤出人员和设备，事后须及时</w:t>
      </w:r>
      <w:r>
        <w:rPr>
          <w:rFonts w:hint="eastAsia"/>
        </w:rPr>
        <w:lastRenderedPageBreak/>
        <w:t>向矿场负责人报告。对有潜在危险的边坡，要建立观测预报制度；</w:t>
      </w:r>
    </w:p>
    <w:p w:rsidR="00E12D54" w:rsidRDefault="00773971">
      <w:pPr>
        <w:ind w:firstLine="560"/>
      </w:pPr>
      <w:r>
        <w:rPr>
          <w:rFonts w:hint="eastAsia"/>
        </w:rPr>
        <w:t>采场施工时，采剥工作面有伞檐时，必须制定严格有效的安全措施及时妥善处理。如未处理，不得在危险区从事其他任何作业，并须制作醒目危险标志。禁止任何人员在边坡底部休息和停留。</w:t>
      </w:r>
    </w:p>
    <w:p w:rsidR="00E12D54" w:rsidRDefault="00773971">
      <w:pPr>
        <w:ind w:firstLine="560"/>
      </w:pPr>
      <w:bookmarkStart w:id="558" w:name="_Toc394082046"/>
      <w:bookmarkStart w:id="559" w:name="_Toc395519237"/>
      <w:bookmarkStart w:id="560" w:name="_Toc395519068"/>
      <w:bookmarkStart w:id="561" w:name="_Toc393202232"/>
      <w:r>
        <w:rPr>
          <w:rFonts w:hint="eastAsia"/>
        </w:rPr>
        <w:t>⑵防尘</w:t>
      </w:r>
      <w:bookmarkEnd w:id="558"/>
      <w:bookmarkEnd w:id="559"/>
      <w:bookmarkEnd w:id="560"/>
      <w:bookmarkEnd w:id="561"/>
    </w:p>
    <w:p w:rsidR="00E12D54" w:rsidRDefault="00773971">
      <w:pPr>
        <w:ind w:firstLine="560"/>
      </w:pPr>
      <w:r>
        <w:rPr>
          <w:rFonts w:hint="eastAsia"/>
        </w:rPr>
        <w:t>采场作业中各作业点产生的粉尘，采取湿式作业及喷雾洒水等方法来解决，并佩戴纱布或防尘口罩，加强个体防护措施。</w:t>
      </w:r>
    </w:p>
    <w:p w:rsidR="00E12D54" w:rsidRDefault="00773971">
      <w:pPr>
        <w:ind w:firstLine="560"/>
      </w:pPr>
      <w:bookmarkStart w:id="562" w:name="_Toc394082047"/>
      <w:bookmarkStart w:id="563" w:name="_Toc395519069"/>
      <w:bookmarkStart w:id="564" w:name="_Toc393202233"/>
      <w:bookmarkStart w:id="565" w:name="_Toc395519238"/>
      <w:r>
        <w:rPr>
          <w:rFonts w:hint="eastAsia"/>
        </w:rPr>
        <w:t>⑶防火</w:t>
      </w:r>
      <w:bookmarkEnd w:id="562"/>
      <w:bookmarkEnd w:id="563"/>
      <w:bookmarkEnd w:id="564"/>
      <w:bookmarkEnd w:id="565"/>
    </w:p>
    <w:p w:rsidR="00E12D54" w:rsidRDefault="00773971">
      <w:pPr>
        <w:ind w:firstLine="560"/>
      </w:pPr>
      <w:r>
        <w:rPr>
          <w:rFonts w:hint="eastAsia"/>
        </w:rPr>
        <w:t>防火涉及整个矿区，防火范围涉及采矿工业场地、辅助工业场地、办公生活区、供配电室及机房。矿区应设立火灾监控、报警系统，实时监控矿区各个位置的情况，一遇火灾，应能迅速反应及时报警，矿山每年应编制防灭火计划并规定和安装专门的声光防火信号。</w:t>
      </w:r>
    </w:p>
    <w:p w:rsidR="00E12D54" w:rsidRDefault="00773971">
      <w:pPr>
        <w:ind w:firstLine="560"/>
      </w:pPr>
      <w:r>
        <w:rPr>
          <w:rFonts w:hint="eastAsia"/>
        </w:rPr>
        <w:t>矿山防灭火必须严格按照《金属非金属矿山安全规程》（</w:t>
      </w:r>
      <w:r>
        <w:rPr>
          <w:rFonts w:hint="eastAsia"/>
        </w:rPr>
        <w:t>GB16423</w:t>
      </w:r>
      <w:r>
        <w:rPr>
          <w:rFonts w:hint="eastAsia"/>
        </w:rPr>
        <w:t>—</w:t>
      </w:r>
      <w:r>
        <w:rPr>
          <w:rFonts w:hint="eastAsia"/>
        </w:rPr>
        <w:t>2020</w:t>
      </w:r>
      <w:r>
        <w:rPr>
          <w:rFonts w:hint="eastAsia"/>
        </w:rPr>
        <w:t>）中防火和灭火的要求进行。供配电室及机房配备一定的消防器材。</w:t>
      </w:r>
    </w:p>
    <w:p w:rsidR="00E12D54" w:rsidRDefault="00773971">
      <w:pPr>
        <w:ind w:firstLine="560"/>
      </w:pPr>
      <w:bookmarkStart w:id="566" w:name="_Toc395519070"/>
      <w:bookmarkStart w:id="567" w:name="_Toc393202234"/>
      <w:bookmarkStart w:id="568" w:name="_Toc394082048"/>
      <w:bookmarkStart w:id="569" w:name="_Toc395519239"/>
      <w:r>
        <w:rPr>
          <w:rFonts w:hint="eastAsia"/>
        </w:rPr>
        <w:t>⑷预防矿山水灾</w:t>
      </w:r>
      <w:bookmarkEnd w:id="566"/>
      <w:bookmarkEnd w:id="567"/>
      <w:bookmarkEnd w:id="568"/>
      <w:bookmarkEnd w:id="569"/>
    </w:p>
    <w:p w:rsidR="00E12D54" w:rsidRDefault="00773971">
      <w:pPr>
        <w:ind w:firstLine="560"/>
      </w:pPr>
      <w:r>
        <w:rPr>
          <w:rFonts w:hint="eastAsia"/>
        </w:rPr>
        <w:t>矿区地势周围较高，不存在来自地表洪水的威胁。但露天采场充水可能会通过地质构造弱面渗透到采场内，因此，要建立可靠的露天坑内排水系统。</w:t>
      </w:r>
      <w:bookmarkStart w:id="570" w:name="_Toc208916038"/>
    </w:p>
    <w:p w:rsidR="00E12D54" w:rsidRDefault="00773971">
      <w:pPr>
        <w:ind w:firstLine="560"/>
      </w:pPr>
      <w:r>
        <w:rPr>
          <w:rFonts w:hint="eastAsia"/>
        </w:rPr>
        <w:t>矿山防排水必须严格按照《金属非金属矿山安全规程》（</w:t>
      </w:r>
      <w:r>
        <w:rPr>
          <w:rFonts w:hint="eastAsia"/>
        </w:rPr>
        <w:t>GB16423</w:t>
      </w:r>
      <w:r>
        <w:rPr>
          <w:rFonts w:hint="eastAsia"/>
        </w:rPr>
        <w:t>—</w:t>
      </w:r>
      <w:r>
        <w:rPr>
          <w:rFonts w:hint="eastAsia"/>
        </w:rPr>
        <w:t>2006</w:t>
      </w:r>
      <w:r>
        <w:rPr>
          <w:rFonts w:hint="eastAsia"/>
        </w:rPr>
        <w:t>）防排水的要求进行。</w:t>
      </w:r>
    </w:p>
    <w:p w:rsidR="00E12D54" w:rsidRDefault="00773971">
      <w:pPr>
        <w:ind w:firstLine="560"/>
      </w:pPr>
      <w:bookmarkStart w:id="571" w:name="_Toc393202235"/>
      <w:bookmarkStart w:id="572" w:name="_Toc394082049"/>
      <w:bookmarkStart w:id="573" w:name="_Toc395519071"/>
      <w:bookmarkStart w:id="574" w:name="_Toc395519240"/>
      <w:r>
        <w:rPr>
          <w:rFonts w:hint="eastAsia"/>
        </w:rPr>
        <w:t>⑸矿山运输安全</w:t>
      </w:r>
      <w:bookmarkEnd w:id="570"/>
      <w:bookmarkEnd w:id="571"/>
      <w:bookmarkEnd w:id="572"/>
      <w:bookmarkEnd w:id="573"/>
      <w:bookmarkEnd w:id="574"/>
    </w:p>
    <w:p w:rsidR="00E12D54" w:rsidRDefault="00773971">
      <w:pPr>
        <w:ind w:firstLine="560"/>
      </w:pPr>
      <w:r>
        <w:rPr>
          <w:rFonts w:hint="eastAsia"/>
        </w:rPr>
        <w:lastRenderedPageBreak/>
        <w:t>严格执行《金属非金属矿山安全规程》（</w:t>
      </w:r>
      <w:r>
        <w:rPr>
          <w:rFonts w:hint="eastAsia"/>
        </w:rPr>
        <w:t>GB16423</w:t>
      </w:r>
      <w:r>
        <w:rPr>
          <w:rFonts w:hint="eastAsia"/>
        </w:rPr>
        <w:t>—</w:t>
      </w:r>
      <w:r>
        <w:rPr>
          <w:rFonts w:hint="eastAsia"/>
        </w:rPr>
        <w:t>2006</w:t>
      </w:r>
      <w:r>
        <w:rPr>
          <w:rFonts w:hint="eastAsia"/>
        </w:rPr>
        <w:t>）的要求。采场工作台要按要求设置人行道、安全间隙及有关保护装置；采、装、运工作严格按规定进行，防止采、装、运输过程中物料坠落伤人，车辆严禁载人；以确保安全。</w:t>
      </w:r>
    </w:p>
    <w:p w:rsidR="00E12D54" w:rsidRDefault="00773971">
      <w:pPr>
        <w:ind w:firstLine="560"/>
      </w:pPr>
      <w:bookmarkStart w:id="575" w:name="_Toc393202236"/>
      <w:bookmarkStart w:id="576" w:name="_Toc395519241"/>
      <w:bookmarkStart w:id="577" w:name="_Toc395519072"/>
      <w:bookmarkStart w:id="578" w:name="_Toc394082050"/>
      <w:bookmarkStart w:id="579" w:name="_Toc208916039"/>
      <w:r>
        <w:rPr>
          <w:rFonts w:hint="eastAsia"/>
        </w:rPr>
        <w:t>⑹电气及防雷</w:t>
      </w:r>
      <w:bookmarkEnd w:id="575"/>
      <w:bookmarkEnd w:id="576"/>
      <w:bookmarkEnd w:id="577"/>
      <w:bookmarkEnd w:id="578"/>
      <w:bookmarkEnd w:id="579"/>
    </w:p>
    <w:p w:rsidR="00E12D54" w:rsidRDefault="00773971">
      <w:pPr>
        <w:ind w:firstLine="560"/>
      </w:pPr>
      <w:r>
        <w:rPr>
          <w:rFonts w:hint="eastAsia"/>
        </w:rPr>
        <w:t>矿山用电安全必须严格按照《金属非金属矿山安全规程》（</w:t>
      </w:r>
      <w:r>
        <w:rPr>
          <w:rFonts w:hint="eastAsia"/>
        </w:rPr>
        <w:t>GB16423</w:t>
      </w:r>
      <w:r>
        <w:rPr>
          <w:rFonts w:hint="eastAsia"/>
        </w:rPr>
        <w:t>—</w:t>
      </w:r>
      <w:r>
        <w:rPr>
          <w:rFonts w:hint="eastAsia"/>
        </w:rPr>
        <w:t>2006</w:t>
      </w:r>
      <w:r>
        <w:rPr>
          <w:rFonts w:hint="eastAsia"/>
        </w:rPr>
        <w:t>）电气安全的要求进行。</w:t>
      </w:r>
    </w:p>
    <w:p w:rsidR="00E12D54" w:rsidRDefault="00773971">
      <w:pPr>
        <w:ind w:firstLine="560"/>
      </w:pPr>
      <w:r>
        <w:rPr>
          <w:rFonts w:hint="eastAsia"/>
        </w:rPr>
        <w:t>对人员进行严格的电气安全教育，各电气危险区域设置明显的标志和警示牌，所有电气设施应绝缘良好，用电设备外壳应可靠接地或接零。变电站应设置防雷击的避雷针，所有正常情况下不带电的电气设备的金属外壳均需可靠接地。供电设备和线路的停电、送电，必须严格执行工作票制度，每台用电设备必须有专用的受电开关，停电、送电必须</w:t>
      </w:r>
      <w:proofErr w:type="gramStart"/>
      <w:r>
        <w:rPr>
          <w:rFonts w:hint="eastAsia"/>
        </w:rPr>
        <w:t>挂工作</w:t>
      </w:r>
      <w:proofErr w:type="gramEnd"/>
      <w:r>
        <w:rPr>
          <w:rFonts w:hint="eastAsia"/>
        </w:rPr>
        <w:t>牌。</w:t>
      </w:r>
    </w:p>
    <w:p w:rsidR="00E12D54" w:rsidRDefault="00773971">
      <w:pPr>
        <w:ind w:firstLine="560"/>
      </w:pPr>
      <w:bookmarkStart w:id="580" w:name="_Toc208916040"/>
      <w:bookmarkStart w:id="581" w:name="_Toc393202237"/>
      <w:bookmarkStart w:id="582" w:name="_Toc394082051"/>
      <w:bookmarkStart w:id="583" w:name="_Toc395519242"/>
      <w:bookmarkStart w:id="584" w:name="_Toc395519073"/>
      <w:r>
        <w:rPr>
          <w:rFonts w:hint="eastAsia"/>
        </w:rPr>
        <w:t>⑺总平面布置与安全</w:t>
      </w:r>
      <w:bookmarkEnd w:id="580"/>
      <w:bookmarkEnd w:id="581"/>
      <w:bookmarkEnd w:id="582"/>
      <w:bookmarkEnd w:id="583"/>
      <w:bookmarkEnd w:id="584"/>
    </w:p>
    <w:p w:rsidR="00E12D54" w:rsidRDefault="00773971">
      <w:pPr>
        <w:ind w:firstLine="560"/>
      </w:pPr>
      <w:r>
        <w:rPr>
          <w:rFonts w:hint="eastAsia"/>
        </w:rPr>
        <w:t>各建筑物之间，总体布置时应设有足够的防火间距和通道，各建筑物均应设置防雷击安全接地设施。</w:t>
      </w:r>
    </w:p>
    <w:p w:rsidR="00E12D54" w:rsidRDefault="00773971">
      <w:pPr>
        <w:ind w:firstLine="560"/>
      </w:pPr>
      <w:r>
        <w:rPr>
          <w:rFonts w:hint="eastAsia"/>
        </w:rPr>
        <w:t>⑻矿区要建立完善的通讯网络，并由专人维护，确保运行正常。</w:t>
      </w:r>
    </w:p>
    <w:p w:rsidR="00E12D54" w:rsidRDefault="00773971">
      <w:pPr>
        <w:ind w:firstLine="560"/>
      </w:pPr>
      <w:r>
        <w:rPr>
          <w:rFonts w:hint="eastAsia"/>
        </w:rPr>
        <w:t>⑼职业病防护</w:t>
      </w:r>
    </w:p>
    <w:p w:rsidR="00E12D54" w:rsidRDefault="00773971">
      <w:pPr>
        <w:ind w:firstLine="560"/>
      </w:pPr>
      <w:r>
        <w:rPr>
          <w:rFonts w:hint="eastAsia"/>
        </w:rPr>
        <w:t>①粉尘</w:t>
      </w:r>
    </w:p>
    <w:p w:rsidR="00E12D54" w:rsidRDefault="00773971">
      <w:pPr>
        <w:ind w:firstLine="560"/>
      </w:pPr>
      <w:r>
        <w:rPr>
          <w:rFonts w:hint="eastAsia"/>
        </w:rPr>
        <w:t>作业的</w:t>
      </w:r>
      <w:proofErr w:type="gramStart"/>
      <w:r>
        <w:rPr>
          <w:rFonts w:hint="eastAsia"/>
        </w:rPr>
        <w:t>主要产尘地点</w:t>
      </w:r>
      <w:proofErr w:type="gramEnd"/>
      <w:r>
        <w:rPr>
          <w:rFonts w:hint="eastAsia"/>
        </w:rPr>
        <w:t>有采场装卸、筛选以及有关的运输车辆环节等。为使采场空气含尘量小于</w:t>
      </w:r>
      <w:r>
        <w:rPr>
          <w:rFonts w:hint="eastAsia"/>
        </w:rPr>
        <w:t>2mg/m</w:t>
      </w:r>
      <w:r>
        <w:rPr>
          <w:rFonts w:hint="eastAsia"/>
          <w:vertAlign w:val="superscript"/>
        </w:rPr>
        <w:t>3</w:t>
      </w:r>
      <w:r>
        <w:rPr>
          <w:rFonts w:hint="eastAsia"/>
        </w:rPr>
        <w:t>以下。设计采取了以下防尘措施：</w:t>
      </w:r>
    </w:p>
    <w:p w:rsidR="00E12D54" w:rsidRDefault="00773971">
      <w:pPr>
        <w:ind w:firstLine="560"/>
      </w:pPr>
      <w:r>
        <w:rPr>
          <w:rFonts w:hint="eastAsia"/>
        </w:rPr>
        <w:lastRenderedPageBreak/>
        <w:t>a</w:t>
      </w:r>
      <w:r>
        <w:rPr>
          <w:rFonts w:hint="eastAsia"/>
        </w:rPr>
        <w:t>：对各</w:t>
      </w:r>
      <w:proofErr w:type="gramStart"/>
      <w:r>
        <w:rPr>
          <w:rFonts w:hint="eastAsia"/>
        </w:rPr>
        <w:t>产尘点</w:t>
      </w:r>
      <w:proofErr w:type="gramEnd"/>
      <w:r>
        <w:rPr>
          <w:rFonts w:hint="eastAsia"/>
        </w:rPr>
        <w:t>进行喷雾洒水，定期对露天坑壁和道路进行洒水冲洗；</w:t>
      </w:r>
    </w:p>
    <w:p w:rsidR="00E12D54" w:rsidRDefault="00773971">
      <w:pPr>
        <w:ind w:firstLine="560"/>
      </w:pPr>
      <w:r>
        <w:rPr>
          <w:rFonts w:hint="eastAsia"/>
        </w:rPr>
        <w:t>b</w:t>
      </w:r>
      <w:r>
        <w:rPr>
          <w:rFonts w:hint="eastAsia"/>
        </w:rPr>
        <w:t>：地表砂石堆放点覆盖降尘；</w:t>
      </w:r>
    </w:p>
    <w:p w:rsidR="00E12D54" w:rsidRDefault="00773971">
      <w:pPr>
        <w:ind w:firstLine="560"/>
      </w:pPr>
      <w:r>
        <w:rPr>
          <w:rFonts w:hint="eastAsia"/>
        </w:rPr>
        <w:t>c</w:t>
      </w:r>
      <w:r>
        <w:rPr>
          <w:rFonts w:hint="eastAsia"/>
        </w:rPr>
        <w:t>：拉运过程中，给运输车辆准备盖顶或篷布，对于装载机操作手在装卸过程中要求</w:t>
      </w:r>
      <w:r>
        <w:rPr>
          <w:rFonts w:hint="eastAsia"/>
        </w:rPr>
        <w:t xml:space="preserve"> </w:t>
      </w:r>
      <w:r>
        <w:rPr>
          <w:rFonts w:hint="eastAsia"/>
        </w:rPr>
        <w:t>其规范作业，避免由于装车的散乱而在成运输中的矿体粉尘遗撒和扬尘；</w:t>
      </w:r>
    </w:p>
    <w:p w:rsidR="00E12D54" w:rsidRDefault="00773971">
      <w:pPr>
        <w:ind w:firstLine="560"/>
      </w:pPr>
      <w:r>
        <w:rPr>
          <w:rFonts w:hint="eastAsia"/>
        </w:rPr>
        <w:t>d</w:t>
      </w:r>
      <w:r>
        <w:rPr>
          <w:rFonts w:hint="eastAsia"/>
        </w:rPr>
        <w:t>：严格要求运输人员在运输过程中不能超速行驶，避免造成车辆颠簸而导致的砂矿</w:t>
      </w:r>
      <w:r>
        <w:rPr>
          <w:rFonts w:hint="eastAsia"/>
        </w:rPr>
        <w:t xml:space="preserve"> </w:t>
      </w:r>
      <w:r>
        <w:rPr>
          <w:rFonts w:hint="eastAsia"/>
        </w:rPr>
        <w:t>遗撒和扬尘；</w:t>
      </w:r>
    </w:p>
    <w:p w:rsidR="00E12D54" w:rsidRDefault="00773971">
      <w:pPr>
        <w:ind w:firstLine="560"/>
      </w:pPr>
      <w:r>
        <w:rPr>
          <w:rFonts w:hint="eastAsia"/>
        </w:rPr>
        <w:t>e</w:t>
      </w:r>
      <w:r>
        <w:rPr>
          <w:rFonts w:hint="eastAsia"/>
        </w:rPr>
        <w:t>：由于运输设备产生的燃油废气及生活燃煤废气的总产生量不大，又不集中，故对</w:t>
      </w:r>
      <w:r>
        <w:rPr>
          <w:rFonts w:hint="eastAsia"/>
        </w:rPr>
        <w:t xml:space="preserve"> </w:t>
      </w:r>
      <w:r>
        <w:rPr>
          <w:rFonts w:hint="eastAsia"/>
        </w:rPr>
        <w:t>环境影响不大；</w:t>
      </w:r>
    </w:p>
    <w:p w:rsidR="00E12D54" w:rsidRDefault="00773971">
      <w:pPr>
        <w:ind w:firstLine="560"/>
      </w:pPr>
      <w:r>
        <w:rPr>
          <w:rFonts w:hint="eastAsia"/>
        </w:rPr>
        <w:t>f</w:t>
      </w:r>
      <w:r>
        <w:rPr>
          <w:rFonts w:hint="eastAsia"/>
        </w:rPr>
        <w:t>：加强个人防护，佩戴防尘口罩等。</w:t>
      </w:r>
    </w:p>
    <w:p w:rsidR="00E12D54" w:rsidRDefault="00773971">
      <w:pPr>
        <w:ind w:firstLine="560"/>
      </w:pPr>
      <w:r>
        <w:rPr>
          <w:rFonts w:hint="eastAsia"/>
        </w:rPr>
        <w:t>②噪声</w:t>
      </w:r>
    </w:p>
    <w:p w:rsidR="00E12D54" w:rsidRDefault="00773971">
      <w:pPr>
        <w:ind w:firstLine="560"/>
      </w:pPr>
      <w:r>
        <w:rPr>
          <w:rFonts w:hint="eastAsia"/>
        </w:rPr>
        <w:t>噪声和振动是相伴相生和互为表里的一种自然现象。本项目在运行过程中产生的噪声有机械动力噪声、气体动力噪声等。</w:t>
      </w:r>
    </w:p>
    <w:p w:rsidR="00E12D54" w:rsidRDefault="00773971">
      <w:pPr>
        <w:ind w:firstLine="560"/>
      </w:pPr>
      <w:r>
        <w:rPr>
          <w:rFonts w:hint="eastAsia"/>
        </w:rPr>
        <w:t>机械动力噪声主要发生于机械设备运转过程中由振动、磨擦、碰撞产生的噪声，以低、中频为主。这类设备包括水泵、电动机、变压器、断路器、除尘设备等。</w:t>
      </w:r>
    </w:p>
    <w:p w:rsidR="00E12D54" w:rsidRDefault="00773971">
      <w:pPr>
        <w:ind w:firstLine="560"/>
      </w:pPr>
      <w:r>
        <w:rPr>
          <w:rFonts w:hint="eastAsia"/>
        </w:rPr>
        <w:t>噪声对人体的危害主要表现在：</w:t>
      </w:r>
      <w:r>
        <w:rPr>
          <w:rFonts w:hint="eastAsia"/>
        </w:rPr>
        <w:t>a</w:t>
      </w:r>
      <w:r>
        <w:rPr>
          <w:rFonts w:hint="eastAsia"/>
        </w:rPr>
        <w:t>损害人的听觉器官；</w:t>
      </w:r>
      <w:r>
        <w:rPr>
          <w:rFonts w:hint="eastAsia"/>
        </w:rPr>
        <w:t>b</w:t>
      </w:r>
      <w:r>
        <w:rPr>
          <w:rFonts w:hint="eastAsia"/>
        </w:rPr>
        <w:t>可引起多种疾病，如消化不良，食欲不振、血压上升、神经衰弱等症状；</w:t>
      </w:r>
      <w:r>
        <w:rPr>
          <w:rFonts w:hint="eastAsia"/>
        </w:rPr>
        <w:t>c</w:t>
      </w:r>
      <w:r>
        <w:rPr>
          <w:rFonts w:hint="eastAsia"/>
        </w:rPr>
        <w:t>影响工作，易产生安全事故。</w:t>
      </w:r>
    </w:p>
    <w:p w:rsidR="00E12D54" w:rsidRDefault="00773971">
      <w:pPr>
        <w:ind w:firstLine="560"/>
      </w:pPr>
      <w:r>
        <w:rPr>
          <w:rFonts w:hint="eastAsia"/>
        </w:rPr>
        <w:t>③高温</w:t>
      </w:r>
    </w:p>
    <w:p w:rsidR="00E12D54" w:rsidRDefault="00773971">
      <w:pPr>
        <w:ind w:firstLine="560"/>
      </w:pPr>
      <w:r>
        <w:rPr>
          <w:rFonts w:hint="eastAsia"/>
        </w:rPr>
        <w:t>高温环境会引起烫伤及中暑（热射病、日射病、热痉挛、热衰竭），</w:t>
      </w:r>
      <w:r>
        <w:rPr>
          <w:rFonts w:hint="eastAsia"/>
        </w:rPr>
        <w:lastRenderedPageBreak/>
        <w:t>长期高温作业（数年）可出现高血压、心肌受损和消化功能障碍病症。采取的对策措施：</w:t>
      </w:r>
    </w:p>
    <w:p w:rsidR="00E12D54" w:rsidRDefault="00773971">
      <w:pPr>
        <w:ind w:firstLine="560"/>
      </w:pPr>
      <w:r>
        <w:rPr>
          <w:rFonts w:hint="eastAsia"/>
        </w:rPr>
        <w:t>a</w:t>
      </w:r>
      <w:r>
        <w:rPr>
          <w:rFonts w:hint="eastAsia"/>
        </w:rPr>
        <w:t>：在生产过程中对放散粉尘，应加强设备密闭，采取遥控及自控，避免直接操作。并应结合生产工艺设计，采取综合有效的预防和治理措施，降低物料落差，增湿扬尘物料，采取通风除尘，使扬尘点形成负压操作。</w:t>
      </w:r>
    </w:p>
    <w:p w:rsidR="00E12D54" w:rsidRDefault="00773971">
      <w:pPr>
        <w:ind w:firstLine="560"/>
      </w:pPr>
      <w:r>
        <w:rPr>
          <w:rFonts w:hint="eastAsia"/>
        </w:rPr>
        <w:t>b</w:t>
      </w:r>
      <w:r>
        <w:rPr>
          <w:rFonts w:hint="eastAsia"/>
        </w:rPr>
        <w:t>：按照《工作场所有害因素职业接触限值》标准的要求进行设计，粉尘的时间加权平均容许浓度为</w:t>
      </w:r>
      <w:r>
        <w:rPr>
          <w:rFonts w:hint="eastAsia"/>
        </w:rPr>
        <w:t>10mg/m</w:t>
      </w:r>
      <w:r>
        <w:rPr>
          <w:rFonts w:hint="eastAsia"/>
          <w:vertAlign w:val="superscript"/>
        </w:rPr>
        <w:t>3</w:t>
      </w:r>
      <w:r>
        <w:rPr>
          <w:rFonts w:hint="eastAsia"/>
        </w:rPr>
        <w:t>，短时间接触容许浓度为</w:t>
      </w:r>
      <w:r>
        <w:rPr>
          <w:rFonts w:hint="eastAsia"/>
        </w:rPr>
        <w:t>6mg/m</w:t>
      </w:r>
      <w:r>
        <w:rPr>
          <w:rFonts w:hint="eastAsia"/>
          <w:vertAlign w:val="superscript"/>
        </w:rPr>
        <w:t>3</w:t>
      </w:r>
      <w:r>
        <w:rPr>
          <w:rFonts w:hint="eastAsia"/>
        </w:rPr>
        <w:t>。</w:t>
      </w:r>
    </w:p>
    <w:p w:rsidR="00E12D54" w:rsidRDefault="00773971">
      <w:pPr>
        <w:ind w:firstLine="560"/>
      </w:pPr>
      <w:r>
        <w:rPr>
          <w:rFonts w:hint="eastAsia"/>
        </w:rPr>
        <w:t>c</w:t>
      </w:r>
      <w:r>
        <w:rPr>
          <w:rFonts w:hint="eastAsia"/>
        </w:rPr>
        <w:t>：为生产系统的工作人员配备防尘口罩等劳保用品。</w:t>
      </w:r>
    </w:p>
    <w:p w:rsidR="00E12D54" w:rsidRDefault="00773971">
      <w:pPr>
        <w:ind w:firstLine="560"/>
      </w:pPr>
      <w:r>
        <w:rPr>
          <w:rFonts w:hint="eastAsia"/>
        </w:rPr>
        <w:t>d</w:t>
      </w:r>
      <w:r>
        <w:rPr>
          <w:rFonts w:hint="eastAsia"/>
        </w:rPr>
        <w:t>：接触粉尘和有害物质的作业人员，当粉尘中含游离二氧化硅</w:t>
      </w:r>
      <w:r>
        <w:rPr>
          <w:rFonts w:hint="eastAsia"/>
        </w:rPr>
        <w:t>10</w:t>
      </w:r>
      <w:r>
        <w:rPr>
          <w:rFonts w:hint="eastAsia"/>
        </w:rPr>
        <w:t>％以上时，每</w:t>
      </w:r>
      <w:r>
        <w:rPr>
          <w:rFonts w:hint="eastAsia"/>
        </w:rPr>
        <w:t>2</w:t>
      </w:r>
      <w:r>
        <w:rPr>
          <w:rFonts w:hint="eastAsia"/>
        </w:rPr>
        <w:t>年至少检查</w:t>
      </w:r>
      <w:r>
        <w:rPr>
          <w:rFonts w:hint="eastAsia"/>
        </w:rPr>
        <w:t>1</w:t>
      </w:r>
      <w:r>
        <w:rPr>
          <w:rFonts w:hint="eastAsia"/>
        </w:rPr>
        <w:t>次；在</w:t>
      </w:r>
      <w:r>
        <w:rPr>
          <w:rFonts w:hint="eastAsia"/>
        </w:rPr>
        <w:t>10</w:t>
      </w:r>
      <w:r>
        <w:rPr>
          <w:rFonts w:hint="eastAsia"/>
        </w:rPr>
        <w:t>％以下时，每</w:t>
      </w:r>
      <w:r>
        <w:rPr>
          <w:rFonts w:hint="eastAsia"/>
        </w:rPr>
        <w:t>3</w:t>
      </w:r>
      <w:r>
        <w:rPr>
          <w:rFonts w:hint="eastAsia"/>
        </w:rPr>
        <w:t>年至少检查</w:t>
      </w:r>
      <w:r>
        <w:rPr>
          <w:rFonts w:hint="eastAsia"/>
        </w:rPr>
        <w:t>1</w:t>
      </w:r>
      <w:r>
        <w:rPr>
          <w:rFonts w:hint="eastAsia"/>
        </w:rPr>
        <w:t>次。</w:t>
      </w:r>
    </w:p>
    <w:p w:rsidR="00E12D54" w:rsidRDefault="00773971">
      <w:pPr>
        <w:ind w:firstLine="560"/>
      </w:pPr>
      <w:r>
        <w:rPr>
          <w:rFonts w:hint="eastAsia"/>
        </w:rPr>
        <w:t>e</w:t>
      </w:r>
      <w:r>
        <w:rPr>
          <w:rFonts w:hint="eastAsia"/>
        </w:rPr>
        <w:t>：应加强作业人员的个人防护，佩戴耳塞、耳罩及防护头盔等劳保用品，减少噪声对工人的直接影响。</w:t>
      </w:r>
    </w:p>
    <w:p w:rsidR="00E12D54" w:rsidRDefault="00773971">
      <w:pPr>
        <w:ind w:firstLine="560"/>
      </w:pPr>
      <w:r>
        <w:rPr>
          <w:rFonts w:hint="eastAsia"/>
        </w:rPr>
        <w:t>f</w:t>
      </w:r>
      <w:r>
        <w:rPr>
          <w:rFonts w:hint="eastAsia"/>
        </w:rPr>
        <w:t>：在设备选型时，应考虑设备的噪声强度；设备安装中，应注意设备基础的牢固程度和联接的紧密程度，防止因振动和冲击产生噪声，特别在鼓、引风机，空压机的进出风口应安装消声器，各类风机、热水循环泵等大型机座加减振垫，管道设防</w:t>
      </w:r>
      <w:proofErr w:type="gramStart"/>
      <w:r>
        <w:rPr>
          <w:rFonts w:hint="eastAsia"/>
        </w:rPr>
        <w:t>振</w:t>
      </w:r>
      <w:proofErr w:type="gramEnd"/>
      <w:r>
        <w:rPr>
          <w:rFonts w:hint="eastAsia"/>
        </w:rPr>
        <w:t>装置，安装消音器，并减少工作人员的接触噪声时间。</w:t>
      </w:r>
    </w:p>
    <w:p w:rsidR="00E12D54" w:rsidRDefault="00773971">
      <w:pPr>
        <w:ind w:firstLine="560"/>
      </w:pPr>
      <w:r>
        <w:rPr>
          <w:rFonts w:hint="eastAsia"/>
        </w:rPr>
        <w:t>g</w:t>
      </w:r>
      <w:r>
        <w:rPr>
          <w:rFonts w:hint="eastAsia"/>
        </w:rPr>
        <w:t>：做好夏季防暑工作，采场内设置遮荫棚、供水点等设施。</w:t>
      </w:r>
    </w:p>
    <w:p w:rsidR="00E12D54" w:rsidRDefault="00773971">
      <w:pPr>
        <w:pStyle w:val="2"/>
      </w:pPr>
      <w:bookmarkStart w:id="585" w:name="_Toc251587003"/>
      <w:bookmarkStart w:id="586" w:name="_Toc245107524"/>
      <w:bookmarkStart w:id="587" w:name="_Toc511226444"/>
      <w:bookmarkStart w:id="588" w:name="_Toc71621615"/>
      <w:bookmarkStart w:id="589" w:name="_Toc70589803"/>
      <w:bookmarkStart w:id="590" w:name="_Toc27982"/>
      <w:bookmarkStart w:id="591" w:name="_Toc11894"/>
      <w:bookmarkStart w:id="592" w:name="_Toc392015066"/>
      <w:bookmarkStart w:id="593" w:name="_Toc502783497"/>
      <w:r>
        <w:rPr>
          <w:rFonts w:hint="eastAsia"/>
        </w:rPr>
        <w:lastRenderedPageBreak/>
        <w:t>11.</w:t>
      </w:r>
      <w:bookmarkEnd w:id="585"/>
      <w:bookmarkEnd w:id="586"/>
      <w:r>
        <w:rPr>
          <w:rFonts w:hint="eastAsia"/>
        </w:rPr>
        <w:t>3</w:t>
      </w:r>
      <w:r>
        <w:rPr>
          <w:rFonts w:hint="eastAsia"/>
        </w:rPr>
        <w:t>安全管理</w:t>
      </w:r>
      <w:bookmarkEnd w:id="587"/>
      <w:bookmarkEnd w:id="588"/>
      <w:bookmarkEnd w:id="589"/>
      <w:bookmarkEnd w:id="590"/>
      <w:bookmarkEnd w:id="591"/>
      <w:bookmarkEnd w:id="592"/>
      <w:bookmarkEnd w:id="593"/>
    </w:p>
    <w:p w:rsidR="00E12D54" w:rsidRDefault="00773971">
      <w:pPr>
        <w:pStyle w:val="3"/>
        <w:ind w:firstLine="562"/>
      </w:pPr>
      <w:bookmarkStart w:id="594" w:name="_Toc502783498"/>
      <w:bookmarkStart w:id="595" w:name="_Toc395519075"/>
      <w:bookmarkStart w:id="596" w:name="_Toc70589804"/>
      <w:bookmarkStart w:id="597" w:name="_Toc392015067"/>
      <w:bookmarkStart w:id="598" w:name="_Toc257625160"/>
      <w:bookmarkStart w:id="599" w:name="_Toc334185610"/>
      <w:bookmarkStart w:id="600" w:name="_Toc395519244"/>
      <w:bookmarkStart w:id="601" w:name="_Toc364928275"/>
      <w:r>
        <w:rPr>
          <w:rFonts w:hint="eastAsia"/>
        </w:rPr>
        <w:t>11.3.1</w:t>
      </w:r>
      <w:r>
        <w:rPr>
          <w:rFonts w:hint="eastAsia"/>
        </w:rPr>
        <w:t>矿山安全机构</w:t>
      </w:r>
      <w:bookmarkEnd w:id="594"/>
      <w:bookmarkEnd w:id="595"/>
      <w:bookmarkEnd w:id="596"/>
      <w:bookmarkEnd w:id="597"/>
      <w:bookmarkEnd w:id="598"/>
      <w:bookmarkEnd w:id="599"/>
      <w:bookmarkEnd w:id="600"/>
      <w:bookmarkEnd w:id="601"/>
    </w:p>
    <w:p w:rsidR="00E12D54" w:rsidRDefault="00773971">
      <w:pPr>
        <w:ind w:firstLine="560"/>
      </w:pPr>
      <w:r>
        <w:rPr>
          <w:rFonts w:hint="eastAsia"/>
        </w:rPr>
        <w:t>矿山设安全环保科，配备专职安全管理人员</w:t>
      </w:r>
      <w:r>
        <w:rPr>
          <w:rFonts w:hint="eastAsia"/>
        </w:rPr>
        <w:t>3</w:t>
      </w:r>
      <w:r>
        <w:rPr>
          <w:rFonts w:hint="eastAsia"/>
        </w:rPr>
        <w:t>人，负责该矿区安全检查及安全教育、环境保护工作，各班组设兼职安全员。矿长（经理）要对全矿安全工作负总责，主持制定全矿安全投入计划。</w:t>
      </w:r>
    </w:p>
    <w:p w:rsidR="00E12D54" w:rsidRDefault="00773971">
      <w:pPr>
        <w:pStyle w:val="3"/>
        <w:ind w:firstLine="562"/>
      </w:pPr>
      <w:bookmarkStart w:id="602" w:name="_Toc392015068"/>
      <w:bookmarkStart w:id="603" w:name="_Toc257625162"/>
      <w:bookmarkStart w:id="604" w:name="_Toc70589805"/>
      <w:bookmarkStart w:id="605" w:name="_Toc395519076"/>
      <w:bookmarkStart w:id="606" w:name="_Toc395519245"/>
      <w:bookmarkStart w:id="607" w:name="_Toc502783499"/>
      <w:bookmarkStart w:id="608" w:name="_Toc334185611"/>
      <w:bookmarkStart w:id="609" w:name="_Toc364928276"/>
      <w:r>
        <w:rPr>
          <w:rFonts w:hint="eastAsia"/>
        </w:rPr>
        <w:t>11.3.2</w:t>
      </w:r>
      <w:r>
        <w:rPr>
          <w:rFonts w:hint="eastAsia"/>
        </w:rPr>
        <w:t>安全教育培训</w:t>
      </w:r>
      <w:bookmarkEnd w:id="602"/>
      <w:bookmarkEnd w:id="603"/>
      <w:bookmarkEnd w:id="604"/>
      <w:bookmarkEnd w:id="605"/>
      <w:bookmarkEnd w:id="606"/>
      <w:bookmarkEnd w:id="607"/>
      <w:bookmarkEnd w:id="608"/>
      <w:bookmarkEnd w:id="609"/>
    </w:p>
    <w:p w:rsidR="00E12D54" w:rsidRDefault="00773971">
      <w:pPr>
        <w:ind w:firstLine="560"/>
      </w:pPr>
      <w:r>
        <w:rPr>
          <w:rFonts w:hint="eastAsia"/>
        </w:rPr>
        <w:t>矿山安全教育和培训是搞好矿山安全工作的基础。教育和培训的内容包括安全思想教育、安全法规教育、劳动纪律教育、安全知识教育和技术培训、事故征兆识别及避灾自救知识、典型事故分析等。矿山对安全教育和培训的规定如下：</w:t>
      </w:r>
    </w:p>
    <w:p w:rsidR="00E12D54" w:rsidRDefault="00773971">
      <w:pPr>
        <w:ind w:firstLine="560"/>
      </w:pPr>
      <w:r>
        <w:rPr>
          <w:rFonts w:hint="eastAsia"/>
        </w:rPr>
        <w:t>⑴积极组织人员参加安监部门组织的各种安全培训和相关考试，及时贯彻学习新《安全生产法》和最新修订的《甘肃省安全生产条例》。购置必须的安全防护设备和应急设施。</w:t>
      </w:r>
    </w:p>
    <w:p w:rsidR="00E12D54" w:rsidRDefault="00773971">
      <w:pPr>
        <w:ind w:firstLine="560"/>
      </w:pPr>
      <w:r>
        <w:rPr>
          <w:rFonts w:hint="eastAsia"/>
        </w:rPr>
        <w:t>⑵矿长必须经过省级安全生产监督管理部门的安全培训和考核，具备安全专业知识，具有领导安全生产和处理矿山事故的能力；矿长和主管安全、生产、技术工作的副矿长必须持有《安全资格证》。</w:t>
      </w:r>
    </w:p>
    <w:p w:rsidR="00E12D54" w:rsidRDefault="00773971">
      <w:pPr>
        <w:ind w:firstLine="560"/>
      </w:pPr>
      <w:r>
        <w:rPr>
          <w:rFonts w:hint="eastAsia"/>
        </w:rPr>
        <w:t>⑶基层领导和安全员应了解国家安全生产法律、法规、方针、政策及安全管理规章制度等，熟悉安全管理方法，掌握基本的矿山安全技术知识和所管辖范围的各工种安全操作规程。</w:t>
      </w:r>
    </w:p>
    <w:p w:rsidR="00E12D54" w:rsidRDefault="00773971">
      <w:pPr>
        <w:ind w:firstLine="560"/>
      </w:pPr>
      <w:r>
        <w:rPr>
          <w:rFonts w:hint="eastAsia"/>
        </w:rPr>
        <w:t>⑷矿山应对职工认真做好安全生产和劳动保护教育，普及安全法规知识，进行技术和业务培训，经考核合格后方准上岗。所有干部和工人每年至少接受不少于</w:t>
      </w:r>
      <w:r>
        <w:rPr>
          <w:rFonts w:hint="eastAsia"/>
        </w:rPr>
        <w:t>20</w:t>
      </w:r>
      <w:r>
        <w:rPr>
          <w:rFonts w:hint="eastAsia"/>
        </w:rPr>
        <w:t>小时的安全教育，每三年至少考核一次。</w:t>
      </w:r>
      <w:r>
        <w:rPr>
          <w:rFonts w:hint="eastAsia"/>
        </w:rPr>
        <w:lastRenderedPageBreak/>
        <w:t>新工人上岗前，应接受不少</w:t>
      </w:r>
      <w:r>
        <w:rPr>
          <w:rFonts w:hint="eastAsia"/>
        </w:rPr>
        <w:t>72</w:t>
      </w:r>
      <w:r>
        <w:rPr>
          <w:rFonts w:hint="eastAsia"/>
        </w:rPr>
        <w:t>小时的三级安全教育培训，经考试合格后，方可独立工作，调换工种的工人，必须进行新岗位安全操作教育培训。</w:t>
      </w:r>
    </w:p>
    <w:p w:rsidR="00E12D54" w:rsidRDefault="00773971">
      <w:pPr>
        <w:ind w:firstLine="560"/>
      </w:pPr>
      <w:r>
        <w:rPr>
          <w:rFonts w:hint="eastAsia"/>
        </w:rPr>
        <w:t>⑸特种作业人员，要害岗位、重要设备与设施的作业人员，都必须经过技术培训和专门安全教育，经考核合格取得操作资格证书或执照后方准上岗。人员培训、考核、发证和复审，应按有关规定执行。</w:t>
      </w:r>
    </w:p>
    <w:p w:rsidR="00E12D54" w:rsidRDefault="00773971">
      <w:pPr>
        <w:ind w:firstLine="560"/>
      </w:pPr>
      <w:r>
        <w:rPr>
          <w:rFonts w:hint="eastAsia"/>
        </w:rPr>
        <w:t>⑹矿山还应根据生产形势，召开班前班后会、安全生产调度会、车间安全例会等会议。所有生产作业人员，每年接受在职安全教育、培训的时间不得少于</w:t>
      </w:r>
      <w:r>
        <w:rPr>
          <w:rFonts w:hint="eastAsia"/>
        </w:rPr>
        <w:t>20</w:t>
      </w:r>
      <w:r>
        <w:rPr>
          <w:rFonts w:hint="eastAsia"/>
        </w:rPr>
        <w:t>小时。</w:t>
      </w:r>
    </w:p>
    <w:p w:rsidR="00E12D54" w:rsidRDefault="00773971">
      <w:pPr>
        <w:ind w:firstLine="560"/>
      </w:pPr>
      <w:r>
        <w:rPr>
          <w:rFonts w:hint="eastAsia"/>
        </w:rPr>
        <w:t>⑺安全管理机构应定期总结分析本单位安全生产中存在的问题，提出要求和具体的改进措施。</w:t>
      </w:r>
    </w:p>
    <w:p w:rsidR="00E12D54" w:rsidRDefault="00773971">
      <w:pPr>
        <w:ind w:firstLine="560"/>
      </w:pPr>
      <w:r>
        <w:rPr>
          <w:rFonts w:hint="eastAsia"/>
        </w:rPr>
        <w:t>⑻矿山应每年对职工进行一次自救互救训练，充分发挥事故预防处理应急预案的作用；矿山应根据年度救援预案组织现场演练，提高作业人员参与救援的技巧，避免受伤人员因救助不当导致死亡。</w:t>
      </w:r>
    </w:p>
    <w:p w:rsidR="00E12D54" w:rsidRDefault="00773971">
      <w:pPr>
        <w:ind w:firstLine="560"/>
      </w:pPr>
      <w:r>
        <w:rPr>
          <w:rFonts w:hint="eastAsia"/>
        </w:rPr>
        <w:t>⑼定期进行安全生产宣传、教育；订购有关音像、杂志、报刊等学习资料，并认真组织学习；利用井口宣传栏、标语等多种形势，加强安全宣传，提高职工的安全意识。</w:t>
      </w:r>
    </w:p>
    <w:p w:rsidR="00E12D54" w:rsidRDefault="00773971">
      <w:pPr>
        <w:pStyle w:val="3"/>
        <w:ind w:firstLine="562"/>
      </w:pPr>
      <w:bookmarkStart w:id="610" w:name="_Toc257625161"/>
      <w:bookmarkStart w:id="611" w:name="_Toc364928277"/>
      <w:bookmarkStart w:id="612" w:name="_Toc70589806"/>
      <w:bookmarkStart w:id="613" w:name="_Toc395519077"/>
      <w:bookmarkStart w:id="614" w:name="_Toc334185612"/>
      <w:bookmarkStart w:id="615" w:name="_Toc392015069"/>
      <w:bookmarkStart w:id="616" w:name="_Toc395519246"/>
      <w:bookmarkStart w:id="617" w:name="_Toc502783500"/>
      <w:r>
        <w:rPr>
          <w:rFonts w:hint="eastAsia"/>
        </w:rPr>
        <w:t>11.3.3</w:t>
      </w:r>
      <w:r>
        <w:rPr>
          <w:rFonts w:hint="eastAsia"/>
        </w:rPr>
        <w:t>规章制度</w:t>
      </w:r>
      <w:bookmarkEnd w:id="610"/>
      <w:bookmarkEnd w:id="611"/>
      <w:bookmarkEnd w:id="612"/>
      <w:bookmarkEnd w:id="613"/>
      <w:bookmarkEnd w:id="614"/>
      <w:bookmarkEnd w:id="615"/>
      <w:bookmarkEnd w:id="616"/>
      <w:bookmarkEnd w:id="617"/>
    </w:p>
    <w:p w:rsidR="00E12D54" w:rsidRDefault="00773971">
      <w:pPr>
        <w:ind w:firstLine="560"/>
      </w:pPr>
      <w:r>
        <w:rPr>
          <w:rFonts w:hint="eastAsia"/>
        </w:rPr>
        <w:t>确定企业法人是安全生产第一责任人，并建立健全各项安全管理制度和操作规程，矿山应建立以下主要工作制度：</w:t>
      </w:r>
    </w:p>
    <w:p w:rsidR="00E12D54" w:rsidRDefault="00773971">
      <w:pPr>
        <w:ind w:firstLine="560"/>
      </w:pPr>
      <w:r>
        <w:rPr>
          <w:rFonts w:hint="eastAsia"/>
        </w:rPr>
        <w:t>⑴安全生产责任制度。</w:t>
      </w:r>
    </w:p>
    <w:p w:rsidR="00E12D54" w:rsidRDefault="00773971">
      <w:pPr>
        <w:ind w:firstLine="560"/>
      </w:pPr>
      <w:r>
        <w:rPr>
          <w:rFonts w:hint="eastAsia"/>
        </w:rPr>
        <w:t>⑵安全目标管理制度。</w:t>
      </w:r>
    </w:p>
    <w:p w:rsidR="00E12D54" w:rsidRDefault="00773971">
      <w:pPr>
        <w:ind w:firstLine="560"/>
      </w:pPr>
      <w:r>
        <w:rPr>
          <w:rFonts w:hint="eastAsia"/>
        </w:rPr>
        <w:lastRenderedPageBreak/>
        <w:t>⑶安全例会制度。</w:t>
      </w:r>
    </w:p>
    <w:p w:rsidR="00E12D54" w:rsidRDefault="00773971">
      <w:pPr>
        <w:ind w:firstLine="560"/>
      </w:pPr>
      <w:r>
        <w:rPr>
          <w:rFonts w:hint="eastAsia"/>
        </w:rPr>
        <w:t>⑷安全检查制度。</w:t>
      </w:r>
    </w:p>
    <w:p w:rsidR="00E12D54" w:rsidRDefault="00773971">
      <w:pPr>
        <w:ind w:firstLine="560"/>
      </w:pPr>
      <w:r>
        <w:rPr>
          <w:rFonts w:hint="eastAsia"/>
        </w:rPr>
        <w:t>⑸安全教育培训制度。</w:t>
      </w:r>
    </w:p>
    <w:p w:rsidR="00E12D54" w:rsidRDefault="00773971">
      <w:pPr>
        <w:ind w:firstLine="560"/>
      </w:pPr>
      <w:r>
        <w:rPr>
          <w:rFonts w:hint="eastAsia"/>
        </w:rPr>
        <w:t>⑹设备管理制度。</w:t>
      </w:r>
    </w:p>
    <w:p w:rsidR="00E12D54" w:rsidRDefault="00773971">
      <w:pPr>
        <w:ind w:firstLine="560"/>
      </w:pPr>
      <w:r>
        <w:rPr>
          <w:rFonts w:hint="eastAsia"/>
        </w:rPr>
        <w:t>⑺危险源管理制度。</w:t>
      </w:r>
    </w:p>
    <w:p w:rsidR="00E12D54" w:rsidRDefault="00773971">
      <w:pPr>
        <w:ind w:firstLine="560"/>
      </w:pPr>
      <w:r>
        <w:rPr>
          <w:rFonts w:hint="eastAsia"/>
        </w:rPr>
        <w:t>⑻事故隐患排查与整改制度。</w:t>
      </w:r>
    </w:p>
    <w:p w:rsidR="00E12D54" w:rsidRDefault="00773971">
      <w:pPr>
        <w:ind w:firstLine="560"/>
      </w:pPr>
      <w:r>
        <w:rPr>
          <w:rFonts w:hint="eastAsia"/>
        </w:rPr>
        <w:t>⑼安全技术措施审批制度。</w:t>
      </w:r>
    </w:p>
    <w:p w:rsidR="00E12D54" w:rsidRDefault="00773971">
      <w:pPr>
        <w:ind w:firstLine="560"/>
      </w:pPr>
      <w:r>
        <w:rPr>
          <w:rFonts w:hint="eastAsia"/>
        </w:rPr>
        <w:t>⑽劳动防护用品管理制度。</w:t>
      </w:r>
    </w:p>
    <w:p w:rsidR="00E12D54" w:rsidRDefault="00773971">
      <w:pPr>
        <w:ind w:firstLine="560"/>
      </w:pPr>
      <w:r>
        <w:rPr>
          <w:rFonts w:hint="eastAsia"/>
        </w:rPr>
        <w:t>⑾事故管理制度。</w:t>
      </w:r>
    </w:p>
    <w:p w:rsidR="00E12D54" w:rsidRDefault="00773971">
      <w:pPr>
        <w:ind w:firstLine="560"/>
      </w:pPr>
      <w:r>
        <w:rPr>
          <w:rFonts w:hint="eastAsia"/>
        </w:rPr>
        <w:t>⑿应急管理制度。</w:t>
      </w:r>
    </w:p>
    <w:p w:rsidR="00E12D54" w:rsidRDefault="00773971">
      <w:pPr>
        <w:ind w:firstLine="560"/>
      </w:pPr>
      <w:r>
        <w:rPr>
          <w:rFonts w:hint="eastAsia"/>
        </w:rPr>
        <w:t>⒀安全奖惩制度。</w:t>
      </w:r>
    </w:p>
    <w:p w:rsidR="00E12D54" w:rsidRDefault="00773971">
      <w:pPr>
        <w:ind w:firstLine="560"/>
      </w:pPr>
      <w:r>
        <w:rPr>
          <w:rFonts w:hint="eastAsia"/>
        </w:rPr>
        <w:t>⒁安全生产档案管理制度。</w:t>
      </w:r>
    </w:p>
    <w:p w:rsidR="00E12D54" w:rsidRDefault="00773971">
      <w:pPr>
        <w:ind w:firstLine="560"/>
      </w:pPr>
      <w:r>
        <w:rPr>
          <w:rFonts w:hint="eastAsia"/>
        </w:rPr>
        <w:t>⒂边坡管理制度。</w:t>
      </w:r>
    </w:p>
    <w:p w:rsidR="00E12D54" w:rsidRDefault="00773971">
      <w:pPr>
        <w:pStyle w:val="3"/>
        <w:ind w:firstLine="562"/>
      </w:pPr>
      <w:bookmarkStart w:id="618" w:name="_Toc395519078"/>
      <w:bookmarkStart w:id="619" w:name="_Toc392015070"/>
      <w:bookmarkStart w:id="620" w:name="_Toc395519247"/>
      <w:bookmarkStart w:id="621" w:name="_Toc502783501"/>
      <w:bookmarkStart w:id="622" w:name="_Toc70589807"/>
      <w:r>
        <w:rPr>
          <w:rFonts w:hint="eastAsia"/>
        </w:rPr>
        <w:t>11.3.4</w:t>
      </w:r>
      <w:r>
        <w:rPr>
          <w:rFonts w:hint="eastAsia"/>
        </w:rPr>
        <w:t>矿山救护</w:t>
      </w:r>
      <w:bookmarkEnd w:id="618"/>
      <w:bookmarkEnd w:id="619"/>
      <w:bookmarkEnd w:id="620"/>
      <w:bookmarkEnd w:id="621"/>
      <w:bookmarkEnd w:id="622"/>
    </w:p>
    <w:p w:rsidR="00E12D54" w:rsidRDefault="00773971">
      <w:pPr>
        <w:ind w:firstLine="560"/>
      </w:pPr>
      <w:bookmarkStart w:id="623" w:name="_Toc395519079"/>
      <w:bookmarkStart w:id="624" w:name="_Toc395519248"/>
      <w:r>
        <w:rPr>
          <w:rFonts w:hint="eastAsia"/>
        </w:rPr>
        <w:t>⑴签订救护协议</w:t>
      </w:r>
      <w:bookmarkEnd w:id="623"/>
      <w:bookmarkEnd w:id="624"/>
    </w:p>
    <w:p w:rsidR="00E12D54" w:rsidRDefault="00773971">
      <w:pPr>
        <w:ind w:firstLine="560"/>
      </w:pPr>
      <w:r>
        <w:rPr>
          <w:rFonts w:hint="eastAsia"/>
        </w:rPr>
        <w:t>由于矿山规模较小，不考虑设救护队，因此矿山必须与就近的矿山救护大队</w:t>
      </w:r>
      <w:proofErr w:type="gramStart"/>
      <w:r>
        <w:rPr>
          <w:rFonts w:hint="eastAsia"/>
        </w:rPr>
        <w:t>签定</w:t>
      </w:r>
      <w:proofErr w:type="gramEnd"/>
      <w:r>
        <w:rPr>
          <w:rFonts w:hint="eastAsia"/>
        </w:rPr>
        <w:t>救护协议，当发生事故时，及时向救护大队请求救护。</w:t>
      </w:r>
    </w:p>
    <w:p w:rsidR="00E12D54" w:rsidRDefault="00773971">
      <w:pPr>
        <w:ind w:firstLine="560"/>
      </w:pPr>
      <w:bookmarkStart w:id="625" w:name="_Toc395519080"/>
      <w:bookmarkStart w:id="626" w:name="_Toc395519249"/>
      <w:r>
        <w:rPr>
          <w:rFonts w:hint="eastAsia"/>
        </w:rPr>
        <w:t>⑵创伤急救</w:t>
      </w:r>
      <w:bookmarkEnd w:id="625"/>
      <w:bookmarkEnd w:id="626"/>
    </w:p>
    <w:p w:rsidR="00E12D54" w:rsidRDefault="00773971">
      <w:pPr>
        <w:ind w:firstLine="560"/>
      </w:pPr>
      <w:r>
        <w:rPr>
          <w:rFonts w:hint="eastAsia"/>
        </w:rPr>
        <w:t>矿山建立创伤急救系统，矿调度室负责接受现场呼救，及时向矿长汇报，并调配地面运输工具等，通知各级急救人员应援急救。</w:t>
      </w:r>
    </w:p>
    <w:p w:rsidR="00E12D54" w:rsidRDefault="00773971">
      <w:pPr>
        <w:ind w:firstLine="560"/>
      </w:pPr>
      <w:r>
        <w:rPr>
          <w:rFonts w:hint="eastAsia"/>
        </w:rPr>
        <w:t>⑶矿山辅助救护</w:t>
      </w:r>
    </w:p>
    <w:p w:rsidR="00E12D54" w:rsidRDefault="00773971">
      <w:pPr>
        <w:ind w:firstLine="560"/>
      </w:pPr>
      <w:r>
        <w:rPr>
          <w:rFonts w:hint="eastAsia"/>
        </w:rPr>
        <w:t>矿山配备兼职的矿山救护队员，并配置必要的设备。根据《矿山</w:t>
      </w:r>
      <w:r>
        <w:rPr>
          <w:rFonts w:hint="eastAsia"/>
        </w:rPr>
        <w:lastRenderedPageBreak/>
        <w:t>救护规程》，本矿设辅助救护小队一个，由</w:t>
      </w:r>
      <w:r>
        <w:rPr>
          <w:rFonts w:hint="eastAsia"/>
        </w:rPr>
        <w:t>10</w:t>
      </w:r>
      <w:r>
        <w:rPr>
          <w:rFonts w:hint="eastAsia"/>
        </w:rPr>
        <w:t>人组成（兼职），配备氧气呼吸器、灭火器、自救器、苏生器、担架等救护装备。矿山发生水灾、火灾及爆炸事故后，矿山救护队员具有应变处理事故的能力，首先组织侦察工作，准确探明事故性质、原因、范围、发生位置及遇难人员情况，为指挥部制订抢救方案提供可靠依据。</w:t>
      </w:r>
    </w:p>
    <w:p w:rsidR="00E12D54" w:rsidRDefault="00773971">
      <w:pPr>
        <w:pStyle w:val="2"/>
      </w:pPr>
      <w:bookmarkStart w:id="627" w:name="_Toc5039"/>
      <w:bookmarkStart w:id="628" w:name="_Toc502783502"/>
      <w:bookmarkStart w:id="629" w:name="_Toc392015071"/>
      <w:bookmarkStart w:id="630" w:name="_Toc309"/>
      <w:bookmarkStart w:id="631" w:name="_Toc511226445"/>
      <w:bookmarkStart w:id="632" w:name="_Toc71621616"/>
      <w:bookmarkStart w:id="633" w:name="_Toc70589808"/>
      <w:r>
        <w:rPr>
          <w:rFonts w:hint="eastAsia"/>
        </w:rPr>
        <w:t>11.4</w:t>
      </w:r>
      <w:r>
        <w:rPr>
          <w:rFonts w:hint="eastAsia"/>
        </w:rPr>
        <w:t>安全可靠性及安全预期效果</w:t>
      </w:r>
      <w:bookmarkEnd w:id="627"/>
      <w:bookmarkEnd w:id="628"/>
      <w:bookmarkEnd w:id="629"/>
      <w:bookmarkEnd w:id="630"/>
      <w:bookmarkEnd w:id="631"/>
      <w:bookmarkEnd w:id="632"/>
      <w:bookmarkEnd w:id="633"/>
    </w:p>
    <w:p w:rsidR="00E12D54" w:rsidRDefault="00773971">
      <w:pPr>
        <w:ind w:firstLine="560"/>
      </w:pPr>
      <w:r>
        <w:rPr>
          <w:rFonts w:hint="eastAsia"/>
        </w:rPr>
        <w:t>甘肃省临泽县蒲家渠西侧建筑用砂矿存在的主要危险和有害因素有：</w:t>
      </w:r>
      <w:r>
        <w:rPr>
          <w:rFonts w:hint="eastAsia"/>
          <w:lang w:val="zh-CN"/>
        </w:rPr>
        <w:t>露天边坡失稳造成的滑坡（片帮）、塌方灾害及排弃灾害</w:t>
      </w:r>
      <w:r>
        <w:rPr>
          <w:rFonts w:hint="eastAsia"/>
        </w:rPr>
        <w:t>、触电、机械伤害、高处坠落、物体打击、车辆伤害、职业危害等十多项，这些主要危险和有害因素虽然具有一定的安全风险，但建设单位只要严格按照</w:t>
      </w:r>
      <w:r>
        <w:rPr>
          <w:rFonts w:hint="eastAsia"/>
        </w:rPr>
        <w:t xml:space="preserve"> </w:t>
      </w:r>
      <w:r>
        <w:rPr>
          <w:rFonts w:hint="eastAsia"/>
        </w:rPr>
        <w:t>“三同时”原则，在项目的生产过程中将本报告中提出的安全对策措施真正落实到位，同时加强安全管理、安全教育和事故隐患的排查，则该项目主要危险和有害因素的危险、危害程度完全能够控制在可承受的范围内，其安全风险是能够避免的，其潜在的主要危险和有害因素可以得到有效控制，预期能符合安全生产条件，劳动安全方面是可以接受的，在安全上是可靠的。</w:t>
      </w:r>
    </w:p>
    <w:p w:rsidR="00E12D54" w:rsidRDefault="00E12D54">
      <w:pPr>
        <w:pStyle w:val="a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634" w:name="_Toc71621617"/>
      <w:bookmarkStart w:id="635" w:name="_Toc70589809"/>
      <w:bookmarkStart w:id="636" w:name="_Toc3077"/>
      <w:bookmarkStart w:id="637" w:name="_Toc511226446"/>
      <w:bookmarkStart w:id="638" w:name="_Toc11197"/>
      <w:bookmarkStart w:id="639" w:name="_Toc502783503"/>
      <w:r>
        <w:rPr>
          <w:rFonts w:hint="eastAsia"/>
        </w:rPr>
        <w:lastRenderedPageBreak/>
        <w:t xml:space="preserve">12  </w:t>
      </w:r>
      <w:r>
        <w:rPr>
          <w:rFonts w:hint="eastAsia"/>
        </w:rPr>
        <w:t>开发利用方案简要结论</w:t>
      </w:r>
      <w:bookmarkEnd w:id="634"/>
      <w:bookmarkEnd w:id="635"/>
      <w:bookmarkEnd w:id="636"/>
      <w:bookmarkEnd w:id="637"/>
      <w:bookmarkEnd w:id="638"/>
      <w:bookmarkEnd w:id="639"/>
    </w:p>
    <w:p w:rsidR="00E12D54" w:rsidRDefault="00773971">
      <w:pPr>
        <w:pStyle w:val="2"/>
      </w:pPr>
      <w:bookmarkStart w:id="640" w:name="_Toc499"/>
      <w:bookmarkStart w:id="641" w:name="_Toc395519083"/>
      <w:bookmarkStart w:id="642" w:name="_Toc214407052"/>
      <w:bookmarkStart w:id="643" w:name="_Toc71621618"/>
      <w:bookmarkStart w:id="644" w:name="_Toc395519252"/>
      <w:bookmarkStart w:id="645" w:name="_Toc502783504"/>
      <w:bookmarkStart w:id="646" w:name="_Toc70589810"/>
      <w:bookmarkStart w:id="647" w:name="_Toc29470"/>
      <w:bookmarkStart w:id="648" w:name="_Toc511226447"/>
      <w:r>
        <w:rPr>
          <w:rFonts w:hint="eastAsia"/>
        </w:rPr>
        <w:t xml:space="preserve">12.1 </w:t>
      </w:r>
      <w:r>
        <w:rPr>
          <w:rFonts w:hint="eastAsia"/>
        </w:rPr>
        <w:t>工程概况</w:t>
      </w:r>
      <w:bookmarkEnd w:id="640"/>
      <w:bookmarkEnd w:id="641"/>
      <w:bookmarkEnd w:id="642"/>
      <w:bookmarkEnd w:id="643"/>
      <w:bookmarkEnd w:id="644"/>
      <w:bookmarkEnd w:id="645"/>
      <w:bookmarkEnd w:id="646"/>
      <w:bookmarkEnd w:id="647"/>
      <w:bookmarkEnd w:id="648"/>
    </w:p>
    <w:p w:rsidR="00E12D54" w:rsidRDefault="00773971">
      <w:pPr>
        <w:ind w:firstLine="560"/>
      </w:pPr>
      <w:r>
        <w:rPr>
          <w:rFonts w:hint="eastAsia"/>
        </w:rPr>
        <w:t>开采方式：露天开采（边开采边治理）；</w:t>
      </w:r>
    </w:p>
    <w:p w:rsidR="00E12D54" w:rsidRDefault="00773971">
      <w:pPr>
        <w:ind w:firstLine="560"/>
      </w:pPr>
      <w:r>
        <w:rPr>
          <w:rFonts w:hint="eastAsia"/>
        </w:rPr>
        <w:t>开采规模：</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pPr>
      <w:r>
        <w:rPr>
          <w:rFonts w:hint="eastAsia"/>
        </w:rPr>
        <w:t>矿山服务年限：</w:t>
      </w:r>
      <w:r>
        <w:rPr>
          <w:rFonts w:hint="eastAsia"/>
        </w:rPr>
        <w:t>9.9a</w:t>
      </w:r>
      <w:r>
        <w:rPr>
          <w:rFonts w:hint="eastAsia"/>
        </w:rPr>
        <w:t>（不含基建期）；</w:t>
      </w:r>
    </w:p>
    <w:p w:rsidR="00E12D54" w:rsidRDefault="00773971">
      <w:pPr>
        <w:ind w:firstLine="560"/>
      </w:pPr>
      <w:r>
        <w:rPr>
          <w:rFonts w:hint="eastAsia"/>
        </w:rPr>
        <w:t>开拓方式：公路运输开拓；</w:t>
      </w:r>
    </w:p>
    <w:p w:rsidR="00E12D54" w:rsidRDefault="00773971">
      <w:pPr>
        <w:ind w:firstLine="560"/>
      </w:pPr>
      <w:r>
        <w:rPr>
          <w:rFonts w:hint="eastAsia"/>
        </w:rPr>
        <w:t>采矿方式：根据矿山地质地形条件、矿体赋存特征，设计采用挖掘机采挖，分台阶进行开采的采矿方法；</w:t>
      </w:r>
    </w:p>
    <w:p w:rsidR="00E12D54" w:rsidRDefault="00773971">
      <w:pPr>
        <w:ind w:firstLine="560"/>
      </w:pPr>
      <w:r>
        <w:rPr>
          <w:rFonts w:hint="eastAsia"/>
        </w:rPr>
        <w:t>最终产品：建筑用砂矿。</w:t>
      </w:r>
    </w:p>
    <w:p w:rsidR="00E12D54" w:rsidRDefault="00773971">
      <w:pPr>
        <w:pStyle w:val="2"/>
      </w:pPr>
      <w:bookmarkStart w:id="649" w:name="_Toc70589811"/>
      <w:bookmarkStart w:id="650" w:name="_Toc502783505"/>
      <w:bookmarkStart w:id="651" w:name="_Toc395519084"/>
      <w:bookmarkStart w:id="652" w:name="_Toc511226448"/>
      <w:bookmarkStart w:id="653" w:name="_Toc9306"/>
      <w:bookmarkStart w:id="654" w:name="_Toc395519253"/>
      <w:bookmarkStart w:id="655" w:name="_Toc13603"/>
      <w:bookmarkStart w:id="656" w:name="_Toc71621619"/>
      <w:bookmarkStart w:id="657" w:name="_Toc213683118"/>
      <w:bookmarkStart w:id="658" w:name="_Toc214407053"/>
      <w:bookmarkStart w:id="659" w:name="_Toc211070140"/>
      <w:r>
        <w:rPr>
          <w:rFonts w:hint="eastAsia"/>
        </w:rPr>
        <w:t xml:space="preserve">12.2 </w:t>
      </w:r>
      <w:r>
        <w:rPr>
          <w:rFonts w:hint="eastAsia"/>
        </w:rPr>
        <w:t>主要技术指标表</w:t>
      </w:r>
      <w:bookmarkEnd w:id="649"/>
      <w:bookmarkEnd w:id="650"/>
      <w:bookmarkEnd w:id="651"/>
      <w:bookmarkEnd w:id="652"/>
      <w:bookmarkEnd w:id="653"/>
      <w:bookmarkEnd w:id="654"/>
      <w:bookmarkEnd w:id="655"/>
      <w:bookmarkEnd w:id="6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19"/>
        <w:gridCol w:w="1174"/>
        <w:gridCol w:w="2628"/>
        <w:gridCol w:w="1231"/>
      </w:tblGrid>
      <w:tr w:rsidR="00E12D54">
        <w:trPr>
          <w:trHeight w:val="442"/>
          <w:tblHeader/>
        </w:trPr>
        <w:tc>
          <w:tcPr>
            <w:tcW w:w="8427" w:type="dxa"/>
            <w:gridSpan w:val="5"/>
            <w:tcBorders>
              <w:top w:val="nil"/>
              <w:left w:val="nil"/>
              <w:right w:val="nil"/>
            </w:tcBorders>
            <w:vAlign w:val="center"/>
          </w:tcPr>
          <w:p w:rsidR="00E12D54" w:rsidRDefault="00773971">
            <w:pPr>
              <w:pStyle w:val="A-0"/>
              <w:ind w:firstLine="482"/>
              <w:jc w:val="right"/>
            </w:pPr>
            <w:r>
              <w:rPr>
                <w:rFonts w:hint="eastAsia"/>
              </w:rPr>
              <w:t>主要技术指标表</w:t>
            </w:r>
            <w:r>
              <w:rPr>
                <w:rFonts w:hint="eastAsia"/>
              </w:rPr>
              <w:t xml:space="preserve">                      </w:t>
            </w:r>
            <w:r>
              <w:rPr>
                <w:rFonts w:hint="eastAsia"/>
              </w:rPr>
              <w:t>表</w:t>
            </w:r>
            <w:r>
              <w:rPr>
                <w:rFonts w:hint="eastAsia"/>
              </w:rPr>
              <w:t>12-1</w:t>
            </w:r>
          </w:p>
        </w:tc>
      </w:tr>
      <w:tr w:rsidR="00E12D54">
        <w:trPr>
          <w:trHeight w:val="368"/>
          <w:tblHeader/>
        </w:trPr>
        <w:tc>
          <w:tcPr>
            <w:tcW w:w="675" w:type="dxa"/>
            <w:vAlign w:val="center"/>
          </w:tcPr>
          <w:p w:rsidR="00E12D54" w:rsidRDefault="00773971">
            <w:pPr>
              <w:pStyle w:val="A-"/>
              <w:ind w:firstLineChars="0" w:firstLine="0"/>
              <w:jc w:val="center"/>
            </w:pPr>
            <w:r>
              <w:rPr>
                <w:rFonts w:hint="eastAsia"/>
              </w:rPr>
              <w:t>序号</w:t>
            </w:r>
          </w:p>
        </w:tc>
        <w:tc>
          <w:tcPr>
            <w:tcW w:w="2719" w:type="dxa"/>
            <w:vAlign w:val="center"/>
          </w:tcPr>
          <w:p w:rsidR="00E12D54" w:rsidRDefault="00773971">
            <w:pPr>
              <w:pStyle w:val="A-"/>
              <w:ind w:firstLineChars="0" w:firstLine="0"/>
              <w:jc w:val="center"/>
            </w:pPr>
            <w:r>
              <w:rPr>
                <w:rFonts w:hint="eastAsia"/>
              </w:rPr>
              <w:t>指标名称</w:t>
            </w:r>
          </w:p>
        </w:tc>
        <w:tc>
          <w:tcPr>
            <w:tcW w:w="1174" w:type="dxa"/>
            <w:vAlign w:val="center"/>
          </w:tcPr>
          <w:p w:rsidR="00E12D54" w:rsidRDefault="00773971">
            <w:pPr>
              <w:pStyle w:val="A-"/>
              <w:ind w:firstLineChars="0" w:firstLine="0"/>
              <w:jc w:val="center"/>
            </w:pPr>
            <w:r>
              <w:rPr>
                <w:rFonts w:hint="eastAsia"/>
              </w:rPr>
              <w:t>单位</w:t>
            </w:r>
          </w:p>
        </w:tc>
        <w:tc>
          <w:tcPr>
            <w:tcW w:w="2628" w:type="dxa"/>
            <w:vAlign w:val="center"/>
          </w:tcPr>
          <w:p w:rsidR="00E12D54" w:rsidRDefault="00773971">
            <w:pPr>
              <w:pStyle w:val="A-"/>
              <w:ind w:firstLineChars="0" w:firstLine="0"/>
              <w:jc w:val="center"/>
            </w:pPr>
            <w:r>
              <w:rPr>
                <w:rFonts w:hint="eastAsia"/>
              </w:rPr>
              <w:t>指标</w:t>
            </w:r>
          </w:p>
        </w:tc>
        <w:tc>
          <w:tcPr>
            <w:tcW w:w="1231" w:type="dxa"/>
            <w:vAlign w:val="center"/>
          </w:tcPr>
          <w:p w:rsidR="00E12D54" w:rsidRDefault="00773971">
            <w:pPr>
              <w:pStyle w:val="A-"/>
              <w:ind w:firstLineChars="0" w:firstLine="0"/>
              <w:jc w:val="center"/>
            </w:pPr>
            <w:r>
              <w:rPr>
                <w:rFonts w:hint="eastAsia"/>
              </w:rPr>
              <w:t>备注</w:t>
            </w:r>
          </w:p>
        </w:tc>
      </w:tr>
      <w:tr w:rsidR="00E12D54">
        <w:trPr>
          <w:trHeight w:val="340"/>
        </w:trPr>
        <w:tc>
          <w:tcPr>
            <w:tcW w:w="675" w:type="dxa"/>
            <w:vAlign w:val="center"/>
          </w:tcPr>
          <w:p w:rsidR="00E12D54" w:rsidRDefault="00773971">
            <w:pPr>
              <w:pStyle w:val="A-"/>
              <w:ind w:firstLineChars="0" w:firstLine="0"/>
              <w:jc w:val="center"/>
            </w:pPr>
            <w:proofErr w:type="gramStart"/>
            <w:r>
              <w:rPr>
                <w:rFonts w:hint="eastAsia"/>
              </w:rPr>
              <w:t>一</w:t>
            </w:r>
            <w:proofErr w:type="gramEnd"/>
          </w:p>
        </w:tc>
        <w:tc>
          <w:tcPr>
            <w:tcW w:w="2719" w:type="dxa"/>
            <w:vAlign w:val="center"/>
          </w:tcPr>
          <w:p w:rsidR="00E12D54" w:rsidRDefault="00773971">
            <w:pPr>
              <w:pStyle w:val="A-"/>
              <w:ind w:firstLineChars="0" w:firstLine="0"/>
              <w:jc w:val="center"/>
            </w:pPr>
            <w:r>
              <w:rPr>
                <w:rFonts w:hint="eastAsia"/>
              </w:rPr>
              <w:t>资源参数</w:t>
            </w:r>
          </w:p>
        </w:tc>
        <w:tc>
          <w:tcPr>
            <w:tcW w:w="1174" w:type="dxa"/>
            <w:vAlign w:val="center"/>
          </w:tcPr>
          <w:p w:rsidR="00E12D54" w:rsidRDefault="00E12D54">
            <w:pPr>
              <w:pStyle w:val="A-"/>
              <w:ind w:firstLine="420"/>
              <w:jc w:val="center"/>
            </w:pPr>
          </w:p>
        </w:tc>
        <w:tc>
          <w:tcPr>
            <w:tcW w:w="2628" w:type="dxa"/>
            <w:vAlign w:val="center"/>
          </w:tcPr>
          <w:p w:rsidR="00E12D54" w:rsidRDefault="00E12D54">
            <w:pPr>
              <w:pStyle w:val="A-"/>
              <w:ind w:firstLine="420"/>
              <w:jc w:val="center"/>
            </w:pP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1</w:t>
            </w:r>
          </w:p>
        </w:tc>
        <w:tc>
          <w:tcPr>
            <w:tcW w:w="2719" w:type="dxa"/>
            <w:vAlign w:val="center"/>
          </w:tcPr>
          <w:p w:rsidR="00E12D54" w:rsidRDefault="00773971">
            <w:pPr>
              <w:pStyle w:val="A-"/>
              <w:ind w:firstLineChars="0" w:firstLine="0"/>
              <w:jc w:val="center"/>
            </w:pPr>
            <w:r>
              <w:rPr>
                <w:rFonts w:hint="eastAsia"/>
              </w:rPr>
              <w:t>资源总量</w:t>
            </w:r>
          </w:p>
        </w:tc>
        <w:tc>
          <w:tcPr>
            <w:tcW w:w="1174" w:type="dxa"/>
            <w:vAlign w:val="center"/>
          </w:tcPr>
          <w:p w:rsidR="00E12D54" w:rsidRDefault="00773971">
            <w:pPr>
              <w:pStyle w:val="A-"/>
              <w:ind w:firstLineChars="0" w:firstLine="0"/>
              <w:jc w:val="center"/>
            </w:pPr>
            <w:r>
              <w:rPr>
                <w:rFonts w:hint="eastAsia"/>
              </w:rPr>
              <w:t>×</w:t>
            </w:r>
            <w:r>
              <w:rPr>
                <w:rFonts w:hint="eastAsia"/>
              </w:rPr>
              <w:t>10</w:t>
            </w:r>
            <w:r>
              <w:rPr>
                <w:rFonts w:hint="eastAsia"/>
                <w:vertAlign w:val="superscript"/>
              </w:rPr>
              <w:t>4</w:t>
            </w:r>
            <w:r>
              <w:rPr>
                <w:rFonts w:hint="eastAsia"/>
              </w:rPr>
              <w:t>m</w:t>
            </w:r>
            <w:r>
              <w:rPr>
                <w:rFonts w:hint="eastAsia"/>
                <w:vertAlign w:val="superscript"/>
              </w:rPr>
              <w:t>3</w:t>
            </w:r>
          </w:p>
        </w:tc>
        <w:tc>
          <w:tcPr>
            <w:tcW w:w="2628" w:type="dxa"/>
            <w:vAlign w:val="center"/>
          </w:tcPr>
          <w:p w:rsidR="00E12D54" w:rsidRDefault="00773971">
            <w:pPr>
              <w:pStyle w:val="A-"/>
              <w:ind w:firstLineChars="0" w:firstLine="0"/>
              <w:jc w:val="center"/>
              <w:rPr>
                <w:lang w:val="en-US"/>
              </w:rPr>
            </w:pPr>
            <w:r>
              <w:rPr>
                <w:rFonts w:hint="eastAsia"/>
                <w:lang w:val="en-US"/>
              </w:rPr>
              <w:t>109.75</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2</w:t>
            </w:r>
          </w:p>
        </w:tc>
        <w:tc>
          <w:tcPr>
            <w:tcW w:w="2719" w:type="dxa"/>
            <w:vAlign w:val="center"/>
          </w:tcPr>
          <w:p w:rsidR="00E12D54" w:rsidRDefault="00773971">
            <w:pPr>
              <w:pStyle w:val="A-"/>
              <w:ind w:firstLineChars="0" w:firstLine="0"/>
              <w:jc w:val="center"/>
            </w:pPr>
            <w:r>
              <w:rPr>
                <w:rFonts w:hint="eastAsia"/>
              </w:rPr>
              <w:t>设计可利用资源</w:t>
            </w:r>
          </w:p>
        </w:tc>
        <w:tc>
          <w:tcPr>
            <w:tcW w:w="1174" w:type="dxa"/>
            <w:vAlign w:val="center"/>
          </w:tcPr>
          <w:p w:rsidR="00E12D54" w:rsidRDefault="00773971">
            <w:pPr>
              <w:pStyle w:val="A-"/>
              <w:ind w:firstLineChars="0" w:firstLine="0"/>
              <w:jc w:val="center"/>
            </w:pPr>
            <w:r>
              <w:rPr>
                <w:rFonts w:hint="eastAsia"/>
              </w:rPr>
              <w:t>×</w:t>
            </w:r>
            <w:r>
              <w:rPr>
                <w:rFonts w:hint="eastAsia"/>
              </w:rPr>
              <w:t>10</w:t>
            </w:r>
            <w:r>
              <w:rPr>
                <w:rFonts w:hint="eastAsia"/>
                <w:vertAlign w:val="superscript"/>
              </w:rPr>
              <w:t>4</w:t>
            </w:r>
            <w:r>
              <w:rPr>
                <w:rFonts w:hint="eastAsia"/>
              </w:rPr>
              <w:t>m</w:t>
            </w:r>
            <w:r>
              <w:rPr>
                <w:rFonts w:hint="eastAsia"/>
                <w:vertAlign w:val="superscript"/>
              </w:rPr>
              <w:t>3</w:t>
            </w:r>
          </w:p>
        </w:tc>
        <w:tc>
          <w:tcPr>
            <w:tcW w:w="2628" w:type="dxa"/>
            <w:vAlign w:val="center"/>
          </w:tcPr>
          <w:p w:rsidR="00E12D54" w:rsidRDefault="00773971">
            <w:pPr>
              <w:pStyle w:val="A-"/>
              <w:ind w:firstLineChars="0" w:firstLine="0"/>
              <w:jc w:val="center"/>
              <w:rPr>
                <w:lang w:val="en-US"/>
              </w:rPr>
            </w:pPr>
            <w:r>
              <w:rPr>
                <w:rFonts w:hint="eastAsia"/>
                <w:lang w:val="en-US"/>
              </w:rPr>
              <w:t>103.78</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3</w:t>
            </w:r>
          </w:p>
        </w:tc>
        <w:tc>
          <w:tcPr>
            <w:tcW w:w="2719" w:type="dxa"/>
            <w:vAlign w:val="center"/>
          </w:tcPr>
          <w:p w:rsidR="00E12D54" w:rsidRDefault="00773971">
            <w:pPr>
              <w:pStyle w:val="A-"/>
              <w:ind w:firstLineChars="0" w:firstLine="0"/>
              <w:jc w:val="center"/>
            </w:pPr>
            <w:r>
              <w:rPr>
                <w:rFonts w:hint="eastAsia"/>
              </w:rPr>
              <w:t>资源可利用率</w:t>
            </w:r>
          </w:p>
        </w:tc>
        <w:tc>
          <w:tcPr>
            <w:tcW w:w="1174" w:type="dxa"/>
            <w:vAlign w:val="center"/>
          </w:tcPr>
          <w:p w:rsidR="00E12D54" w:rsidRDefault="00E12D54">
            <w:pPr>
              <w:pStyle w:val="A-"/>
              <w:ind w:firstLine="420"/>
              <w:jc w:val="center"/>
            </w:pPr>
          </w:p>
        </w:tc>
        <w:tc>
          <w:tcPr>
            <w:tcW w:w="2628" w:type="dxa"/>
            <w:vAlign w:val="center"/>
          </w:tcPr>
          <w:p w:rsidR="00E12D54" w:rsidRDefault="00773971">
            <w:pPr>
              <w:pStyle w:val="A-"/>
              <w:ind w:firstLineChars="0" w:firstLine="0"/>
              <w:jc w:val="center"/>
            </w:pPr>
            <w:r>
              <w:rPr>
                <w:rFonts w:hint="eastAsia"/>
                <w:lang w:val="en-US"/>
              </w:rPr>
              <w:t>100</w:t>
            </w:r>
            <w:r>
              <w:rPr>
                <w:rFonts w:hint="eastAsia"/>
              </w:rPr>
              <w:t>%</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4</w:t>
            </w:r>
          </w:p>
        </w:tc>
        <w:tc>
          <w:tcPr>
            <w:tcW w:w="2719" w:type="dxa"/>
            <w:vAlign w:val="center"/>
          </w:tcPr>
          <w:p w:rsidR="00E12D54" w:rsidRDefault="00773971">
            <w:pPr>
              <w:pStyle w:val="A-"/>
              <w:ind w:firstLineChars="0" w:firstLine="0"/>
              <w:jc w:val="center"/>
            </w:pPr>
            <w:r>
              <w:rPr>
                <w:rFonts w:hint="eastAsia"/>
              </w:rPr>
              <w:t>回采率</w:t>
            </w:r>
          </w:p>
        </w:tc>
        <w:tc>
          <w:tcPr>
            <w:tcW w:w="1174" w:type="dxa"/>
            <w:vAlign w:val="center"/>
          </w:tcPr>
          <w:p w:rsidR="00E12D54" w:rsidRDefault="00E12D54">
            <w:pPr>
              <w:pStyle w:val="A-"/>
              <w:ind w:firstLine="420"/>
              <w:jc w:val="center"/>
            </w:pPr>
          </w:p>
        </w:tc>
        <w:tc>
          <w:tcPr>
            <w:tcW w:w="2628" w:type="dxa"/>
            <w:vAlign w:val="center"/>
          </w:tcPr>
          <w:p w:rsidR="00E12D54" w:rsidRDefault="00773971">
            <w:pPr>
              <w:pStyle w:val="A-"/>
              <w:ind w:firstLineChars="0" w:firstLine="0"/>
              <w:jc w:val="center"/>
            </w:pPr>
            <w:r>
              <w:rPr>
                <w:rFonts w:hint="eastAsia"/>
                <w:lang w:val="en-US"/>
              </w:rPr>
              <w:t>95</w:t>
            </w:r>
            <w:r>
              <w:rPr>
                <w:rFonts w:hint="eastAsia"/>
              </w:rPr>
              <w:t>%</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二</w:t>
            </w:r>
          </w:p>
        </w:tc>
        <w:tc>
          <w:tcPr>
            <w:tcW w:w="2719" w:type="dxa"/>
            <w:vAlign w:val="center"/>
          </w:tcPr>
          <w:p w:rsidR="00E12D54" w:rsidRDefault="00773971">
            <w:pPr>
              <w:pStyle w:val="A-"/>
              <w:ind w:firstLineChars="0" w:firstLine="0"/>
              <w:jc w:val="center"/>
            </w:pPr>
            <w:r>
              <w:rPr>
                <w:rFonts w:hint="eastAsia"/>
              </w:rPr>
              <w:t>采矿</w:t>
            </w:r>
          </w:p>
        </w:tc>
        <w:tc>
          <w:tcPr>
            <w:tcW w:w="1174" w:type="dxa"/>
            <w:vAlign w:val="center"/>
          </w:tcPr>
          <w:p w:rsidR="00E12D54" w:rsidRDefault="00E12D54">
            <w:pPr>
              <w:pStyle w:val="A-"/>
              <w:ind w:firstLine="420"/>
              <w:jc w:val="center"/>
            </w:pPr>
          </w:p>
        </w:tc>
        <w:tc>
          <w:tcPr>
            <w:tcW w:w="2628" w:type="dxa"/>
            <w:vAlign w:val="center"/>
          </w:tcPr>
          <w:p w:rsidR="00E12D54" w:rsidRDefault="00E12D54">
            <w:pPr>
              <w:pStyle w:val="A-"/>
              <w:ind w:firstLine="420"/>
              <w:jc w:val="center"/>
            </w:pP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1</w:t>
            </w:r>
          </w:p>
        </w:tc>
        <w:tc>
          <w:tcPr>
            <w:tcW w:w="2719" w:type="dxa"/>
            <w:vAlign w:val="center"/>
          </w:tcPr>
          <w:p w:rsidR="00E12D54" w:rsidRDefault="00773971">
            <w:pPr>
              <w:pStyle w:val="A-"/>
              <w:ind w:firstLineChars="0" w:firstLine="0"/>
              <w:jc w:val="center"/>
            </w:pPr>
            <w:r>
              <w:rPr>
                <w:rFonts w:hint="eastAsia"/>
              </w:rPr>
              <w:t>生产规模</w:t>
            </w:r>
          </w:p>
        </w:tc>
        <w:tc>
          <w:tcPr>
            <w:tcW w:w="1174" w:type="dxa"/>
            <w:vAlign w:val="center"/>
          </w:tcPr>
          <w:p w:rsidR="00E12D54" w:rsidRDefault="00773971">
            <w:pPr>
              <w:pStyle w:val="A-"/>
              <w:ind w:firstLineChars="0" w:firstLine="0"/>
              <w:jc w:val="center"/>
            </w:pP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p>
        </w:tc>
        <w:tc>
          <w:tcPr>
            <w:tcW w:w="2628" w:type="dxa"/>
            <w:vAlign w:val="center"/>
          </w:tcPr>
          <w:p w:rsidR="00E12D54" w:rsidRDefault="00773971">
            <w:pPr>
              <w:pStyle w:val="A-"/>
              <w:ind w:firstLineChars="0" w:firstLine="0"/>
              <w:jc w:val="center"/>
              <w:rPr>
                <w:lang w:val="en-US"/>
              </w:rPr>
            </w:pPr>
            <w:r>
              <w:rPr>
                <w:rFonts w:hint="eastAsia"/>
                <w:lang w:val="en-US"/>
              </w:rPr>
              <w:t>10</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2</w:t>
            </w:r>
          </w:p>
        </w:tc>
        <w:tc>
          <w:tcPr>
            <w:tcW w:w="2719" w:type="dxa"/>
            <w:vAlign w:val="center"/>
          </w:tcPr>
          <w:p w:rsidR="00E12D54" w:rsidRDefault="00773971">
            <w:pPr>
              <w:pStyle w:val="A-"/>
              <w:ind w:firstLineChars="0" w:firstLine="0"/>
              <w:jc w:val="center"/>
            </w:pPr>
            <w:r>
              <w:rPr>
                <w:rFonts w:hint="eastAsia"/>
              </w:rPr>
              <w:t>矿山服务年限</w:t>
            </w:r>
          </w:p>
        </w:tc>
        <w:tc>
          <w:tcPr>
            <w:tcW w:w="1174" w:type="dxa"/>
            <w:vAlign w:val="center"/>
          </w:tcPr>
          <w:p w:rsidR="00E12D54" w:rsidRDefault="00773971">
            <w:pPr>
              <w:pStyle w:val="A-"/>
              <w:ind w:firstLineChars="0" w:firstLine="0"/>
              <w:jc w:val="center"/>
            </w:pPr>
            <w:r>
              <w:rPr>
                <w:rFonts w:hint="eastAsia"/>
              </w:rPr>
              <w:t>年</w:t>
            </w:r>
          </w:p>
        </w:tc>
        <w:tc>
          <w:tcPr>
            <w:tcW w:w="2628" w:type="dxa"/>
            <w:vAlign w:val="center"/>
          </w:tcPr>
          <w:p w:rsidR="00E12D54" w:rsidRDefault="00773971">
            <w:pPr>
              <w:pStyle w:val="A-"/>
              <w:ind w:firstLineChars="0" w:firstLine="0"/>
              <w:jc w:val="center"/>
              <w:rPr>
                <w:lang w:val="en-US"/>
              </w:rPr>
            </w:pPr>
            <w:r>
              <w:rPr>
                <w:rFonts w:hint="eastAsia"/>
                <w:lang w:val="en-US"/>
              </w:rPr>
              <w:t>9.9</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3</w:t>
            </w:r>
          </w:p>
        </w:tc>
        <w:tc>
          <w:tcPr>
            <w:tcW w:w="2719" w:type="dxa"/>
            <w:vAlign w:val="center"/>
          </w:tcPr>
          <w:p w:rsidR="00E12D54" w:rsidRDefault="00773971">
            <w:pPr>
              <w:pStyle w:val="A-"/>
              <w:ind w:firstLineChars="0" w:firstLine="0"/>
              <w:jc w:val="center"/>
            </w:pPr>
            <w:r>
              <w:rPr>
                <w:rFonts w:hint="eastAsia"/>
              </w:rPr>
              <w:t>开采方式</w:t>
            </w:r>
          </w:p>
        </w:tc>
        <w:tc>
          <w:tcPr>
            <w:tcW w:w="1174" w:type="dxa"/>
            <w:vAlign w:val="center"/>
          </w:tcPr>
          <w:p w:rsidR="00E12D54" w:rsidRDefault="00E12D54">
            <w:pPr>
              <w:pStyle w:val="A-"/>
              <w:ind w:firstLine="420"/>
              <w:jc w:val="center"/>
            </w:pPr>
          </w:p>
        </w:tc>
        <w:tc>
          <w:tcPr>
            <w:tcW w:w="2628" w:type="dxa"/>
            <w:vAlign w:val="center"/>
          </w:tcPr>
          <w:p w:rsidR="00E12D54" w:rsidRDefault="00773971">
            <w:pPr>
              <w:pStyle w:val="A-"/>
              <w:ind w:firstLineChars="0" w:firstLine="0"/>
              <w:jc w:val="center"/>
            </w:pPr>
            <w:r>
              <w:rPr>
                <w:rFonts w:hint="eastAsia"/>
              </w:rPr>
              <w:t>露天开采</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4</w:t>
            </w:r>
          </w:p>
        </w:tc>
        <w:tc>
          <w:tcPr>
            <w:tcW w:w="2719" w:type="dxa"/>
            <w:vAlign w:val="center"/>
          </w:tcPr>
          <w:p w:rsidR="00E12D54" w:rsidRDefault="00773971">
            <w:pPr>
              <w:pStyle w:val="A-"/>
              <w:ind w:firstLineChars="0" w:firstLine="0"/>
              <w:jc w:val="center"/>
            </w:pPr>
            <w:r>
              <w:rPr>
                <w:rFonts w:hint="eastAsia"/>
              </w:rPr>
              <w:t>分台阶高度</w:t>
            </w:r>
          </w:p>
        </w:tc>
        <w:tc>
          <w:tcPr>
            <w:tcW w:w="1174" w:type="dxa"/>
            <w:vAlign w:val="center"/>
          </w:tcPr>
          <w:p w:rsidR="00E12D54" w:rsidRDefault="00E12D54">
            <w:pPr>
              <w:pStyle w:val="A-"/>
              <w:ind w:firstLine="420"/>
              <w:jc w:val="center"/>
            </w:pPr>
          </w:p>
        </w:tc>
        <w:tc>
          <w:tcPr>
            <w:tcW w:w="2628" w:type="dxa"/>
            <w:vAlign w:val="center"/>
          </w:tcPr>
          <w:p w:rsidR="00E12D54" w:rsidRDefault="00773971">
            <w:pPr>
              <w:pStyle w:val="A-"/>
              <w:ind w:firstLineChars="0" w:firstLine="0"/>
              <w:jc w:val="center"/>
            </w:pPr>
            <w:r>
              <w:rPr>
                <w:rFonts w:hint="eastAsia"/>
              </w:rPr>
              <w:t>平均</w:t>
            </w:r>
            <w:r>
              <w:rPr>
                <w:rFonts w:hint="eastAsia"/>
                <w:lang w:val="en-US"/>
              </w:rPr>
              <w:t>5</w:t>
            </w:r>
            <w:r>
              <w:rPr>
                <w:rFonts w:hint="eastAsia"/>
              </w:rPr>
              <w:t>米，分</w:t>
            </w:r>
            <w:r>
              <w:rPr>
                <w:rFonts w:hint="eastAsia"/>
                <w:lang w:val="en-US"/>
              </w:rPr>
              <w:t>两</w:t>
            </w:r>
            <w:r>
              <w:rPr>
                <w:rFonts w:hint="eastAsia"/>
              </w:rPr>
              <w:t>层开采</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5</w:t>
            </w:r>
          </w:p>
        </w:tc>
        <w:tc>
          <w:tcPr>
            <w:tcW w:w="2719" w:type="dxa"/>
            <w:vAlign w:val="center"/>
          </w:tcPr>
          <w:p w:rsidR="00E12D54" w:rsidRDefault="00773971">
            <w:pPr>
              <w:pStyle w:val="A-"/>
              <w:ind w:firstLineChars="0" w:firstLine="0"/>
              <w:jc w:val="center"/>
            </w:pPr>
            <w:r>
              <w:rPr>
                <w:rFonts w:hint="eastAsia"/>
              </w:rPr>
              <w:t>开拓方式</w:t>
            </w:r>
          </w:p>
        </w:tc>
        <w:tc>
          <w:tcPr>
            <w:tcW w:w="1174" w:type="dxa"/>
            <w:vAlign w:val="center"/>
          </w:tcPr>
          <w:p w:rsidR="00E12D54" w:rsidRDefault="00E12D54">
            <w:pPr>
              <w:pStyle w:val="A-"/>
              <w:ind w:firstLine="420"/>
              <w:jc w:val="center"/>
            </w:pPr>
          </w:p>
        </w:tc>
        <w:tc>
          <w:tcPr>
            <w:tcW w:w="2628" w:type="dxa"/>
            <w:vAlign w:val="center"/>
          </w:tcPr>
          <w:p w:rsidR="00E12D54" w:rsidRDefault="00773971">
            <w:pPr>
              <w:pStyle w:val="A-"/>
              <w:ind w:firstLineChars="0" w:firstLine="0"/>
              <w:jc w:val="center"/>
            </w:pPr>
            <w:r>
              <w:rPr>
                <w:rFonts w:hint="eastAsia"/>
              </w:rPr>
              <w:t>公路开拓、汽车运输</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6</w:t>
            </w:r>
          </w:p>
        </w:tc>
        <w:tc>
          <w:tcPr>
            <w:tcW w:w="2719" w:type="dxa"/>
            <w:vAlign w:val="center"/>
          </w:tcPr>
          <w:p w:rsidR="00E12D54" w:rsidRDefault="00773971">
            <w:pPr>
              <w:pStyle w:val="A-"/>
              <w:ind w:firstLineChars="0" w:firstLine="0"/>
              <w:jc w:val="center"/>
            </w:pPr>
            <w:r>
              <w:rPr>
                <w:rFonts w:hint="eastAsia"/>
              </w:rPr>
              <w:t>开采矿体顶部标高</w:t>
            </w:r>
          </w:p>
        </w:tc>
        <w:tc>
          <w:tcPr>
            <w:tcW w:w="1174" w:type="dxa"/>
            <w:vAlign w:val="center"/>
          </w:tcPr>
          <w:p w:rsidR="00E12D54" w:rsidRDefault="00773971">
            <w:pPr>
              <w:pStyle w:val="A-"/>
              <w:ind w:firstLineChars="0" w:firstLine="0"/>
              <w:jc w:val="center"/>
            </w:pPr>
            <w:r>
              <w:rPr>
                <w:rFonts w:hint="eastAsia"/>
              </w:rPr>
              <w:t>m</w:t>
            </w:r>
          </w:p>
        </w:tc>
        <w:tc>
          <w:tcPr>
            <w:tcW w:w="2628" w:type="dxa"/>
            <w:vAlign w:val="center"/>
          </w:tcPr>
          <w:p w:rsidR="00E12D54" w:rsidRDefault="00773971">
            <w:pPr>
              <w:pStyle w:val="A-"/>
              <w:ind w:firstLineChars="0" w:firstLine="0"/>
              <w:jc w:val="center"/>
              <w:rPr>
                <w:lang w:val="en-US"/>
              </w:rPr>
            </w:pPr>
            <w:r>
              <w:rPr>
                <w:rFonts w:hint="eastAsia"/>
              </w:rPr>
              <w:t>+</w:t>
            </w:r>
            <w:r>
              <w:rPr>
                <w:rFonts w:hint="eastAsia"/>
                <w:lang w:val="en-US"/>
              </w:rPr>
              <w:t>1516</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7</w:t>
            </w:r>
          </w:p>
        </w:tc>
        <w:tc>
          <w:tcPr>
            <w:tcW w:w="2719" w:type="dxa"/>
            <w:vAlign w:val="center"/>
          </w:tcPr>
          <w:p w:rsidR="00E12D54" w:rsidRDefault="00773971">
            <w:pPr>
              <w:pStyle w:val="A-"/>
              <w:ind w:firstLineChars="0" w:firstLine="0"/>
              <w:jc w:val="center"/>
            </w:pPr>
            <w:r>
              <w:rPr>
                <w:rFonts w:hint="eastAsia"/>
              </w:rPr>
              <w:t>开采矿体底部标高</w:t>
            </w:r>
          </w:p>
        </w:tc>
        <w:tc>
          <w:tcPr>
            <w:tcW w:w="1174" w:type="dxa"/>
            <w:vAlign w:val="center"/>
          </w:tcPr>
          <w:p w:rsidR="00E12D54" w:rsidRDefault="00773971">
            <w:pPr>
              <w:pStyle w:val="A-"/>
              <w:ind w:firstLineChars="0" w:firstLine="0"/>
              <w:jc w:val="center"/>
            </w:pPr>
            <w:r>
              <w:rPr>
                <w:rFonts w:hint="eastAsia"/>
              </w:rPr>
              <w:t>m</w:t>
            </w:r>
          </w:p>
        </w:tc>
        <w:tc>
          <w:tcPr>
            <w:tcW w:w="2628" w:type="dxa"/>
            <w:vAlign w:val="center"/>
          </w:tcPr>
          <w:p w:rsidR="00E12D54" w:rsidRDefault="00773971">
            <w:pPr>
              <w:pStyle w:val="A-"/>
              <w:ind w:firstLineChars="0" w:firstLine="0"/>
              <w:jc w:val="center"/>
              <w:rPr>
                <w:lang w:val="en-US"/>
              </w:rPr>
            </w:pPr>
            <w:r>
              <w:rPr>
                <w:rFonts w:hint="eastAsia"/>
              </w:rPr>
              <w:t>+</w:t>
            </w:r>
            <w:r>
              <w:rPr>
                <w:rFonts w:hint="eastAsia"/>
                <w:lang w:val="en-US"/>
              </w:rPr>
              <w:t>1498</w:t>
            </w:r>
          </w:p>
        </w:tc>
        <w:tc>
          <w:tcPr>
            <w:tcW w:w="1231" w:type="dxa"/>
            <w:vAlign w:val="center"/>
          </w:tcPr>
          <w:p w:rsidR="00E12D54" w:rsidRDefault="00E12D54">
            <w:pPr>
              <w:pStyle w:val="A-"/>
              <w:ind w:firstLine="420"/>
              <w:jc w:val="center"/>
            </w:pP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8</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采场最终边坡角</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w:t>
            </w: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45</w:t>
            </w:r>
            <w:r>
              <w:rPr>
                <w:rFonts w:hint="eastAsia"/>
              </w:rPr>
              <w:t>°</w:t>
            </w: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E12D54">
            <w:pPr>
              <w:pStyle w:val="A-"/>
              <w:ind w:firstLine="420"/>
              <w:jc w:val="center"/>
            </w:pP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9</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最小装运工作平台宽度</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m</w:t>
            </w: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30</w:t>
            </w: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E12D54">
            <w:pPr>
              <w:pStyle w:val="A-"/>
              <w:ind w:firstLine="420"/>
              <w:jc w:val="center"/>
            </w:pP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三</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采矿设备</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E12D54">
            <w:pPr>
              <w:pStyle w:val="A-"/>
              <w:ind w:firstLineChars="0" w:firstLine="0"/>
              <w:jc w:val="center"/>
            </w:pP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E12D54">
            <w:pPr>
              <w:pStyle w:val="A-"/>
              <w:ind w:firstLine="420"/>
              <w:jc w:val="center"/>
            </w:pP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E12D54">
            <w:pPr>
              <w:pStyle w:val="A-"/>
              <w:ind w:firstLine="420"/>
              <w:jc w:val="center"/>
            </w:pP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1</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山工</w:t>
            </w:r>
            <w:r>
              <w:rPr>
                <w:rFonts w:hint="eastAsia"/>
              </w:rPr>
              <w:t>IL50D</w:t>
            </w:r>
            <w:r>
              <w:rPr>
                <w:rFonts w:hint="eastAsia"/>
              </w:rPr>
              <w:t>型装载机</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台</w:t>
            </w: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lang w:val="en-US"/>
              </w:rPr>
              <w:t>5</w:t>
            </w: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备用一台</w:t>
            </w: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2</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EC240B</w:t>
            </w:r>
            <w:r>
              <w:rPr>
                <w:rFonts w:hint="eastAsia"/>
              </w:rPr>
              <w:t>挖掘机</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台</w:t>
            </w: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2</w:t>
            </w: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rPr>
                <w:lang w:val="en-US"/>
              </w:rPr>
            </w:pPr>
            <w:r>
              <w:rPr>
                <w:rFonts w:hint="eastAsia"/>
                <w:lang w:val="en-US"/>
              </w:rPr>
              <w:t>采购</w:t>
            </w:r>
          </w:p>
        </w:tc>
      </w:tr>
      <w:tr w:rsidR="00E12D54">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3</w:t>
            </w:r>
          </w:p>
        </w:tc>
        <w:tc>
          <w:tcPr>
            <w:tcW w:w="2719"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20t</w:t>
            </w:r>
            <w:r>
              <w:rPr>
                <w:rFonts w:hint="eastAsia"/>
              </w:rPr>
              <w:t>自卸运输车</w:t>
            </w:r>
          </w:p>
        </w:tc>
        <w:tc>
          <w:tcPr>
            <w:tcW w:w="1174"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辆</w:t>
            </w:r>
          </w:p>
        </w:tc>
        <w:tc>
          <w:tcPr>
            <w:tcW w:w="2628"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rPr>
                <w:lang w:val="en-US"/>
              </w:rPr>
            </w:pPr>
            <w:r>
              <w:rPr>
                <w:rFonts w:hint="eastAsia"/>
                <w:lang w:val="en-US"/>
              </w:rPr>
              <w:t>2</w:t>
            </w:r>
          </w:p>
        </w:tc>
        <w:tc>
          <w:tcPr>
            <w:tcW w:w="1231" w:type="dxa"/>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rPr>
                <w:lang w:val="en-US"/>
              </w:rPr>
            </w:pPr>
            <w:r>
              <w:rPr>
                <w:rFonts w:hint="eastAsia"/>
                <w:lang w:val="en-US"/>
              </w:rPr>
              <w:t>采购</w:t>
            </w:r>
          </w:p>
        </w:tc>
      </w:tr>
      <w:tr w:rsidR="00E12D54">
        <w:trPr>
          <w:trHeight w:val="340"/>
        </w:trPr>
        <w:tc>
          <w:tcPr>
            <w:tcW w:w="675" w:type="dxa"/>
            <w:vAlign w:val="center"/>
          </w:tcPr>
          <w:p w:rsidR="00E12D54" w:rsidRDefault="00773971">
            <w:pPr>
              <w:pStyle w:val="A-"/>
              <w:ind w:firstLineChars="0" w:firstLine="0"/>
              <w:jc w:val="center"/>
            </w:pPr>
            <w:r>
              <w:rPr>
                <w:rFonts w:hint="eastAsia"/>
              </w:rPr>
              <w:lastRenderedPageBreak/>
              <w:t>四</w:t>
            </w:r>
          </w:p>
        </w:tc>
        <w:tc>
          <w:tcPr>
            <w:tcW w:w="2719" w:type="dxa"/>
            <w:vAlign w:val="center"/>
          </w:tcPr>
          <w:p w:rsidR="00E12D54" w:rsidRDefault="00773971">
            <w:pPr>
              <w:pStyle w:val="A-"/>
              <w:ind w:firstLineChars="0" w:firstLine="0"/>
              <w:jc w:val="center"/>
            </w:pPr>
            <w:r>
              <w:rPr>
                <w:rFonts w:hint="eastAsia"/>
              </w:rPr>
              <w:t>技术经济</w:t>
            </w:r>
          </w:p>
        </w:tc>
        <w:tc>
          <w:tcPr>
            <w:tcW w:w="1174" w:type="dxa"/>
            <w:vAlign w:val="center"/>
          </w:tcPr>
          <w:p w:rsidR="00E12D54" w:rsidRDefault="00E12D54">
            <w:pPr>
              <w:pStyle w:val="A-"/>
              <w:ind w:firstLine="420"/>
              <w:jc w:val="center"/>
            </w:pPr>
          </w:p>
        </w:tc>
        <w:tc>
          <w:tcPr>
            <w:tcW w:w="2628" w:type="dxa"/>
            <w:vAlign w:val="center"/>
          </w:tcPr>
          <w:p w:rsidR="00E12D54" w:rsidRDefault="00E12D54">
            <w:pPr>
              <w:pStyle w:val="A-"/>
              <w:ind w:firstLine="420"/>
              <w:jc w:val="center"/>
            </w:pP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1</w:t>
            </w:r>
          </w:p>
        </w:tc>
        <w:tc>
          <w:tcPr>
            <w:tcW w:w="2719" w:type="dxa"/>
            <w:vAlign w:val="center"/>
          </w:tcPr>
          <w:p w:rsidR="00E12D54" w:rsidRDefault="00773971">
            <w:pPr>
              <w:pStyle w:val="A-"/>
              <w:ind w:firstLineChars="0" w:firstLine="0"/>
              <w:jc w:val="center"/>
            </w:pPr>
            <w:r>
              <w:rPr>
                <w:rFonts w:hint="eastAsia"/>
              </w:rPr>
              <w:t>建筑面积</w:t>
            </w:r>
          </w:p>
        </w:tc>
        <w:tc>
          <w:tcPr>
            <w:tcW w:w="1174" w:type="dxa"/>
            <w:vAlign w:val="center"/>
          </w:tcPr>
          <w:p w:rsidR="00E12D54" w:rsidRDefault="00773971">
            <w:pPr>
              <w:pStyle w:val="A-"/>
              <w:ind w:firstLineChars="0" w:firstLine="0"/>
              <w:jc w:val="center"/>
            </w:pPr>
            <w:r>
              <w:rPr>
                <w:rFonts w:hint="eastAsia"/>
              </w:rPr>
              <w:t>m</w:t>
            </w:r>
            <w:r>
              <w:rPr>
                <w:rFonts w:hint="eastAsia"/>
                <w:vertAlign w:val="superscript"/>
              </w:rPr>
              <w:t>2</w:t>
            </w:r>
          </w:p>
        </w:tc>
        <w:tc>
          <w:tcPr>
            <w:tcW w:w="2628" w:type="dxa"/>
            <w:vAlign w:val="center"/>
          </w:tcPr>
          <w:p w:rsidR="00E12D54" w:rsidRDefault="00773971">
            <w:pPr>
              <w:pStyle w:val="A-"/>
              <w:ind w:firstLineChars="0" w:firstLine="0"/>
              <w:jc w:val="center"/>
              <w:rPr>
                <w:lang w:val="en-US"/>
              </w:rPr>
            </w:pPr>
            <w:r>
              <w:rPr>
                <w:rFonts w:hint="eastAsia"/>
                <w:lang w:val="en-US"/>
              </w:rPr>
              <w:t>3243</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2</w:t>
            </w:r>
          </w:p>
        </w:tc>
        <w:tc>
          <w:tcPr>
            <w:tcW w:w="2719" w:type="dxa"/>
            <w:vAlign w:val="center"/>
          </w:tcPr>
          <w:p w:rsidR="00E12D54" w:rsidRDefault="00773971">
            <w:pPr>
              <w:pStyle w:val="A-"/>
              <w:ind w:firstLineChars="0" w:firstLine="0"/>
              <w:jc w:val="center"/>
            </w:pPr>
            <w:r>
              <w:rPr>
                <w:rFonts w:hint="eastAsia"/>
              </w:rPr>
              <w:t>总投资</w:t>
            </w:r>
          </w:p>
        </w:tc>
        <w:tc>
          <w:tcPr>
            <w:tcW w:w="1174" w:type="dxa"/>
            <w:vAlign w:val="center"/>
          </w:tcPr>
          <w:p w:rsidR="00E12D54" w:rsidRDefault="00773971">
            <w:pPr>
              <w:pStyle w:val="A-"/>
              <w:ind w:firstLineChars="0" w:firstLine="0"/>
              <w:jc w:val="center"/>
            </w:pPr>
            <w:r>
              <w:rPr>
                <w:rFonts w:hint="eastAsia"/>
              </w:rPr>
              <w:t>万元</w:t>
            </w:r>
          </w:p>
        </w:tc>
        <w:tc>
          <w:tcPr>
            <w:tcW w:w="2628" w:type="dxa"/>
            <w:vAlign w:val="center"/>
          </w:tcPr>
          <w:p w:rsidR="00E12D54" w:rsidRDefault="00773971">
            <w:pPr>
              <w:pStyle w:val="A-"/>
              <w:ind w:firstLineChars="0" w:firstLine="0"/>
              <w:jc w:val="center"/>
              <w:rPr>
                <w:lang w:val="en-US"/>
              </w:rPr>
            </w:pPr>
            <w:r>
              <w:rPr>
                <w:rFonts w:hint="eastAsia"/>
                <w:lang w:val="en-US"/>
              </w:rPr>
              <w:t>377</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3</w:t>
            </w:r>
          </w:p>
        </w:tc>
        <w:tc>
          <w:tcPr>
            <w:tcW w:w="2719" w:type="dxa"/>
            <w:vAlign w:val="center"/>
          </w:tcPr>
          <w:p w:rsidR="00E12D54" w:rsidRDefault="00773971">
            <w:pPr>
              <w:pStyle w:val="A-"/>
              <w:ind w:firstLineChars="0" w:firstLine="0"/>
              <w:jc w:val="center"/>
            </w:pPr>
            <w:r>
              <w:rPr>
                <w:rFonts w:hint="eastAsia"/>
              </w:rPr>
              <w:t>工作制度</w:t>
            </w:r>
          </w:p>
        </w:tc>
        <w:tc>
          <w:tcPr>
            <w:tcW w:w="1174" w:type="dxa"/>
            <w:vAlign w:val="center"/>
          </w:tcPr>
          <w:p w:rsidR="00E12D54" w:rsidRDefault="00773971">
            <w:pPr>
              <w:pStyle w:val="A-"/>
              <w:ind w:firstLineChars="0" w:firstLine="0"/>
              <w:jc w:val="center"/>
            </w:pPr>
            <w:r>
              <w:rPr>
                <w:rFonts w:hint="eastAsia"/>
              </w:rPr>
              <w:t>h/d</w:t>
            </w:r>
          </w:p>
        </w:tc>
        <w:tc>
          <w:tcPr>
            <w:tcW w:w="2628" w:type="dxa"/>
            <w:vAlign w:val="center"/>
          </w:tcPr>
          <w:p w:rsidR="00E12D54" w:rsidRDefault="00773971">
            <w:pPr>
              <w:pStyle w:val="A-"/>
              <w:ind w:firstLineChars="0" w:firstLine="0"/>
              <w:jc w:val="center"/>
            </w:pPr>
            <w:r>
              <w:rPr>
                <w:rFonts w:hint="eastAsia"/>
              </w:rPr>
              <w:t>8</w:t>
            </w:r>
          </w:p>
        </w:tc>
        <w:tc>
          <w:tcPr>
            <w:tcW w:w="1231" w:type="dxa"/>
            <w:vAlign w:val="center"/>
          </w:tcPr>
          <w:p w:rsidR="00E12D54" w:rsidRDefault="00773971">
            <w:pPr>
              <w:pStyle w:val="A-"/>
              <w:ind w:firstLineChars="0" w:firstLine="0"/>
              <w:jc w:val="center"/>
            </w:pPr>
            <w:r>
              <w:rPr>
                <w:rFonts w:hint="eastAsia"/>
              </w:rPr>
              <w:t>一班制</w:t>
            </w:r>
          </w:p>
        </w:tc>
      </w:tr>
      <w:tr w:rsidR="00E12D54">
        <w:trPr>
          <w:trHeight w:val="340"/>
        </w:trPr>
        <w:tc>
          <w:tcPr>
            <w:tcW w:w="675" w:type="dxa"/>
            <w:vAlign w:val="center"/>
          </w:tcPr>
          <w:p w:rsidR="00E12D54" w:rsidRDefault="00773971">
            <w:pPr>
              <w:pStyle w:val="A-"/>
              <w:ind w:firstLineChars="0" w:firstLine="0"/>
              <w:jc w:val="center"/>
            </w:pPr>
            <w:r>
              <w:rPr>
                <w:rFonts w:hint="eastAsia"/>
              </w:rPr>
              <w:t>4</w:t>
            </w:r>
          </w:p>
        </w:tc>
        <w:tc>
          <w:tcPr>
            <w:tcW w:w="2719" w:type="dxa"/>
            <w:vAlign w:val="center"/>
          </w:tcPr>
          <w:p w:rsidR="00E12D54" w:rsidRDefault="00773971">
            <w:pPr>
              <w:pStyle w:val="A-"/>
              <w:ind w:firstLineChars="0" w:firstLine="0"/>
              <w:jc w:val="center"/>
            </w:pPr>
            <w:r>
              <w:rPr>
                <w:rFonts w:hint="eastAsia"/>
              </w:rPr>
              <w:t>年工作日</w:t>
            </w:r>
          </w:p>
        </w:tc>
        <w:tc>
          <w:tcPr>
            <w:tcW w:w="1174" w:type="dxa"/>
            <w:vAlign w:val="center"/>
          </w:tcPr>
          <w:p w:rsidR="00E12D54" w:rsidRDefault="00773971">
            <w:pPr>
              <w:pStyle w:val="A-"/>
              <w:ind w:firstLineChars="0" w:firstLine="0"/>
              <w:jc w:val="center"/>
            </w:pPr>
            <w:r>
              <w:rPr>
                <w:rFonts w:hint="eastAsia"/>
              </w:rPr>
              <w:t>d</w:t>
            </w:r>
          </w:p>
        </w:tc>
        <w:tc>
          <w:tcPr>
            <w:tcW w:w="2628" w:type="dxa"/>
            <w:vAlign w:val="center"/>
          </w:tcPr>
          <w:p w:rsidR="00E12D54" w:rsidRDefault="00773971">
            <w:pPr>
              <w:pStyle w:val="A-"/>
              <w:ind w:firstLineChars="0" w:firstLine="0"/>
              <w:jc w:val="center"/>
            </w:pPr>
            <w:r>
              <w:rPr>
                <w:rFonts w:hint="eastAsia"/>
              </w:rPr>
              <w:t>300</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5</w:t>
            </w:r>
          </w:p>
        </w:tc>
        <w:tc>
          <w:tcPr>
            <w:tcW w:w="2719" w:type="dxa"/>
            <w:vAlign w:val="center"/>
          </w:tcPr>
          <w:p w:rsidR="00E12D54" w:rsidRDefault="00773971">
            <w:pPr>
              <w:pStyle w:val="A-"/>
              <w:ind w:firstLineChars="0" w:firstLine="0"/>
              <w:jc w:val="center"/>
            </w:pPr>
            <w:r>
              <w:rPr>
                <w:rFonts w:hint="eastAsia"/>
              </w:rPr>
              <w:t>定岗人数</w:t>
            </w:r>
          </w:p>
        </w:tc>
        <w:tc>
          <w:tcPr>
            <w:tcW w:w="1174" w:type="dxa"/>
            <w:vAlign w:val="center"/>
          </w:tcPr>
          <w:p w:rsidR="00E12D54" w:rsidRDefault="00773971">
            <w:pPr>
              <w:pStyle w:val="A-"/>
              <w:ind w:firstLineChars="0" w:firstLine="0"/>
              <w:jc w:val="center"/>
            </w:pPr>
            <w:r>
              <w:rPr>
                <w:rFonts w:hint="eastAsia"/>
              </w:rPr>
              <w:t>人</w:t>
            </w:r>
          </w:p>
        </w:tc>
        <w:tc>
          <w:tcPr>
            <w:tcW w:w="2628" w:type="dxa"/>
            <w:vAlign w:val="center"/>
          </w:tcPr>
          <w:p w:rsidR="00E12D54" w:rsidRDefault="00773971">
            <w:pPr>
              <w:pStyle w:val="A-"/>
              <w:ind w:firstLineChars="0" w:firstLine="0"/>
              <w:jc w:val="center"/>
              <w:rPr>
                <w:lang w:val="en-US"/>
              </w:rPr>
            </w:pPr>
            <w:r>
              <w:rPr>
                <w:rFonts w:hint="eastAsia"/>
                <w:lang w:val="en-US"/>
              </w:rPr>
              <w:t>17</w:t>
            </w:r>
          </w:p>
        </w:tc>
        <w:tc>
          <w:tcPr>
            <w:tcW w:w="1231" w:type="dxa"/>
            <w:vAlign w:val="center"/>
          </w:tcPr>
          <w:p w:rsidR="00E12D54" w:rsidRDefault="00E12D54">
            <w:pPr>
              <w:pStyle w:val="A-"/>
              <w:ind w:firstLine="420"/>
              <w:jc w:val="center"/>
            </w:pPr>
          </w:p>
        </w:tc>
      </w:tr>
      <w:tr w:rsidR="00E12D54">
        <w:trPr>
          <w:trHeight w:val="340"/>
        </w:trPr>
        <w:tc>
          <w:tcPr>
            <w:tcW w:w="675" w:type="dxa"/>
            <w:vAlign w:val="center"/>
          </w:tcPr>
          <w:p w:rsidR="00E12D54" w:rsidRDefault="00773971">
            <w:pPr>
              <w:pStyle w:val="A-"/>
              <w:ind w:firstLineChars="0" w:firstLine="0"/>
              <w:jc w:val="center"/>
            </w:pPr>
            <w:r>
              <w:rPr>
                <w:rFonts w:hint="eastAsia"/>
              </w:rPr>
              <w:t>6</w:t>
            </w:r>
          </w:p>
        </w:tc>
        <w:tc>
          <w:tcPr>
            <w:tcW w:w="2719" w:type="dxa"/>
            <w:vAlign w:val="center"/>
          </w:tcPr>
          <w:p w:rsidR="00E12D54" w:rsidRDefault="00773971">
            <w:pPr>
              <w:pStyle w:val="A-"/>
              <w:ind w:firstLineChars="0" w:firstLine="0"/>
              <w:jc w:val="center"/>
            </w:pPr>
            <w:r>
              <w:rPr>
                <w:rFonts w:hint="eastAsia"/>
              </w:rPr>
              <w:t>日产量</w:t>
            </w:r>
          </w:p>
        </w:tc>
        <w:tc>
          <w:tcPr>
            <w:tcW w:w="1174" w:type="dxa"/>
            <w:vAlign w:val="center"/>
          </w:tcPr>
          <w:p w:rsidR="00E12D54" w:rsidRDefault="00773971">
            <w:pPr>
              <w:pStyle w:val="A-"/>
              <w:ind w:firstLineChars="0" w:firstLine="0"/>
              <w:jc w:val="center"/>
            </w:pPr>
            <w:r>
              <w:rPr>
                <w:rFonts w:hint="eastAsia"/>
              </w:rPr>
              <w:t>m</w:t>
            </w:r>
            <w:r>
              <w:rPr>
                <w:rFonts w:hint="eastAsia"/>
                <w:vertAlign w:val="superscript"/>
              </w:rPr>
              <w:t>3</w:t>
            </w:r>
          </w:p>
        </w:tc>
        <w:tc>
          <w:tcPr>
            <w:tcW w:w="2628" w:type="dxa"/>
            <w:vAlign w:val="center"/>
          </w:tcPr>
          <w:p w:rsidR="00E12D54" w:rsidRDefault="00773971">
            <w:pPr>
              <w:pStyle w:val="A-"/>
              <w:ind w:firstLineChars="0" w:firstLine="0"/>
              <w:jc w:val="center"/>
              <w:rPr>
                <w:lang w:val="en-US"/>
              </w:rPr>
            </w:pPr>
            <w:r>
              <w:rPr>
                <w:rFonts w:hint="eastAsia"/>
                <w:lang w:val="en-US"/>
              </w:rPr>
              <w:t>333</w:t>
            </w:r>
          </w:p>
        </w:tc>
        <w:tc>
          <w:tcPr>
            <w:tcW w:w="1231" w:type="dxa"/>
            <w:vAlign w:val="center"/>
          </w:tcPr>
          <w:p w:rsidR="00E12D54" w:rsidRDefault="00E12D54">
            <w:pPr>
              <w:pStyle w:val="A-"/>
              <w:ind w:firstLine="420"/>
              <w:jc w:val="center"/>
            </w:pPr>
          </w:p>
        </w:tc>
      </w:tr>
    </w:tbl>
    <w:p w:rsidR="00E12D54" w:rsidRDefault="00773971">
      <w:pPr>
        <w:pStyle w:val="2"/>
      </w:pPr>
      <w:bookmarkStart w:id="660" w:name="_Toc395519085"/>
      <w:bookmarkStart w:id="661" w:name="_Toc8022"/>
      <w:bookmarkStart w:id="662" w:name="_Toc511226449"/>
      <w:bookmarkStart w:id="663" w:name="_Toc3450"/>
      <w:bookmarkStart w:id="664" w:name="_Toc70589812"/>
      <w:bookmarkStart w:id="665" w:name="_Toc502783506"/>
      <w:bookmarkStart w:id="666" w:name="_Toc71621620"/>
      <w:bookmarkStart w:id="667" w:name="_Toc395519254"/>
      <w:r>
        <w:rPr>
          <w:rFonts w:hint="eastAsia"/>
        </w:rPr>
        <w:t xml:space="preserve">12.3 </w:t>
      </w:r>
      <w:r>
        <w:rPr>
          <w:rFonts w:hint="eastAsia"/>
        </w:rPr>
        <w:t>工程项目综合评价</w:t>
      </w:r>
      <w:bookmarkEnd w:id="657"/>
      <w:bookmarkEnd w:id="658"/>
      <w:bookmarkEnd w:id="659"/>
      <w:bookmarkEnd w:id="660"/>
      <w:bookmarkEnd w:id="661"/>
      <w:bookmarkEnd w:id="662"/>
      <w:bookmarkEnd w:id="663"/>
      <w:bookmarkEnd w:id="664"/>
      <w:bookmarkEnd w:id="665"/>
      <w:bookmarkEnd w:id="666"/>
      <w:bookmarkEnd w:id="667"/>
    </w:p>
    <w:p w:rsidR="00E12D54" w:rsidRDefault="00773971">
      <w:pPr>
        <w:ind w:firstLine="560"/>
      </w:pPr>
      <w:r>
        <w:rPr>
          <w:rFonts w:hint="eastAsia"/>
        </w:rPr>
        <w:t>本工程地质资源储量可靠，外部建设条件好，开采技术条件可行。</w:t>
      </w:r>
    </w:p>
    <w:p w:rsidR="00E12D54" w:rsidRDefault="00773971">
      <w:pPr>
        <w:ind w:firstLine="560"/>
      </w:pPr>
      <w:r>
        <w:rPr>
          <w:rFonts w:hint="eastAsia"/>
        </w:rPr>
        <w:t>本项目建设投资总额</w:t>
      </w:r>
      <w:r>
        <w:rPr>
          <w:rFonts w:hint="eastAsia"/>
        </w:rPr>
        <w:t>377</w:t>
      </w:r>
      <w:r>
        <w:rPr>
          <w:rFonts w:hint="eastAsia"/>
        </w:rPr>
        <w:t>万元，采出建筑用砂矿矿点销售价格为</w:t>
      </w:r>
      <w:r>
        <w:rPr>
          <w:rFonts w:hint="eastAsia"/>
        </w:rPr>
        <w:t>50</w:t>
      </w:r>
      <w:r>
        <w:rPr>
          <w:rFonts w:hint="eastAsia"/>
        </w:rPr>
        <w:t>元</w:t>
      </w:r>
      <w:r>
        <w:rPr>
          <w:rFonts w:hint="eastAsia"/>
        </w:rPr>
        <w:t>/m</w:t>
      </w:r>
      <w:r>
        <w:rPr>
          <w:rFonts w:hint="eastAsia"/>
          <w:vertAlign w:val="superscript"/>
        </w:rPr>
        <w:t>3</w:t>
      </w:r>
      <w:r>
        <w:rPr>
          <w:rFonts w:hint="eastAsia"/>
        </w:rPr>
        <w:t>，年总成本</w:t>
      </w:r>
      <w:r>
        <w:rPr>
          <w:rFonts w:hint="eastAsia"/>
        </w:rPr>
        <w:t>300</w:t>
      </w:r>
      <w:r>
        <w:rPr>
          <w:rFonts w:hint="eastAsia"/>
        </w:rPr>
        <w:t>万元，税后利润为</w:t>
      </w:r>
      <w:r>
        <w:rPr>
          <w:rFonts w:hint="eastAsia"/>
        </w:rPr>
        <w:t>91.45</w:t>
      </w:r>
      <w:r>
        <w:rPr>
          <w:rFonts w:hint="eastAsia"/>
        </w:rPr>
        <w:t>万元。</w:t>
      </w:r>
    </w:p>
    <w:p w:rsidR="00E12D54" w:rsidRDefault="00773971">
      <w:pPr>
        <w:ind w:firstLine="560"/>
      </w:pPr>
      <w:r>
        <w:rPr>
          <w:rFonts w:hint="eastAsia"/>
        </w:rPr>
        <w:t>企业综合技术经济指标详见前表。从表中可见，该项目指标较好，主要原因在于近年国家民生投资力度大幅增加，基础建设投资加大，已开采住宅及其他建筑工程项目增加，原材料价格明显上涨，从而使得建筑用砂矿价格上涨，市场销量看好，企业利润率增高，其收益大于行业基准收益率，企业具有一定的盈利能力，项目是可行的。</w:t>
      </w:r>
    </w:p>
    <w:p w:rsidR="00E12D54" w:rsidRDefault="00773971">
      <w:pPr>
        <w:ind w:firstLine="560"/>
      </w:pPr>
      <w:r>
        <w:rPr>
          <w:rFonts w:hint="eastAsia"/>
        </w:rPr>
        <w:t>根据近几年建筑用砂矿市场情况及今后一段时间</w:t>
      </w:r>
      <w:proofErr w:type="gramStart"/>
      <w:r>
        <w:rPr>
          <w:rFonts w:hint="eastAsia"/>
        </w:rPr>
        <w:t>内预测</w:t>
      </w:r>
      <w:proofErr w:type="gramEnd"/>
      <w:r>
        <w:rPr>
          <w:rFonts w:hint="eastAsia"/>
        </w:rPr>
        <w:t>的价格走势，建筑用砂矿的销售价格和市场将是影响企业经济效益最敏感的因素。另外，矿山生产的成本也是影响企业经济效益的主要因素之一。因此在生产中要特别加强矿山的管理，降低生产综合成本，并进一步提高采矿工艺指标，以便提高矿山企业的经济效益。</w:t>
      </w:r>
    </w:p>
    <w:p w:rsidR="00E12D54" w:rsidRDefault="00773971">
      <w:pPr>
        <w:ind w:firstLine="560"/>
      </w:pPr>
      <w:r>
        <w:rPr>
          <w:rFonts w:hint="eastAsia"/>
        </w:rPr>
        <w:t>该项目的建设，还可创造至少</w:t>
      </w:r>
      <w:r>
        <w:rPr>
          <w:rFonts w:hint="eastAsia"/>
        </w:rPr>
        <w:t>17</w:t>
      </w:r>
      <w:r>
        <w:rPr>
          <w:rFonts w:hint="eastAsia"/>
        </w:rPr>
        <w:t>个就业岗位，具有一定的经济效益和社会效益，项目建成后，必将有力地支持地方经济的发展，由于建筑用砂矿的需求不断增大，价格持续走高，为抢抓机遇，建议尽</w:t>
      </w:r>
      <w:r>
        <w:rPr>
          <w:rFonts w:hint="eastAsia"/>
        </w:rPr>
        <w:lastRenderedPageBreak/>
        <w:t>快投资建设该项目。</w:t>
      </w:r>
    </w:p>
    <w:p w:rsidR="00E12D54" w:rsidRDefault="00773971">
      <w:pPr>
        <w:pStyle w:val="2"/>
      </w:pPr>
      <w:bookmarkStart w:id="668" w:name="_Toc25292"/>
      <w:bookmarkStart w:id="669" w:name="_Toc395519255"/>
      <w:bookmarkStart w:id="670" w:name="_Toc395519086"/>
      <w:bookmarkStart w:id="671" w:name="_Toc70589813"/>
      <w:bookmarkStart w:id="672" w:name="_Toc71621621"/>
      <w:bookmarkStart w:id="673" w:name="_Toc511226450"/>
      <w:bookmarkStart w:id="674" w:name="_Toc502783507"/>
      <w:bookmarkStart w:id="675" w:name="_Toc19819"/>
      <w:r>
        <w:rPr>
          <w:rFonts w:hint="eastAsia"/>
        </w:rPr>
        <w:t xml:space="preserve">12.4 </w:t>
      </w:r>
      <w:r>
        <w:rPr>
          <w:rFonts w:hint="eastAsia"/>
        </w:rPr>
        <w:t>存在的问题及建议</w:t>
      </w:r>
      <w:bookmarkEnd w:id="668"/>
      <w:bookmarkEnd w:id="669"/>
      <w:bookmarkEnd w:id="670"/>
      <w:bookmarkEnd w:id="671"/>
      <w:bookmarkEnd w:id="672"/>
      <w:bookmarkEnd w:id="673"/>
      <w:bookmarkEnd w:id="674"/>
      <w:bookmarkEnd w:id="675"/>
    </w:p>
    <w:p w:rsidR="00E12D54" w:rsidRDefault="00773971">
      <w:pPr>
        <w:ind w:firstLine="560"/>
      </w:pPr>
      <w:r>
        <w:rPr>
          <w:rFonts w:hint="eastAsia"/>
        </w:rPr>
        <w:t>⑴该矿为新建矿山，今后开采过程中应严格按照自上而下分台阶的方式进行开采。</w:t>
      </w:r>
    </w:p>
    <w:p w:rsidR="00E12D54" w:rsidRDefault="00773971">
      <w:pPr>
        <w:ind w:firstLine="560"/>
      </w:pPr>
      <w:r>
        <w:rPr>
          <w:rFonts w:hint="eastAsia"/>
        </w:rPr>
        <w:t>⑵将设备拉运至矿体顶部后对危险作业面悬浮</w:t>
      </w:r>
      <w:proofErr w:type="gramStart"/>
      <w:r>
        <w:rPr>
          <w:rFonts w:hint="eastAsia"/>
        </w:rPr>
        <w:t>伞岩进行</w:t>
      </w:r>
      <w:proofErr w:type="gramEnd"/>
      <w:r>
        <w:rPr>
          <w:rFonts w:hint="eastAsia"/>
        </w:rPr>
        <w:t>凿岩落矿，消除隐患。</w:t>
      </w:r>
    </w:p>
    <w:p w:rsidR="00E12D54" w:rsidRDefault="00773971">
      <w:pPr>
        <w:ind w:firstLine="560"/>
      </w:pPr>
      <w:r>
        <w:rPr>
          <w:rFonts w:hint="eastAsia"/>
        </w:rPr>
        <w:t>⑶根据对该矿矿体围岩条件的分析，矿山在今后的生产中要注意采场边坡的稳固性，应加强观测检查，并采取应急措施，确保安全；</w:t>
      </w:r>
    </w:p>
    <w:p w:rsidR="00E12D54" w:rsidRDefault="00773971">
      <w:pPr>
        <w:ind w:firstLine="560"/>
      </w:pPr>
      <w:r>
        <w:rPr>
          <w:rFonts w:hint="eastAsia"/>
        </w:rPr>
        <w:t>⑷矿山开采时会对周围环境产生一定的影响，所以在今后的开采过程中应将保护环境放在工作的重要位置上，合理排渣，做好矿山复垦恢复的工作；</w:t>
      </w:r>
    </w:p>
    <w:p w:rsidR="00E12D54" w:rsidRDefault="00773971">
      <w:pPr>
        <w:ind w:firstLine="560"/>
      </w:pPr>
      <w:r>
        <w:rPr>
          <w:rFonts w:hint="eastAsia"/>
        </w:rPr>
        <w:t>⑸矿山开采过程中应避免形成较高的陡坎边坡，必须严格按照施工工艺进行采矿，对于开挖后的覆盖层要集中堆放，以防止堆放不合理而诱发泥石流等地质灾害。</w:t>
      </w:r>
    </w:p>
    <w:p w:rsidR="00E12D54" w:rsidRDefault="00773971">
      <w:pPr>
        <w:ind w:firstLine="560"/>
        <w:sectPr w:rsidR="00E12D54">
          <w:pgSz w:w="11906" w:h="16838"/>
          <w:pgMar w:top="1440" w:right="1800" w:bottom="1440" w:left="1800" w:header="851" w:footer="992" w:gutter="0"/>
          <w:cols w:space="425"/>
          <w:docGrid w:type="lines" w:linePitch="312"/>
        </w:sectPr>
      </w:pPr>
      <w:r>
        <w:rPr>
          <w:rFonts w:hint="eastAsia"/>
        </w:rPr>
        <w:t>⑹企业要在矿产资源开采生产中切实加强地质环境的保护，坚持“在保护中开发，在开发中保护”的原则。注重矿产资源的有效保护和合理开发，把保护放在第一位，切实做好矿区的还土复草工作、种植作物和栽树，使土地资源充分发挥生态和经济效益。</w:t>
      </w:r>
    </w:p>
    <w:p w:rsidR="00E12D54" w:rsidRDefault="00773971">
      <w:pPr>
        <w:pStyle w:val="1"/>
        <w:spacing w:before="312"/>
        <w:ind w:firstLine="602"/>
      </w:pPr>
      <w:bookmarkStart w:id="676" w:name="_Toc8008"/>
      <w:bookmarkStart w:id="677" w:name="_Toc70589814"/>
      <w:bookmarkStart w:id="678" w:name="_Toc27570"/>
      <w:bookmarkStart w:id="679" w:name="_Toc17618"/>
      <w:bookmarkStart w:id="680" w:name="_Toc71621622"/>
      <w:r>
        <w:lastRenderedPageBreak/>
        <w:t>第二部分</w:t>
      </w:r>
      <w:r>
        <w:rPr>
          <w:rFonts w:hint="eastAsia"/>
        </w:rPr>
        <w:t xml:space="preserve"> </w:t>
      </w:r>
      <w:r>
        <w:rPr>
          <w:rFonts w:hint="eastAsia"/>
        </w:rPr>
        <w:t>矿山地质环境保护与土地复垦方案</w:t>
      </w:r>
      <w:bookmarkEnd w:id="676"/>
      <w:bookmarkEnd w:id="677"/>
      <w:bookmarkEnd w:id="678"/>
      <w:bookmarkEnd w:id="679"/>
      <w:bookmarkEnd w:id="680"/>
    </w:p>
    <w:p w:rsidR="00E12D54" w:rsidRDefault="00773971">
      <w:pPr>
        <w:pStyle w:val="1"/>
        <w:spacing w:before="312"/>
        <w:ind w:firstLine="602"/>
      </w:pPr>
      <w:bookmarkStart w:id="681" w:name="_Toc71621623"/>
      <w:bookmarkStart w:id="682" w:name="_Toc17052"/>
      <w:bookmarkStart w:id="683" w:name="_Toc9952"/>
      <w:bookmarkStart w:id="684" w:name="_Toc511226452"/>
      <w:bookmarkStart w:id="685" w:name="_Toc447615041"/>
      <w:bookmarkStart w:id="686" w:name="_Toc17826"/>
      <w:bookmarkStart w:id="687" w:name="_Toc70589815"/>
      <w:r>
        <w:t>前</w:t>
      </w:r>
      <w:r>
        <w:t xml:space="preserve"> </w:t>
      </w:r>
      <w:r>
        <w:t>言</w:t>
      </w:r>
      <w:bookmarkEnd w:id="681"/>
      <w:bookmarkEnd w:id="682"/>
      <w:bookmarkEnd w:id="683"/>
      <w:bookmarkEnd w:id="684"/>
      <w:bookmarkEnd w:id="685"/>
      <w:bookmarkEnd w:id="686"/>
      <w:bookmarkEnd w:id="687"/>
    </w:p>
    <w:p w:rsidR="00E12D54" w:rsidRDefault="00773971">
      <w:pPr>
        <w:pStyle w:val="1"/>
        <w:spacing w:before="312"/>
        <w:ind w:firstLine="602"/>
        <w:jc w:val="left"/>
      </w:pPr>
      <w:bookmarkStart w:id="688" w:name="_Toc8814"/>
      <w:bookmarkStart w:id="689" w:name="_Toc71621624"/>
      <w:bookmarkStart w:id="690" w:name="_Toc447615042"/>
      <w:bookmarkStart w:id="691" w:name="_Toc27738"/>
      <w:bookmarkStart w:id="692" w:name="_Toc511226453"/>
      <w:bookmarkStart w:id="693" w:name="_Toc70589816"/>
      <w:bookmarkStart w:id="694" w:name="_Toc8304"/>
      <w:r>
        <w:rPr>
          <w:rFonts w:hint="eastAsia"/>
        </w:rPr>
        <w:t>一、</w:t>
      </w:r>
      <w:r>
        <w:t>任务的由来</w:t>
      </w:r>
      <w:bookmarkEnd w:id="688"/>
      <w:bookmarkEnd w:id="689"/>
      <w:bookmarkEnd w:id="690"/>
      <w:bookmarkEnd w:id="691"/>
      <w:bookmarkEnd w:id="692"/>
      <w:bookmarkEnd w:id="693"/>
      <w:bookmarkEnd w:id="694"/>
    </w:p>
    <w:p w:rsidR="00E12D54" w:rsidRDefault="00773971">
      <w:pPr>
        <w:ind w:firstLine="560"/>
      </w:pPr>
      <w:bookmarkStart w:id="695" w:name="_Toc447615043"/>
      <w:r>
        <w:rPr>
          <w:rFonts w:hint="eastAsia"/>
        </w:rPr>
        <w:t>土地资源与矿产资源都是国家重要的自然资源，在开发矿产资源的同时要保护地质环境和利用好土地资源，坚持“在保护中开发，在开发中保护”、“科学规划、因地制宜、综合治理、经济可行、合理利用”的原则，加强矿业领域生态文明建设，加快矿业转型和绿色发展。</w:t>
      </w:r>
    </w:p>
    <w:p w:rsidR="00E12D54" w:rsidRDefault="00773971">
      <w:pPr>
        <w:ind w:firstLine="560"/>
      </w:pPr>
      <w:r>
        <w:rPr>
          <w:rFonts w:hint="eastAsia"/>
        </w:rPr>
        <w:t>根据自然资源部办公厅发布的《关于做好矿山地质环境保护与土地复垦方案编报有关工作的通知》（国土资</w:t>
      </w:r>
      <w:proofErr w:type="gramStart"/>
      <w:r>
        <w:rPr>
          <w:rFonts w:hint="eastAsia"/>
        </w:rPr>
        <w:t>规</w:t>
      </w:r>
      <w:proofErr w:type="gramEnd"/>
      <w:r>
        <w:t>[2016]</w:t>
      </w:r>
      <w:r>
        <w:rPr>
          <w:rFonts w:hint="eastAsia"/>
        </w:rPr>
        <w:t>21</w:t>
      </w:r>
      <w:r>
        <w:rPr>
          <w:rFonts w:hint="eastAsia"/>
        </w:rPr>
        <w:t>号）的相关规定及甘肃省自然资源厅发布的《矿山地质环境保护与土地复垦方案合将合并编报》的文件，结合原《财政部、国土部环保部关于取消矿山地质环境治理恢复保证金建立矿山地质环境治理恢复基金的指导意见》（</w:t>
      </w:r>
      <w:proofErr w:type="gramStart"/>
      <w:r>
        <w:rPr>
          <w:rFonts w:hint="eastAsia"/>
        </w:rPr>
        <w:t>财建</w:t>
      </w:r>
      <w:proofErr w:type="gramEnd"/>
      <w:r>
        <w:t>[2017]638</w:t>
      </w:r>
      <w:r>
        <w:rPr>
          <w:rFonts w:hint="eastAsia"/>
        </w:rPr>
        <w:t>号），由矿山企业建立基金，筹集治理恢复资金。矿山企业在取得新采矿许可的同时，应当编制矿山地质环境保护与土地复垦方案。</w:t>
      </w:r>
    </w:p>
    <w:p w:rsidR="00E12D54" w:rsidRDefault="00773971">
      <w:pPr>
        <w:ind w:firstLine="560"/>
      </w:pPr>
      <w:r>
        <w:t>为了保护矿山地质环境，减少矿产资源开采造成矿山地质环境破坏，保护人民生命和财产安全，促进矿产资源合理开发利用，使矿业经济协调、健康和持续发展</w:t>
      </w:r>
      <w:r>
        <w:rPr>
          <w:rFonts w:hint="eastAsia"/>
        </w:rPr>
        <w:t>，</w:t>
      </w:r>
      <w:r>
        <w:t>有效实施</w:t>
      </w:r>
      <w:r>
        <w:rPr>
          <w:rFonts w:hint="eastAsia"/>
        </w:rPr>
        <w:t>“</w:t>
      </w:r>
      <w:r>
        <w:t>谁开发谁保护、谁破坏谁治理</w:t>
      </w:r>
      <w:r>
        <w:rPr>
          <w:rFonts w:hint="eastAsia"/>
        </w:rPr>
        <w:t>”</w:t>
      </w:r>
      <w:r>
        <w:t>和</w:t>
      </w:r>
      <w:r>
        <w:rPr>
          <w:rFonts w:hint="eastAsia"/>
        </w:rPr>
        <w:t>“</w:t>
      </w:r>
      <w:r>
        <w:t>在保护中开发、开发中保护</w:t>
      </w:r>
      <w:r>
        <w:rPr>
          <w:rFonts w:hint="eastAsia"/>
        </w:rPr>
        <w:t>”</w:t>
      </w:r>
      <w:r>
        <w:t>的矿业开发规范化，保障矿山地质环境恢复治理顺利实施</w:t>
      </w:r>
      <w:r>
        <w:rPr>
          <w:rFonts w:hint="eastAsia"/>
        </w:rPr>
        <w:t>，临泽县建新城市建设开发有限责任公司</w:t>
      </w:r>
      <w:r>
        <w:lastRenderedPageBreak/>
        <w:t>委托</w:t>
      </w:r>
      <w:r>
        <w:rPr>
          <w:rFonts w:hint="eastAsia"/>
        </w:rPr>
        <w:t>甘肃煤田地质局一四五队编制</w:t>
      </w:r>
      <w:r>
        <w:t>《</w:t>
      </w:r>
      <w:r>
        <w:rPr>
          <w:rFonts w:hint="eastAsia"/>
        </w:rPr>
        <w:t>甘肃省临泽县蒲家渠西侧建筑用砂矿</w:t>
      </w:r>
      <w:r>
        <w:t>矿山地质环境保护与土地</w:t>
      </w:r>
      <w:r>
        <w:rPr>
          <w:rFonts w:hint="eastAsia"/>
        </w:rPr>
        <w:t>复垦</w:t>
      </w:r>
      <w:r>
        <w:t>方案》的编写工作。</w:t>
      </w:r>
    </w:p>
    <w:p w:rsidR="00E12D54" w:rsidRDefault="00773971">
      <w:pPr>
        <w:pStyle w:val="1"/>
        <w:spacing w:before="312"/>
        <w:ind w:firstLine="602"/>
        <w:jc w:val="left"/>
      </w:pPr>
      <w:bookmarkStart w:id="696" w:name="_Toc25412"/>
      <w:bookmarkStart w:id="697" w:name="_Toc7207"/>
      <w:bookmarkStart w:id="698" w:name="_Toc70589817"/>
      <w:bookmarkStart w:id="699" w:name="_Toc10197"/>
      <w:bookmarkStart w:id="700" w:name="_Toc511226454"/>
      <w:bookmarkStart w:id="701" w:name="_Toc71621625"/>
      <w:r>
        <w:rPr>
          <w:rFonts w:hint="eastAsia"/>
        </w:rPr>
        <w:t>二、</w:t>
      </w:r>
      <w:bookmarkEnd w:id="695"/>
      <w:r>
        <w:rPr>
          <w:rFonts w:hint="eastAsia"/>
        </w:rPr>
        <w:t>编制目的</w:t>
      </w:r>
      <w:bookmarkEnd w:id="696"/>
      <w:bookmarkEnd w:id="697"/>
      <w:bookmarkEnd w:id="698"/>
      <w:bookmarkEnd w:id="699"/>
      <w:bookmarkEnd w:id="700"/>
      <w:bookmarkEnd w:id="701"/>
    </w:p>
    <w:p w:rsidR="00E12D54" w:rsidRDefault="00773971">
      <w:pPr>
        <w:ind w:firstLine="560"/>
      </w:pPr>
      <w:r>
        <w:rPr>
          <w:rFonts w:hint="eastAsia"/>
        </w:rPr>
        <w:t>《矿山地质环境保护与土地复垦方案》编制的主要目的是通过矿山环境影响、土地损毁情况调查与评估，制定矿山企业在建设、开采、闭坑各阶段的矿山环境保护与土地复垦方案，最大限度地减轻矿业活动对地质环境的影响和土地资源的破坏，实现矿山地质环境的有效保护与土地复垦工作，并且为政府行政主管部门对矿山地质环境及土地资源的有效监督管理提供依据。主要任务为：</w:t>
      </w:r>
    </w:p>
    <w:p w:rsidR="00E12D54" w:rsidRDefault="00773971">
      <w:pPr>
        <w:ind w:firstLine="560"/>
      </w:pPr>
      <w:r>
        <w:rPr>
          <w:rFonts w:hint="eastAsia"/>
        </w:rPr>
        <w:t>⑴收集资料，开展矿山地质环境调查，查明矿区地质环境条件复杂程度，确定矿山地质环境影响评估级别与评估范围；</w:t>
      </w:r>
    </w:p>
    <w:p w:rsidR="00E12D54" w:rsidRDefault="00773971">
      <w:pPr>
        <w:ind w:firstLine="560"/>
      </w:pPr>
      <w:r>
        <w:rPr>
          <w:rFonts w:hint="eastAsia"/>
        </w:rPr>
        <w:t>⑵根据矿山开发现状，进行矿山地质环境影响现状评估及调查已损毁各类土地现状；</w:t>
      </w:r>
    </w:p>
    <w:p w:rsidR="00E12D54" w:rsidRDefault="00773971">
      <w:pPr>
        <w:ind w:firstLine="560"/>
      </w:pPr>
      <w:r>
        <w:rPr>
          <w:rFonts w:hint="eastAsia"/>
        </w:rPr>
        <w:t>⑶在现状评估的基础上，根据矿山开发利用方案、采矿地质环境条件，进行矿山地质环境影响预测评估与拟损毁土地预测评估。</w:t>
      </w:r>
    </w:p>
    <w:p w:rsidR="00E12D54" w:rsidRDefault="00773971">
      <w:pPr>
        <w:ind w:firstLine="560"/>
      </w:pPr>
      <w:r>
        <w:rPr>
          <w:rFonts w:hint="eastAsia"/>
        </w:rPr>
        <w:t>⑷根据矿山地质环境影响现状评估和预测评估，进行矿山地质环境保护与恢复治理分区；根据矿山土地损毁现状评估和预测评估，划定矿山土地复垦区与复垦责任范围。</w:t>
      </w:r>
    </w:p>
    <w:p w:rsidR="00E12D54" w:rsidRDefault="00773971">
      <w:pPr>
        <w:ind w:firstLine="560"/>
      </w:pPr>
      <w:r>
        <w:rPr>
          <w:rFonts w:hint="eastAsia"/>
        </w:rPr>
        <w:t>⑸提出矿山地质环境保护、预防和恢复治理技术措施；提出矿区土地复垦技术措施。</w:t>
      </w:r>
    </w:p>
    <w:p w:rsidR="00E12D54" w:rsidRDefault="00773971">
      <w:pPr>
        <w:ind w:firstLine="560"/>
      </w:pPr>
      <w:r>
        <w:rPr>
          <w:rFonts w:hint="eastAsia"/>
        </w:rPr>
        <w:t>⑹安排矿山地质环境保护与土地复垦工程，制定矿山监测工作方案。</w:t>
      </w:r>
    </w:p>
    <w:p w:rsidR="00E12D54" w:rsidRDefault="00773971">
      <w:pPr>
        <w:ind w:firstLine="560"/>
      </w:pPr>
      <w:r>
        <w:rPr>
          <w:rFonts w:hint="eastAsia"/>
        </w:rPr>
        <w:lastRenderedPageBreak/>
        <w:t>⑺进行恢复治理与土地复垦工程经费概算。</w:t>
      </w:r>
    </w:p>
    <w:p w:rsidR="00E12D54" w:rsidRDefault="00773971">
      <w:pPr>
        <w:pStyle w:val="1"/>
        <w:spacing w:before="312"/>
        <w:ind w:firstLine="602"/>
        <w:jc w:val="left"/>
      </w:pPr>
      <w:bookmarkStart w:id="702" w:name="_Toc71621626"/>
      <w:bookmarkStart w:id="703" w:name="_Toc447615044"/>
      <w:bookmarkStart w:id="704" w:name="_Toc25413"/>
      <w:bookmarkStart w:id="705" w:name="_Toc511226455"/>
      <w:bookmarkStart w:id="706" w:name="_Toc25464"/>
      <w:bookmarkStart w:id="707" w:name="_Toc70589818"/>
      <w:bookmarkStart w:id="708" w:name="_Toc22461"/>
      <w:r>
        <w:rPr>
          <w:rFonts w:hint="eastAsia"/>
        </w:rPr>
        <w:t>三、</w:t>
      </w:r>
      <w:r>
        <w:t>编制依据</w:t>
      </w:r>
      <w:bookmarkEnd w:id="702"/>
      <w:bookmarkEnd w:id="703"/>
      <w:bookmarkEnd w:id="704"/>
      <w:bookmarkEnd w:id="705"/>
      <w:bookmarkEnd w:id="706"/>
      <w:bookmarkEnd w:id="707"/>
      <w:bookmarkEnd w:id="708"/>
    </w:p>
    <w:p w:rsidR="00E12D54" w:rsidRDefault="00773971">
      <w:pPr>
        <w:pStyle w:val="2"/>
      </w:pPr>
      <w:bookmarkStart w:id="709" w:name="_Toc824"/>
      <w:bookmarkStart w:id="710" w:name="_Toc15262"/>
      <w:bookmarkStart w:id="711" w:name="_Toc17177"/>
      <w:bookmarkStart w:id="712" w:name="_Toc70589819"/>
      <w:r>
        <w:t>（一）法律、法规依据</w:t>
      </w:r>
      <w:bookmarkEnd w:id="709"/>
      <w:bookmarkEnd w:id="710"/>
      <w:bookmarkEnd w:id="711"/>
      <w:bookmarkEnd w:id="712"/>
    </w:p>
    <w:p w:rsidR="00E12D54" w:rsidRDefault="00773971">
      <w:pPr>
        <w:ind w:firstLine="560"/>
      </w:pPr>
      <w:r>
        <w:t>1</w:t>
      </w:r>
      <w:r>
        <w:rPr>
          <w:rFonts w:hint="eastAsia"/>
        </w:rPr>
        <w:t>.</w:t>
      </w:r>
      <w:r>
        <w:t>《矿山地质环境保护规定》（国土资源部令第</w:t>
      </w:r>
      <w:r>
        <w:t>44</w:t>
      </w:r>
      <w:r>
        <w:t>号）；</w:t>
      </w:r>
    </w:p>
    <w:p w:rsidR="00E12D54" w:rsidRDefault="00773971">
      <w:pPr>
        <w:ind w:firstLine="560"/>
      </w:pPr>
      <w:r>
        <w:t>2</w:t>
      </w:r>
      <w:r>
        <w:rPr>
          <w:rFonts w:hint="eastAsia"/>
        </w:rPr>
        <w:t>.</w:t>
      </w:r>
      <w:r>
        <w:t>《</w:t>
      </w:r>
      <w:r>
        <w:rPr>
          <w:rFonts w:hint="eastAsia"/>
        </w:rPr>
        <w:t>国土资源部办公厅发布的关于做好矿山地质环境保护与土地复垦方案编报有关工作的通知》（国土资</w:t>
      </w:r>
      <w:proofErr w:type="gramStart"/>
      <w:r>
        <w:rPr>
          <w:rFonts w:hint="eastAsia"/>
        </w:rPr>
        <w:t>规</w:t>
      </w:r>
      <w:proofErr w:type="gramEnd"/>
      <w:r>
        <w:rPr>
          <w:rFonts w:hint="eastAsia"/>
        </w:rPr>
        <w:t>[2016]21</w:t>
      </w:r>
      <w:r>
        <w:rPr>
          <w:rFonts w:hint="eastAsia"/>
        </w:rPr>
        <w:t>号</w:t>
      </w:r>
      <w:r>
        <w:t>）；</w:t>
      </w:r>
    </w:p>
    <w:p w:rsidR="00E12D54" w:rsidRDefault="00773971">
      <w:pPr>
        <w:ind w:firstLine="560"/>
      </w:pPr>
      <w:r>
        <w:t>3</w:t>
      </w:r>
      <w:r>
        <w:rPr>
          <w:rFonts w:hint="eastAsia"/>
        </w:rPr>
        <w:t>.</w:t>
      </w:r>
      <w:r>
        <w:t>《财政部</w:t>
      </w:r>
      <w:r>
        <w:t xml:space="preserve"> </w:t>
      </w:r>
      <w:r>
        <w:t>国土资源部</w:t>
      </w:r>
      <w:r>
        <w:t xml:space="preserve"> </w:t>
      </w:r>
      <w:r>
        <w:t>环保总局关于逐步建立矿山环境治理和生态恢复责任机制的指导意见》（</w:t>
      </w:r>
      <w:proofErr w:type="gramStart"/>
      <w:r>
        <w:t>财建</w:t>
      </w:r>
      <w:proofErr w:type="gramEnd"/>
      <w:r>
        <w:t>[2006]215</w:t>
      </w:r>
      <w:r>
        <w:t>号）；</w:t>
      </w:r>
    </w:p>
    <w:p w:rsidR="00E12D54" w:rsidRDefault="00773971">
      <w:pPr>
        <w:ind w:firstLine="560"/>
      </w:pPr>
      <w:r>
        <w:t>4</w:t>
      </w:r>
      <w:r>
        <w:rPr>
          <w:rFonts w:hint="eastAsia"/>
        </w:rPr>
        <w:t>.</w:t>
      </w:r>
      <w:r>
        <w:t>《关于印发甘肃省矿山环境恢复治理保证金管理暂行办法的通知》（甘</w:t>
      </w:r>
      <w:proofErr w:type="gramStart"/>
      <w:r>
        <w:t>国土资发</w:t>
      </w:r>
      <w:proofErr w:type="gramEnd"/>
      <w:r>
        <w:t>[2007]135</w:t>
      </w:r>
      <w:r>
        <w:t>号）；</w:t>
      </w:r>
    </w:p>
    <w:p w:rsidR="00E12D54" w:rsidRDefault="00773971">
      <w:pPr>
        <w:ind w:firstLine="560"/>
      </w:pPr>
      <w:r>
        <w:t>5</w:t>
      </w:r>
      <w:r>
        <w:t>．《中华人民共和国矿产资源法》（中华人民共和国主席令第</w:t>
      </w:r>
      <w:r>
        <w:t>74</w:t>
      </w:r>
      <w:r>
        <w:t>号）；</w:t>
      </w:r>
    </w:p>
    <w:p w:rsidR="00E12D54" w:rsidRDefault="00773971">
      <w:pPr>
        <w:ind w:firstLine="560"/>
      </w:pPr>
      <w:r>
        <w:t>6</w:t>
      </w:r>
      <w:r>
        <w:t>．《中华人民共和国土地管理法》（中华人民共和国主席令第</w:t>
      </w:r>
      <w:r>
        <w:t>28</w:t>
      </w:r>
      <w:r>
        <w:t>号）；</w:t>
      </w:r>
    </w:p>
    <w:p w:rsidR="00E12D54" w:rsidRDefault="00773971">
      <w:pPr>
        <w:ind w:firstLine="560"/>
      </w:pPr>
      <w:r>
        <w:t>7.</w:t>
      </w:r>
      <w:r>
        <w:t>《中华人民共和国环境保护法》（中华人民共和国主席令第</w:t>
      </w:r>
      <w:r>
        <w:t>9</w:t>
      </w:r>
      <w:r>
        <w:t>号）；</w:t>
      </w:r>
    </w:p>
    <w:p w:rsidR="00E12D54" w:rsidRDefault="00773971">
      <w:pPr>
        <w:ind w:firstLine="560"/>
      </w:pPr>
      <w:r>
        <w:t>8</w:t>
      </w:r>
      <w:r>
        <w:t>．《中华人民共和国水土保持法》（中华人民共和国主席令第</w:t>
      </w:r>
      <w:r>
        <w:t>49</w:t>
      </w:r>
      <w:r>
        <w:t>号）；</w:t>
      </w:r>
    </w:p>
    <w:p w:rsidR="00E12D54" w:rsidRDefault="00773971">
      <w:pPr>
        <w:ind w:firstLine="560"/>
      </w:pPr>
      <w:r>
        <w:t>9</w:t>
      </w:r>
      <w:r>
        <w:t>．《中华人民共和国水污染防治法》（中华人民共和国主席令第</w:t>
      </w:r>
      <w:r>
        <w:t>87</w:t>
      </w:r>
      <w:r>
        <w:t>号）；</w:t>
      </w:r>
    </w:p>
    <w:p w:rsidR="00E12D54" w:rsidRDefault="00773971">
      <w:pPr>
        <w:ind w:firstLine="560"/>
      </w:pPr>
      <w:r>
        <w:t>10</w:t>
      </w:r>
      <w:r>
        <w:t>．《地质灾害防治条例》（中华人民共和国国务院令第</w:t>
      </w:r>
      <w:r>
        <w:t>394</w:t>
      </w:r>
      <w:r>
        <w:t>号）；</w:t>
      </w:r>
    </w:p>
    <w:p w:rsidR="00E12D54" w:rsidRDefault="00773971">
      <w:pPr>
        <w:ind w:firstLine="560"/>
      </w:pPr>
      <w:r>
        <w:t>11</w:t>
      </w:r>
      <w:r>
        <w:t>．《土地复垦规定》（中华人民共和国国务院令第</w:t>
      </w:r>
      <w:r>
        <w:t>19</w:t>
      </w:r>
      <w:r>
        <w:t>号）；</w:t>
      </w:r>
    </w:p>
    <w:p w:rsidR="00E12D54" w:rsidRDefault="00773971">
      <w:pPr>
        <w:ind w:firstLine="560"/>
      </w:pPr>
      <w:r>
        <w:lastRenderedPageBreak/>
        <w:t>12.</w:t>
      </w:r>
      <w:r>
        <w:t>《甘肃省地质环境保护条例》（甘肃省人大常委会第</w:t>
      </w:r>
      <w:r>
        <w:t>32</w:t>
      </w:r>
      <w:r>
        <w:t>号）；</w:t>
      </w:r>
    </w:p>
    <w:p w:rsidR="00E12D54" w:rsidRDefault="00773971">
      <w:pPr>
        <w:ind w:firstLine="560"/>
      </w:pPr>
      <w:r>
        <w:t>13.</w:t>
      </w:r>
      <w:r>
        <w:t>《</w:t>
      </w:r>
      <w:hyperlink r:id="rId31" w:tgtFrame="_parent" w:history="1">
        <w:r>
          <w:t>矿山生态环境保护与污染防治技术政策</w:t>
        </w:r>
      </w:hyperlink>
      <w:r>
        <w:t>》（环发</w:t>
      </w:r>
      <w:r>
        <w:t>[2005]109</w:t>
      </w:r>
      <w:r>
        <w:t>号）。</w:t>
      </w:r>
    </w:p>
    <w:p w:rsidR="00E12D54" w:rsidRDefault="00773971">
      <w:pPr>
        <w:pStyle w:val="2"/>
      </w:pPr>
      <w:bookmarkStart w:id="713" w:name="_Toc22873"/>
      <w:bookmarkStart w:id="714" w:name="_Toc6377"/>
      <w:bookmarkStart w:id="715" w:name="_Toc70589820"/>
      <w:bookmarkStart w:id="716" w:name="_Toc5293"/>
      <w:r>
        <w:t>（二）技术依据</w:t>
      </w:r>
      <w:bookmarkEnd w:id="713"/>
      <w:bookmarkEnd w:id="714"/>
      <w:bookmarkEnd w:id="715"/>
      <w:bookmarkEnd w:id="716"/>
    </w:p>
    <w:p w:rsidR="00E12D54" w:rsidRDefault="00773971">
      <w:pPr>
        <w:ind w:firstLine="560"/>
      </w:pPr>
      <w:r>
        <w:t>1</w:t>
      </w:r>
      <w:r>
        <w:rPr>
          <w:rFonts w:hint="eastAsia"/>
        </w:rPr>
        <w:t>.</w:t>
      </w:r>
      <w:r>
        <w:t>《矿山地质环境保护与恢复治理方案编制规范》（</w:t>
      </w:r>
      <w:r>
        <w:t>DZ/T 0223-2011</w:t>
      </w:r>
      <w:r>
        <w:t>）；</w:t>
      </w:r>
    </w:p>
    <w:p w:rsidR="00E12D54" w:rsidRDefault="00773971">
      <w:pPr>
        <w:ind w:firstLine="560"/>
      </w:pPr>
      <w:r>
        <w:rPr>
          <w:rFonts w:hint="eastAsia"/>
        </w:rPr>
        <w:t>2.</w:t>
      </w:r>
      <w:r>
        <w:rPr>
          <w:rFonts w:hint="eastAsia"/>
        </w:rPr>
        <w:t>《土地复垦方案编制规程第一部分：通则》（</w:t>
      </w:r>
      <w:r>
        <w:rPr>
          <w:rFonts w:hint="eastAsia"/>
        </w:rPr>
        <w:t>TD/T1031.1-2011</w:t>
      </w:r>
      <w:r>
        <w:rPr>
          <w:rFonts w:hint="eastAsia"/>
        </w:rPr>
        <w:t>）；</w:t>
      </w:r>
    </w:p>
    <w:p w:rsidR="00E12D54" w:rsidRDefault="00773971">
      <w:pPr>
        <w:ind w:firstLine="560"/>
      </w:pPr>
      <w:r>
        <w:rPr>
          <w:rFonts w:hint="eastAsia"/>
        </w:rPr>
        <w:t>3.</w:t>
      </w:r>
      <w:r>
        <w:rPr>
          <w:rFonts w:hint="eastAsia"/>
        </w:rPr>
        <w:t>《矿山地质环境保护与土地复垦方案编制指南》国土资源部发</w:t>
      </w:r>
      <w:r>
        <w:rPr>
          <w:rFonts w:hint="eastAsia"/>
        </w:rPr>
        <w:t>2016</w:t>
      </w:r>
      <w:r>
        <w:rPr>
          <w:rFonts w:hint="eastAsia"/>
        </w:rPr>
        <w:t>年</w:t>
      </w:r>
      <w:r>
        <w:rPr>
          <w:rFonts w:hint="eastAsia"/>
        </w:rPr>
        <w:t>12</w:t>
      </w:r>
      <w:r>
        <w:rPr>
          <w:rFonts w:hint="eastAsia"/>
        </w:rPr>
        <w:t>月；</w:t>
      </w:r>
    </w:p>
    <w:p w:rsidR="00E12D54" w:rsidRDefault="00773971">
      <w:pPr>
        <w:ind w:firstLine="560"/>
      </w:pPr>
      <w:r>
        <w:rPr>
          <w:rFonts w:hint="eastAsia"/>
        </w:rPr>
        <w:t>4.</w:t>
      </w:r>
      <w:r>
        <w:t>《地质灾害危险性评估技术要求（试行）》（</w:t>
      </w:r>
      <w:proofErr w:type="gramStart"/>
      <w:r>
        <w:t>国土资发</w:t>
      </w:r>
      <w:proofErr w:type="gramEnd"/>
      <w:r>
        <w:t>[2004]69</w:t>
      </w:r>
      <w:r>
        <w:t>号）；</w:t>
      </w:r>
    </w:p>
    <w:p w:rsidR="00E12D54" w:rsidRDefault="00773971">
      <w:pPr>
        <w:ind w:firstLine="560"/>
      </w:pPr>
      <w:r>
        <w:rPr>
          <w:rFonts w:hint="eastAsia"/>
        </w:rPr>
        <w:t>5.</w:t>
      </w:r>
      <w:r>
        <w:t>《地质灾害危险性评估规程》（</w:t>
      </w:r>
      <w:r>
        <w:t>DB62/T 1792-2009</w:t>
      </w:r>
      <w:r>
        <w:t>）；</w:t>
      </w:r>
    </w:p>
    <w:p w:rsidR="00E12D54" w:rsidRDefault="00773971">
      <w:pPr>
        <w:ind w:firstLine="560"/>
      </w:pPr>
      <w:r>
        <w:rPr>
          <w:rFonts w:hint="eastAsia"/>
        </w:rPr>
        <w:t>6.</w:t>
      </w:r>
      <w:r>
        <w:t>《土地利用现状分类》（</w:t>
      </w:r>
      <w:r>
        <w:t>GB/T21010-20</w:t>
      </w:r>
      <w:r>
        <w:rPr>
          <w:rFonts w:hint="eastAsia"/>
        </w:rPr>
        <w:t>1</w:t>
      </w:r>
      <w:r>
        <w:t>7</w:t>
      </w:r>
      <w:r>
        <w:t>）；</w:t>
      </w:r>
    </w:p>
    <w:p w:rsidR="00E12D54" w:rsidRDefault="00773971">
      <w:pPr>
        <w:ind w:firstLine="560"/>
      </w:pPr>
      <w:r>
        <w:rPr>
          <w:rFonts w:hint="eastAsia"/>
        </w:rPr>
        <w:t>7.</w:t>
      </w:r>
      <w:r>
        <w:t>《土地复垦技术标准》（试行）（</w:t>
      </w:r>
      <w:r>
        <w:t>UDC-TD</w:t>
      </w:r>
      <w:r>
        <w:t>）；</w:t>
      </w:r>
    </w:p>
    <w:p w:rsidR="00E12D54" w:rsidRDefault="00773971">
      <w:pPr>
        <w:ind w:firstLine="560"/>
      </w:pPr>
      <w:r>
        <w:rPr>
          <w:rFonts w:hint="eastAsia"/>
        </w:rPr>
        <w:t>8.</w:t>
      </w:r>
      <w:r>
        <w:t>《水土保持综合治理技术规范》（</w:t>
      </w:r>
      <w:r>
        <w:t>GB/T16453-2008</w:t>
      </w:r>
      <w:r>
        <w:t>）；</w:t>
      </w:r>
    </w:p>
    <w:p w:rsidR="00E12D54" w:rsidRDefault="00773971">
      <w:pPr>
        <w:ind w:firstLine="560"/>
      </w:pPr>
      <w:r>
        <w:rPr>
          <w:rFonts w:hint="eastAsia"/>
        </w:rPr>
        <w:t>9.</w:t>
      </w:r>
      <w:r>
        <w:rPr>
          <w:rFonts w:hint="eastAsia"/>
        </w:rPr>
        <w:t>《土地复垦质量控制标准》（</w:t>
      </w:r>
      <w:r>
        <w:rPr>
          <w:rFonts w:hint="eastAsia"/>
        </w:rPr>
        <w:t>TD/T1036-2013</w:t>
      </w:r>
      <w:r>
        <w:rPr>
          <w:rFonts w:hint="eastAsia"/>
        </w:rPr>
        <w:t>）；</w:t>
      </w:r>
    </w:p>
    <w:p w:rsidR="00E12D54" w:rsidRDefault="00773971">
      <w:pPr>
        <w:ind w:firstLine="560"/>
      </w:pPr>
      <w:r>
        <w:rPr>
          <w:rFonts w:hint="eastAsia"/>
        </w:rPr>
        <w:t>10.</w:t>
      </w:r>
      <w:r>
        <w:rPr>
          <w:rFonts w:hint="eastAsia"/>
        </w:rPr>
        <w:t>《生产项目土地复垦验收规程》（</w:t>
      </w:r>
      <w:r>
        <w:rPr>
          <w:rFonts w:hint="eastAsia"/>
        </w:rPr>
        <w:t>TD/T 1044-2014</w:t>
      </w:r>
      <w:r>
        <w:rPr>
          <w:rFonts w:hint="eastAsia"/>
        </w:rPr>
        <w:t>）；</w:t>
      </w:r>
    </w:p>
    <w:p w:rsidR="00E12D54" w:rsidRDefault="00773971">
      <w:pPr>
        <w:ind w:firstLine="560"/>
      </w:pPr>
      <w:r>
        <w:rPr>
          <w:rFonts w:hint="eastAsia"/>
        </w:rPr>
        <w:t>11.</w:t>
      </w:r>
      <w:r>
        <w:t>《县（市）地质灾害调查与区划基本要求》实施细则（修订稿）（国土资源部</w:t>
      </w:r>
      <w:r>
        <w:t>2006</w:t>
      </w:r>
      <w:r>
        <w:t>）；</w:t>
      </w:r>
    </w:p>
    <w:p w:rsidR="00E12D54" w:rsidRDefault="00773971">
      <w:pPr>
        <w:ind w:firstLine="560"/>
      </w:pPr>
      <w:r>
        <w:t>1</w:t>
      </w:r>
      <w:r>
        <w:rPr>
          <w:rFonts w:hint="eastAsia"/>
        </w:rPr>
        <w:t>2.</w:t>
      </w:r>
      <w:r>
        <w:t>《土地开发整理项目规划设计规范》（</w:t>
      </w:r>
      <w:r>
        <w:t>TD/T1012-2000</w:t>
      </w:r>
      <w:r>
        <w:t>）；</w:t>
      </w:r>
    </w:p>
    <w:p w:rsidR="00E12D54" w:rsidRDefault="00773971">
      <w:pPr>
        <w:pStyle w:val="2"/>
      </w:pPr>
      <w:bookmarkStart w:id="717" w:name="_Toc14050"/>
      <w:bookmarkStart w:id="718" w:name="_Toc30591"/>
      <w:bookmarkStart w:id="719" w:name="_Toc70589821"/>
      <w:bookmarkStart w:id="720" w:name="_Toc23289"/>
      <w:r>
        <w:t>（三）资料依据</w:t>
      </w:r>
      <w:bookmarkEnd w:id="717"/>
      <w:bookmarkEnd w:id="718"/>
      <w:bookmarkEnd w:id="719"/>
      <w:bookmarkEnd w:id="720"/>
    </w:p>
    <w:p w:rsidR="00E12D54" w:rsidRDefault="00773971">
      <w:pPr>
        <w:ind w:firstLine="560"/>
      </w:pPr>
      <w:bookmarkStart w:id="721" w:name="_Toc447615045"/>
      <w:r>
        <w:rPr>
          <w:rFonts w:hint="eastAsia"/>
        </w:rPr>
        <w:t>1.</w:t>
      </w:r>
      <w:r>
        <w:t>《</w:t>
      </w:r>
      <w:r>
        <w:rPr>
          <w:rFonts w:hint="eastAsia"/>
        </w:rPr>
        <w:t>甘肃省临泽县扎尔墩滩蒲家渠西侧建筑用砂矿普查报告</w:t>
      </w:r>
      <w:r>
        <w:t>》（</w:t>
      </w:r>
      <w:r>
        <w:rPr>
          <w:rFonts w:hint="eastAsia"/>
        </w:rPr>
        <w:t>甘</w:t>
      </w:r>
      <w:r>
        <w:rPr>
          <w:rFonts w:hint="eastAsia"/>
        </w:rPr>
        <w:lastRenderedPageBreak/>
        <w:t>肃省有色金属地质</w:t>
      </w:r>
      <w:proofErr w:type="gramStart"/>
      <w:r>
        <w:rPr>
          <w:rFonts w:hint="eastAsia"/>
        </w:rPr>
        <w:t>勘查局张掖</w:t>
      </w:r>
      <w:proofErr w:type="gramEnd"/>
      <w:r>
        <w:rPr>
          <w:rFonts w:hint="eastAsia"/>
        </w:rPr>
        <w:t>矿产勘查院</w:t>
      </w:r>
      <w:r>
        <w:rPr>
          <w:rFonts w:hint="eastAsia"/>
        </w:rPr>
        <w:t xml:space="preserve">  </w:t>
      </w:r>
      <w:r>
        <w:t>20</w:t>
      </w:r>
      <w:r>
        <w:rPr>
          <w:rFonts w:hint="eastAsia"/>
        </w:rPr>
        <w:t>19</w:t>
      </w:r>
      <w:r>
        <w:t>年</w:t>
      </w:r>
      <w:r>
        <w:rPr>
          <w:rFonts w:hint="eastAsia"/>
        </w:rPr>
        <w:t>8</w:t>
      </w:r>
      <w:r>
        <w:t>月）；</w:t>
      </w:r>
    </w:p>
    <w:p w:rsidR="00E12D54" w:rsidRDefault="00773971" w:rsidP="00F21CBA">
      <w:pPr>
        <w:ind w:firstLine="560"/>
      </w:pPr>
      <w:r>
        <w:rPr>
          <w:rFonts w:hint="eastAsia"/>
        </w:rPr>
        <w:t>2.</w:t>
      </w:r>
      <w:r>
        <w:rPr>
          <w:rFonts w:hint="eastAsia"/>
        </w:rPr>
        <w:t>《甘肃省临泽县蒲家渠西侧建筑用砂矿矿产资源开发利用方案》（甘肃煤田地质局一四五队</w:t>
      </w:r>
      <w:r>
        <w:rPr>
          <w:rFonts w:hint="eastAsia"/>
        </w:rPr>
        <w:t xml:space="preserve">  2023</w:t>
      </w:r>
      <w:r>
        <w:rPr>
          <w:rFonts w:hint="eastAsia"/>
        </w:rPr>
        <w:t>年</w:t>
      </w:r>
      <w:r>
        <w:rPr>
          <w:rFonts w:hint="eastAsia"/>
        </w:rPr>
        <w:t>8</w:t>
      </w:r>
      <w:r>
        <w:rPr>
          <w:rFonts w:hint="eastAsia"/>
        </w:rPr>
        <w:t>月）；</w:t>
      </w:r>
    </w:p>
    <w:p w:rsidR="00E12D54" w:rsidRDefault="00773971" w:rsidP="00F21CBA">
      <w:pPr>
        <w:ind w:firstLine="560"/>
      </w:pPr>
      <w:r>
        <w:rPr>
          <w:rFonts w:hint="eastAsia"/>
        </w:rPr>
        <w:t>3.</w:t>
      </w:r>
      <w:r>
        <w:rPr>
          <w:rFonts w:hint="eastAsia"/>
        </w:rPr>
        <w:t>土地利用现状图（临泽县自然资源局）；</w:t>
      </w:r>
    </w:p>
    <w:p w:rsidR="00E12D54" w:rsidRDefault="00773971">
      <w:pPr>
        <w:ind w:firstLine="560"/>
      </w:pPr>
      <w:r>
        <w:rPr>
          <w:rFonts w:hint="eastAsia"/>
        </w:rPr>
        <w:t>4.</w:t>
      </w:r>
      <w:r>
        <w:t>矿区勘查的相关资料。</w:t>
      </w:r>
    </w:p>
    <w:p w:rsidR="00E12D54" w:rsidRDefault="00773971">
      <w:pPr>
        <w:pStyle w:val="1"/>
        <w:spacing w:before="312"/>
        <w:ind w:firstLine="602"/>
        <w:jc w:val="left"/>
      </w:pPr>
      <w:bookmarkStart w:id="722" w:name="_Toc16582"/>
      <w:bookmarkStart w:id="723" w:name="_Toc511226456"/>
      <w:bookmarkStart w:id="724" w:name="_Toc31932"/>
      <w:bookmarkStart w:id="725" w:name="_Toc71621627"/>
      <w:bookmarkStart w:id="726" w:name="_Toc29102"/>
      <w:bookmarkStart w:id="727" w:name="_Toc70589822"/>
      <w:r>
        <w:rPr>
          <w:rFonts w:hint="eastAsia"/>
        </w:rPr>
        <w:t>四、</w:t>
      </w:r>
      <w:r>
        <w:t>方案适用年限</w:t>
      </w:r>
      <w:bookmarkEnd w:id="721"/>
      <w:bookmarkEnd w:id="722"/>
      <w:bookmarkEnd w:id="723"/>
      <w:bookmarkEnd w:id="724"/>
      <w:bookmarkEnd w:id="725"/>
      <w:bookmarkEnd w:id="726"/>
      <w:bookmarkEnd w:id="727"/>
    </w:p>
    <w:p w:rsidR="00E12D54" w:rsidRDefault="00773971">
      <w:pPr>
        <w:ind w:firstLine="560"/>
      </w:pPr>
      <w:r>
        <w:rPr>
          <w:rFonts w:hint="eastAsia"/>
        </w:rPr>
        <w:t>本次编制的《矿山地质环境保护与土地复垦方案》适用年限按照原</w:t>
      </w:r>
      <w:r>
        <w:t>“</w:t>
      </w:r>
      <w:r>
        <w:rPr>
          <w:rFonts w:hint="eastAsia"/>
        </w:rPr>
        <w:t>国土资源部《矿山地质环境保护与土地复垦方案编制指南》</w:t>
      </w:r>
      <w:r>
        <w:t>”</w:t>
      </w:r>
      <w:r>
        <w:rPr>
          <w:rFonts w:hint="eastAsia"/>
        </w:rPr>
        <w:t>的规定，依据本矿山服务年限和开采计划来确定。</w:t>
      </w:r>
    </w:p>
    <w:p w:rsidR="00E12D54" w:rsidRDefault="00773971">
      <w:pPr>
        <w:ind w:firstLine="560"/>
      </w:pPr>
      <w:r>
        <w:t>根据</w:t>
      </w:r>
      <w:r>
        <w:rPr>
          <w:rFonts w:hint="eastAsia"/>
        </w:rPr>
        <w:t>《普查报告》，甘肃省临泽县蒲家渠西侧建筑用砂矿累计</w:t>
      </w:r>
      <w:r>
        <w:rPr>
          <w:rFonts w:hint="eastAsia"/>
          <w:lang w:val="zh-CN"/>
        </w:rPr>
        <w:t>资源量</w:t>
      </w:r>
      <w:r>
        <w:rPr>
          <w:lang w:val="zh-CN"/>
        </w:rPr>
        <w:t>为</w:t>
      </w:r>
      <w:r>
        <w:rPr>
          <w:rFonts w:hint="eastAsia"/>
        </w:rPr>
        <w:t>109.95</w:t>
      </w:r>
      <w:r>
        <w:rPr>
          <w:lang w:val="zh-CN"/>
        </w:rPr>
        <w:t>万</w:t>
      </w:r>
      <w:r>
        <w:rPr>
          <w:rFonts w:hint="eastAsia"/>
          <w:lang w:val="zh-CN"/>
        </w:rPr>
        <w:t>立方米，</w:t>
      </w:r>
      <w:r>
        <w:rPr>
          <w:rFonts w:hint="eastAsia"/>
        </w:rPr>
        <w:t>依据</w:t>
      </w:r>
      <w:r>
        <w:t>《开发利用方案》</w:t>
      </w:r>
      <w:r>
        <w:rPr>
          <w:rFonts w:hint="eastAsia"/>
        </w:rPr>
        <w:t>可利用资源量为</w:t>
      </w:r>
      <w:r>
        <w:rPr>
          <w:rFonts w:hint="eastAsia"/>
        </w:rPr>
        <w:t>103.78</w:t>
      </w:r>
      <w:r>
        <w:rPr>
          <w:lang w:val="zh-CN"/>
        </w:rPr>
        <w:t>万</w:t>
      </w:r>
      <w:r>
        <w:rPr>
          <w:rFonts w:hint="eastAsia"/>
          <w:lang w:val="zh-CN"/>
        </w:rPr>
        <w:t>立方米，</w:t>
      </w:r>
      <w:r>
        <w:rPr>
          <w:rFonts w:hint="eastAsia"/>
        </w:rPr>
        <w:t>确定可利用系数取</w:t>
      </w:r>
      <w:r>
        <w:rPr>
          <w:rFonts w:hint="eastAsia"/>
        </w:rPr>
        <w:t>1</w:t>
      </w:r>
      <w:r>
        <w:rPr>
          <w:rFonts w:hint="eastAsia"/>
        </w:rPr>
        <w:t>，回采率</w:t>
      </w:r>
      <w:r>
        <w:rPr>
          <w:rFonts w:hint="eastAsia"/>
        </w:rPr>
        <w:t>95%</w:t>
      </w:r>
      <w:r>
        <w:rPr>
          <w:rFonts w:hint="eastAsia"/>
        </w:rPr>
        <w:t>，矿山确定的可采资源量为</w:t>
      </w:r>
      <w:r>
        <w:rPr>
          <w:rFonts w:hint="eastAsia"/>
        </w:rPr>
        <w:t>98.59</w:t>
      </w:r>
      <w:r>
        <w:t>万</w:t>
      </w:r>
      <w:r>
        <w:rPr>
          <w:rFonts w:hint="eastAsia"/>
        </w:rPr>
        <w:t>立方米，设计生产规模为</w:t>
      </w:r>
      <w:r>
        <w:rPr>
          <w:rFonts w:hint="eastAsia"/>
        </w:rPr>
        <w:t>10</w:t>
      </w:r>
      <w:r>
        <w:rPr>
          <w:rFonts w:hint="eastAsia"/>
        </w:rPr>
        <w:t>万立方米</w:t>
      </w:r>
      <w:r>
        <w:rPr>
          <w:rFonts w:hint="eastAsia"/>
        </w:rPr>
        <w:t>/</w:t>
      </w:r>
      <w:r>
        <w:rPr>
          <w:rFonts w:hint="eastAsia"/>
        </w:rPr>
        <w:t>年，矿山服务年限约为</w:t>
      </w:r>
      <w:r>
        <w:rPr>
          <w:rFonts w:hint="eastAsia"/>
        </w:rPr>
        <w:t>9.9</w:t>
      </w:r>
      <w:r>
        <w:rPr>
          <w:rFonts w:hint="eastAsia"/>
        </w:rPr>
        <w:t>年（不含基建期）。方案编制服务年限为</w:t>
      </w:r>
      <w:r>
        <w:rPr>
          <w:rFonts w:hint="eastAsia"/>
        </w:rPr>
        <w:t>12.9</w:t>
      </w:r>
      <w:r>
        <w:rPr>
          <w:rFonts w:hint="eastAsia"/>
        </w:rPr>
        <w:t>年（含</w:t>
      </w:r>
      <w:r>
        <w:rPr>
          <w:rFonts w:hint="eastAsia"/>
        </w:rPr>
        <w:t>3</w:t>
      </w:r>
      <w:r>
        <w:rPr>
          <w:rFonts w:hint="eastAsia"/>
        </w:rPr>
        <w:t>年复垦期）；自</w:t>
      </w:r>
      <w:r>
        <w:rPr>
          <w:rFonts w:hint="eastAsia"/>
        </w:rPr>
        <w:t>2023</w:t>
      </w:r>
      <w:r>
        <w:rPr>
          <w:rFonts w:hint="eastAsia"/>
        </w:rPr>
        <w:t>年</w:t>
      </w:r>
      <w:r>
        <w:rPr>
          <w:rFonts w:hint="eastAsia"/>
        </w:rPr>
        <w:t>8</w:t>
      </w:r>
      <w:r>
        <w:rPr>
          <w:rFonts w:hint="eastAsia"/>
        </w:rPr>
        <w:t>月</w:t>
      </w:r>
      <w:r>
        <w:rPr>
          <w:rFonts w:hint="eastAsia"/>
        </w:rPr>
        <w:t>~2036</w:t>
      </w:r>
      <w:r>
        <w:rPr>
          <w:rFonts w:hint="eastAsia"/>
        </w:rPr>
        <w:t>年</w:t>
      </w:r>
      <w:r>
        <w:rPr>
          <w:rFonts w:hint="eastAsia"/>
        </w:rPr>
        <w:t>7</w:t>
      </w:r>
      <w:r>
        <w:rPr>
          <w:rFonts w:hint="eastAsia"/>
        </w:rPr>
        <w:t>月。</w:t>
      </w:r>
      <w:proofErr w:type="gramStart"/>
      <w:r>
        <w:rPr>
          <w:rFonts w:hint="eastAsia"/>
        </w:rPr>
        <w:t>鉴于本</w:t>
      </w:r>
      <w:proofErr w:type="gramEnd"/>
      <w:r>
        <w:rPr>
          <w:rFonts w:hint="eastAsia"/>
        </w:rPr>
        <w:t>《方案》适用年限较长，期间影响矿山地质环境的因素变化很大，根据《关于做好矿山地质环境保护与土地复垦方案编报有关工作的通知》（国土资</w:t>
      </w:r>
      <w:proofErr w:type="gramStart"/>
      <w:r>
        <w:rPr>
          <w:rFonts w:hint="eastAsia"/>
        </w:rPr>
        <w:t>规</w:t>
      </w:r>
      <w:proofErr w:type="gramEnd"/>
      <w:r>
        <w:rPr>
          <w:rFonts w:hint="eastAsia"/>
        </w:rPr>
        <w:t>[2016]21</w:t>
      </w:r>
      <w:r>
        <w:rPr>
          <w:rFonts w:hint="eastAsia"/>
        </w:rPr>
        <w:t>号）；企业应根据生产规划和矿山实际地质环境情况等因素变化，每</w:t>
      </w:r>
      <w:r>
        <w:rPr>
          <w:rFonts w:hint="eastAsia"/>
        </w:rPr>
        <w:t>5</w:t>
      </w:r>
      <w:r>
        <w:rPr>
          <w:rFonts w:hint="eastAsia"/>
        </w:rPr>
        <w:t>年对本方案进行一次修订。</w:t>
      </w:r>
    </w:p>
    <w:p w:rsidR="00E12D54" w:rsidRDefault="00773971" w:rsidP="00F21CBA">
      <w:pPr>
        <w:ind w:firstLine="560"/>
      </w:pPr>
      <w:r>
        <w:rPr>
          <w:rFonts w:hint="eastAsia"/>
        </w:rPr>
        <w:t>故本《方案》适用年限确定为</w:t>
      </w:r>
      <w:r>
        <w:rPr>
          <w:rFonts w:hint="eastAsia"/>
        </w:rPr>
        <w:t>5</w:t>
      </w:r>
      <w:r>
        <w:rPr>
          <w:rFonts w:hint="eastAsia"/>
        </w:rPr>
        <w:t>年，即</w:t>
      </w:r>
      <w:r>
        <w:rPr>
          <w:rFonts w:hint="eastAsia"/>
        </w:rPr>
        <w:t>2023</w:t>
      </w:r>
      <w:r>
        <w:rPr>
          <w:rFonts w:hint="eastAsia"/>
        </w:rPr>
        <w:t>年</w:t>
      </w:r>
      <w:r>
        <w:rPr>
          <w:rFonts w:hint="eastAsia"/>
        </w:rPr>
        <w:t>8</w:t>
      </w:r>
      <w:r>
        <w:rPr>
          <w:rFonts w:hint="eastAsia"/>
        </w:rPr>
        <w:t>月～</w:t>
      </w:r>
      <w:r>
        <w:rPr>
          <w:rFonts w:hint="eastAsia"/>
        </w:rPr>
        <w:t>2028</w:t>
      </w:r>
      <w:r>
        <w:rPr>
          <w:rFonts w:hint="eastAsia"/>
        </w:rPr>
        <w:t>年</w:t>
      </w:r>
      <w:r>
        <w:rPr>
          <w:rFonts w:hint="eastAsia"/>
        </w:rPr>
        <w:t>8</w:t>
      </w:r>
      <w:r>
        <w:rPr>
          <w:rFonts w:hint="eastAsia"/>
        </w:rPr>
        <w:t>月，且本方案备案到期后应进行修订编制工作。具体方案执行时间以自然资源主管部门批准该方案之日起顺延。矿山企业扩大开采规模、</w:t>
      </w:r>
      <w:r>
        <w:rPr>
          <w:rFonts w:hint="eastAsia"/>
        </w:rPr>
        <w:lastRenderedPageBreak/>
        <w:t>扩大矿区范围或变更用地位置、改变开采方式的，应当重新编制或修订矿山地质环境保护与土地复垦方案。</w:t>
      </w:r>
    </w:p>
    <w:p w:rsidR="00E12D54" w:rsidRDefault="00773971" w:rsidP="00F21CBA">
      <w:pPr>
        <w:ind w:firstLine="560"/>
      </w:pPr>
      <w:r>
        <w:rPr>
          <w:rFonts w:hint="eastAsia"/>
        </w:rPr>
        <w:t>根据实际情况，方案的基准期按自然资源主管部门批准之日起算，暂定本《方案》基准期为</w:t>
      </w:r>
      <w:r>
        <w:rPr>
          <w:rFonts w:hint="eastAsia"/>
        </w:rPr>
        <w:t>2023</w:t>
      </w:r>
      <w:r>
        <w:rPr>
          <w:rFonts w:hint="eastAsia"/>
        </w:rPr>
        <w:t>年</w:t>
      </w:r>
      <w:r>
        <w:rPr>
          <w:rFonts w:hint="eastAsia"/>
        </w:rPr>
        <w:t>8</w:t>
      </w:r>
      <w:r>
        <w:rPr>
          <w:rFonts w:hint="eastAsia"/>
        </w:rPr>
        <w:t>月（</w:t>
      </w:r>
      <w:proofErr w:type="gramStart"/>
      <w:r>
        <w:rPr>
          <w:rFonts w:hint="eastAsia"/>
        </w:rPr>
        <w:t>如方案</w:t>
      </w:r>
      <w:proofErr w:type="gramEnd"/>
      <w:r>
        <w:rPr>
          <w:rFonts w:hint="eastAsia"/>
        </w:rPr>
        <w:t>审批期限延迟，</w:t>
      </w:r>
      <w:proofErr w:type="gramStart"/>
      <w:r>
        <w:rPr>
          <w:rFonts w:hint="eastAsia"/>
        </w:rPr>
        <w:t>则方案</w:t>
      </w:r>
      <w:proofErr w:type="gramEnd"/>
      <w:r>
        <w:rPr>
          <w:rFonts w:hint="eastAsia"/>
        </w:rPr>
        <w:t>按适用年限开始时间顺延）。</w:t>
      </w:r>
    </w:p>
    <w:p w:rsidR="00E12D54" w:rsidRDefault="00773971">
      <w:pPr>
        <w:ind w:firstLine="560"/>
      </w:pPr>
      <w:r>
        <w:rPr>
          <w:rFonts w:hint="eastAsia"/>
        </w:rPr>
        <w:t>在方案适用期内，一是如果矿山企业发生主要开采矿种、开采方式、生产规模变更，以及因矿区范围变化需要变更矿山建设方案时，应重新编制矿产资源开发与恢复治理方案；二是如果不发生采矿权等的变更，本方案使用年限到期之后，根据矿山开采计划和矿山环境的变化，需修编一次本方案；三是在方案有效期内，随政府土地复垦项目规划，土地复垦条件和复垦方向发生较大变化时，需重新编制矿山地质环境保护与土地复垦方案。</w:t>
      </w:r>
    </w:p>
    <w:p w:rsidR="00E12D54" w:rsidRDefault="00773971">
      <w:pPr>
        <w:pStyle w:val="1"/>
        <w:spacing w:before="312"/>
        <w:ind w:firstLine="602"/>
        <w:jc w:val="left"/>
      </w:pPr>
      <w:bookmarkStart w:id="728" w:name="_Toc15591"/>
      <w:bookmarkStart w:id="729" w:name="_Toc511226457"/>
      <w:bookmarkStart w:id="730" w:name="_Toc13538"/>
      <w:bookmarkStart w:id="731" w:name="_Toc71621628"/>
      <w:bookmarkStart w:id="732" w:name="_Toc70589823"/>
      <w:bookmarkStart w:id="733" w:name="_Toc24750"/>
      <w:r>
        <w:rPr>
          <w:rFonts w:hint="eastAsia"/>
        </w:rPr>
        <w:t>五、编制工作概况</w:t>
      </w:r>
      <w:bookmarkEnd w:id="728"/>
      <w:bookmarkEnd w:id="729"/>
      <w:bookmarkEnd w:id="730"/>
      <w:bookmarkEnd w:id="731"/>
      <w:bookmarkEnd w:id="732"/>
      <w:bookmarkEnd w:id="733"/>
    </w:p>
    <w:p w:rsidR="00E12D54" w:rsidRDefault="00773971">
      <w:pPr>
        <w:pStyle w:val="2"/>
      </w:pPr>
      <w:bookmarkStart w:id="734" w:name="_Toc11175"/>
      <w:bookmarkStart w:id="735" w:name="_Toc32751"/>
      <w:bookmarkStart w:id="736" w:name="_Toc70589824"/>
      <w:bookmarkStart w:id="737" w:name="_Toc27267"/>
      <w:r>
        <w:rPr>
          <w:rFonts w:hint="eastAsia"/>
        </w:rPr>
        <w:t>(</w:t>
      </w:r>
      <w:r>
        <w:rPr>
          <w:rFonts w:hint="eastAsia"/>
        </w:rPr>
        <w:t>一）工作程序</w:t>
      </w:r>
      <w:bookmarkEnd w:id="734"/>
      <w:bookmarkEnd w:id="735"/>
      <w:bookmarkEnd w:id="736"/>
      <w:bookmarkEnd w:id="737"/>
    </w:p>
    <w:p w:rsidR="00E12D54" w:rsidRDefault="00773971">
      <w:pPr>
        <w:ind w:firstLine="560"/>
      </w:pPr>
      <w:r>
        <w:rPr>
          <w:rFonts w:hint="eastAsia"/>
        </w:rPr>
        <w:t>本次方案编制严格按照国务院或原国土资源部颁发的《土地复垦条例》、《矿山地质环境保护规定》、《矿山地质环境保护与土地复垦方案编制指南》规定的程序进行（图</w:t>
      </w:r>
      <w:r>
        <w:rPr>
          <w:rFonts w:hint="eastAsia"/>
        </w:rPr>
        <w:t>0-1)</w:t>
      </w:r>
      <w:r>
        <w:rPr>
          <w:rFonts w:hint="eastAsia"/>
        </w:rPr>
        <w:t>。</w:t>
      </w:r>
    </w:p>
    <w:p w:rsidR="00E12D54" w:rsidRDefault="00773971">
      <w:pPr>
        <w:pStyle w:val="a0"/>
        <w:rPr>
          <w:rFonts w:ascii="仿宋_GB2312" w:eastAsia="仿宋_GB2312" w:hAnsi="宋体"/>
        </w:rPr>
      </w:pPr>
      <w:r>
        <w:rPr>
          <w:rFonts w:ascii="仿宋_GB2312" w:eastAsia="仿宋_GB2312" w:hAnsi="宋体"/>
          <w:noProof/>
        </w:rPr>
        <w:lastRenderedPageBreak/>
        <w:drawing>
          <wp:inline distT="0" distB="0" distL="114300" distR="114300">
            <wp:extent cx="2924175" cy="3009265"/>
            <wp:effectExtent l="0" t="0" r="9525" b="635"/>
            <wp:docPr id="18" name="图片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age1"/>
                    <pic:cNvPicPr>
                      <a:picLocks noChangeAspect="1"/>
                    </pic:cNvPicPr>
                  </pic:nvPicPr>
                  <pic:blipFill>
                    <a:blip r:embed="rId32">
                      <a:lum contrast="20000"/>
                    </a:blip>
                    <a:stretch>
                      <a:fillRect/>
                    </a:stretch>
                  </pic:blipFill>
                  <pic:spPr>
                    <a:xfrm>
                      <a:off x="0" y="0"/>
                      <a:ext cx="2924175" cy="3009265"/>
                    </a:xfrm>
                    <a:prstGeom prst="rect">
                      <a:avLst/>
                    </a:prstGeom>
                    <a:noFill/>
                    <a:ln>
                      <a:noFill/>
                    </a:ln>
                  </pic:spPr>
                </pic:pic>
              </a:graphicData>
            </a:graphic>
          </wp:inline>
        </w:drawing>
      </w:r>
    </w:p>
    <w:p w:rsidR="00E12D54" w:rsidRDefault="00773971">
      <w:pPr>
        <w:suppressAutoHyphens/>
        <w:wordWrap w:val="0"/>
        <w:topLinePunct/>
        <w:ind w:firstLineChars="199" w:firstLine="479"/>
        <w:jc w:val="center"/>
        <w:rPr>
          <w:b/>
          <w:sz w:val="24"/>
        </w:rPr>
      </w:pPr>
      <w:r>
        <w:rPr>
          <w:rFonts w:ascii="黑体" w:eastAsia="黑体" w:hAnsi="黑体" w:cs="黑体" w:hint="eastAsia"/>
          <w:b/>
          <w:sz w:val="24"/>
        </w:rPr>
        <w:t>图</w:t>
      </w:r>
      <w:r>
        <w:rPr>
          <w:sz w:val="24"/>
        </w:rPr>
        <w:t xml:space="preserve">0-1  </w:t>
      </w:r>
      <w:r>
        <w:rPr>
          <w:rFonts w:ascii="黑体" w:eastAsia="黑体" w:hAnsi="黑体" w:cs="黑体" w:hint="eastAsia"/>
          <w:b/>
          <w:sz w:val="24"/>
        </w:rPr>
        <w:t>技术工作路线图</w:t>
      </w:r>
    </w:p>
    <w:p w:rsidR="00E12D54" w:rsidRDefault="00773971">
      <w:pPr>
        <w:pStyle w:val="2"/>
      </w:pPr>
      <w:bookmarkStart w:id="738" w:name="bookmark2"/>
      <w:bookmarkStart w:id="739" w:name="_Toc29882"/>
      <w:bookmarkStart w:id="740" w:name="_Toc70589825"/>
      <w:bookmarkStart w:id="741" w:name="_Toc4785"/>
      <w:bookmarkStart w:id="742" w:name="_Toc14325"/>
      <w:r>
        <w:rPr>
          <w:rFonts w:hint="eastAsia"/>
        </w:rPr>
        <w:t>(</w:t>
      </w:r>
      <w:r>
        <w:rPr>
          <w:rFonts w:hint="eastAsia"/>
        </w:rPr>
        <w:t>二）工作方法</w:t>
      </w:r>
      <w:bookmarkEnd w:id="738"/>
      <w:bookmarkEnd w:id="739"/>
      <w:bookmarkEnd w:id="740"/>
      <w:bookmarkEnd w:id="741"/>
      <w:bookmarkEnd w:id="742"/>
    </w:p>
    <w:p w:rsidR="00E12D54" w:rsidRDefault="00773971">
      <w:pPr>
        <w:ind w:firstLine="560"/>
      </w:pPr>
      <w:r>
        <w:rPr>
          <w:rFonts w:hint="eastAsia"/>
        </w:rPr>
        <w:t>本次工作主要采用搜集现有资料、实地调查及室内综合分析评估的工作方法。</w:t>
      </w:r>
    </w:p>
    <w:p w:rsidR="00E12D54" w:rsidRDefault="00773971">
      <w:pPr>
        <w:ind w:firstLine="560"/>
      </w:pPr>
      <w:r>
        <w:t>1</w:t>
      </w:r>
      <w:r>
        <w:rPr>
          <w:rFonts w:hint="eastAsia"/>
        </w:rPr>
        <w:t>.</w:t>
      </w:r>
      <w:r>
        <w:rPr>
          <w:rFonts w:hint="eastAsia"/>
        </w:rPr>
        <w:t>开展工作前，项目有关技术人员认真学习自然资源部《矿山地质环境保护与土地复垦方案编制指南》、《地质灾害危险性评估技术要求》（试行）、《矿山地质环境保护规定》。统一认识，编制《矿山地质环境保护与土地复垦方案工作大纲》，熟悉工作程序，明确工作重点。</w:t>
      </w:r>
    </w:p>
    <w:p w:rsidR="00E12D54" w:rsidRDefault="00773971">
      <w:pPr>
        <w:ind w:firstLine="560"/>
      </w:pPr>
      <w:r>
        <w:t>2</w:t>
      </w:r>
      <w:r>
        <w:rPr>
          <w:rFonts w:hint="eastAsia"/>
        </w:rPr>
        <w:t>.</w:t>
      </w:r>
      <w:r>
        <w:rPr>
          <w:rFonts w:hint="eastAsia"/>
        </w:rPr>
        <w:t>在调查前，搜集并详细阅读《开发利用方案》等相关资料，了解区内地质环境条件和矿山采矿工程规模。初步确定矿山地质环境</w:t>
      </w:r>
      <w:proofErr w:type="gramStart"/>
      <w:r>
        <w:rPr>
          <w:rFonts w:hint="eastAsia"/>
        </w:rPr>
        <w:t>评估区</w:t>
      </w:r>
      <w:proofErr w:type="gramEnd"/>
      <w:r>
        <w:rPr>
          <w:rFonts w:hint="eastAsia"/>
        </w:rPr>
        <w:t>范围、级别和土地复垦区、复垦责任范围等。</w:t>
      </w:r>
    </w:p>
    <w:p w:rsidR="00E12D54" w:rsidRDefault="00773971">
      <w:pPr>
        <w:ind w:firstLine="560"/>
      </w:pPr>
      <w:r>
        <w:t>3</w:t>
      </w:r>
      <w:r>
        <w:rPr>
          <w:rFonts w:hint="eastAsia"/>
        </w:rPr>
        <w:t>.</w:t>
      </w:r>
      <w:r>
        <w:rPr>
          <w:rFonts w:hint="eastAsia"/>
        </w:rPr>
        <w:t>野外调查采用</w:t>
      </w:r>
      <w:r>
        <w:t>1</w:t>
      </w:r>
      <w:r>
        <w:rPr>
          <w:rFonts w:hint="eastAsia"/>
        </w:rPr>
        <w:t>∶</w:t>
      </w:r>
      <w:r>
        <w:t>5000</w:t>
      </w:r>
      <w:r>
        <w:rPr>
          <w:rFonts w:hint="eastAsia"/>
        </w:rPr>
        <w:t>地形地质图做手图，</w:t>
      </w:r>
      <w:proofErr w:type="gramStart"/>
      <w:r>
        <w:rPr>
          <w:rFonts w:hint="eastAsia"/>
        </w:rPr>
        <w:t>亚米级</w:t>
      </w:r>
      <w:proofErr w:type="gramEnd"/>
      <w:r>
        <w:t>GPS</w:t>
      </w:r>
      <w:r>
        <w:rPr>
          <w:rFonts w:hint="eastAsia"/>
        </w:rPr>
        <w:t>定位，数码拍照。工作方法主要采用路线穿越法和地质环境点追索相结合的</w:t>
      </w:r>
      <w:r>
        <w:rPr>
          <w:rFonts w:hint="eastAsia"/>
        </w:rPr>
        <w:lastRenderedPageBreak/>
        <w:t>方法进行灾害点调查。</w:t>
      </w:r>
    </w:p>
    <w:p w:rsidR="00E12D54" w:rsidRDefault="00773971">
      <w:pPr>
        <w:ind w:firstLine="560"/>
      </w:pPr>
      <w:r>
        <w:t>4</w:t>
      </w:r>
      <w:r>
        <w:rPr>
          <w:rFonts w:hint="eastAsia"/>
        </w:rPr>
        <w:t>.</w:t>
      </w:r>
      <w:r>
        <w:rPr>
          <w:rFonts w:hint="eastAsia"/>
        </w:rPr>
        <w:t>本次调查的重点对象：初步查明该区的地层岩性、地质构造、水文地质条件、工程地质条件、矿体地质特征、矿山及周边其他人类工程活动情况等，调查各类地貌、土地资源占用、水文地质及地质灾害现状、规模及稳定性等，确定各类地质环境问题的成因类型、分布规模、威胁对象等，预测可能产生地质环境问题的地域、类型，灾害隐患对矿山工程的危害程度及危险性，提出初步防治措施。</w:t>
      </w:r>
    </w:p>
    <w:p w:rsidR="00E12D54" w:rsidRDefault="00773971">
      <w:pPr>
        <w:ind w:firstLine="560"/>
      </w:pPr>
      <w:r>
        <w:t>5</w:t>
      </w:r>
      <w:r>
        <w:rPr>
          <w:rFonts w:hint="eastAsia"/>
        </w:rPr>
        <w:t>.</w:t>
      </w:r>
      <w:r>
        <w:rPr>
          <w:rFonts w:hint="eastAsia"/>
        </w:rPr>
        <w:t>室内资料整理</w:t>
      </w:r>
    </w:p>
    <w:p w:rsidR="00E12D54" w:rsidRDefault="00773971">
      <w:pPr>
        <w:ind w:firstLine="560"/>
      </w:pPr>
      <w:r>
        <w:rPr>
          <w:rFonts w:hint="eastAsia"/>
        </w:rPr>
        <w:t>在综合分析研究现有资料和调查资料的基础上，按照《方案编制指南》工作程序，进行矿山地质环境现状评估、预测评估及矿山土地损毁现状评估、预测评估，并提出相应的防治工程措施和建议。着重于提出拟采取的防治方案。</w:t>
      </w:r>
    </w:p>
    <w:p w:rsidR="00E12D54" w:rsidRDefault="00773971">
      <w:pPr>
        <w:ind w:firstLine="560"/>
      </w:pPr>
      <w:r>
        <w:t>依据原</w:t>
      </w:r>
      <w:r>
        <w:rPr>
          <w:rFonts w:hint="eastAsia"/>
        </w:rPr>
        <w:t>国土资源部办公厅发布的《关于做好矿山地质环境保护与土地复垦方案编报有关工作的通知》（国土资</w:t>
      </w:r>
      <w:proofErr w:type="gramStart"/>
      <w:r>
        <w:rPr>
          <w:rFonts w:hint="eastAsia"/>
        </w:rPr>
        <w:t>规</w:t>
      </w:r>
      <w:proofErr w:type="gramEnd"/>
      <w:r>
        <w:rPr>
          <w:rFonts w:hint="eastAsia"/>
        </w:rPr>
        <w:t>[2016]21</w:t>
      </w:r>
      <w:r>
        <w:rPr>
          <w:rFonts w:hint="eastAsia"/>
        </w:rPr>
        <w:t>号）的相关规定及甘肃省国土资源厅发布的《矿山地质环境保护与土地复垦方案合将合并编报》的文件，编制了《</w:t>
      </w:r>
      <w:r>
        <w:t>甘肃省</w:t>
      </w:r>
      <w:r>
        <w:rPr>
          <w:rFonts w:hint="eastAsia"/>
        </w:rPr>
        <w:t>临泽县蒲家渠西侧建筑用砂矿矿山地质环境保护与土地复垦方案</w:t>
      </w:r>
      <w:r>
        <w:t>》</w:t>
      </w:r>
      <w:r>
        <w:rPr>
          <w:rFonts w:hint="eastAsia"/>
        </w:rPr>
        <w:t>及其附图。</w:t>
      </w:r>
    </w:p>
    <w:p w:rsidR="00E12D54" w:rsidRDefault="00773971">
      <w:pPr>
        <w:pStyle w:val="2"/>
      </w:pPr>
      <w:bookmarkStart w:id="743" w:name="_Toc70589826"/>
      <w:bookmarkStart w:id="744" w:name="_Toc124"/>
      <w:bookmarkStart w:id="745" w:name="_Toc23883"/>
      <w:bookmarkStart w:id="746" w:name="_Toc21385"/>
      <w:r>
        <w:rPr>
          <w:rFonts w:hint="eastAsia"/>
        </w:rPr>
        <w:t>（三）主要完成工作</w:t>
      </w:r>
      <w:bookmarkEnd w:id="743"/>
      <w:bookmarkEnd w:id="744"/>
      <w:bookmarkEnd w:id="745"/>
      <w:bookmarkEnd w:id="746"/>
    </w:p>
    <w:p w:rsidR="00E12D54" w:rsidRDefault="00773971">
      <w:pPr>
        <w:ind w:firstLine="560"/>
      </w:pPr>
      <w:r>
        <w:rPr>
          <w:rFonts w:hint="eastAsia"/>
        </w:rPr>
        <w:t>我单位接受委托后，进行了相关资料收集和现场踏勘工作，制定了工作计划。于</w:t>
      </w:r>
      <w:r>
        <w:t>202</w:t>
      </w:r>
      <w:r>
        <w:rPr>
          <w:rFonts w:hint="eastAsia"/>
        </w:rPr>
        <w:t>3</w:t>
      </w:r>
      <w:r>
        <w:rPr>
          <w:rFonts w:hint="eastAsia"/>
        </w:rPr>
        <w:t>年</w:t>
      </w:r>
      <w:r>
        <w:rPr>
          <w:rFonts w:hint="eastAsia"/>
        </w:rPr>
        <w:t>8</w:t>
      </w:r>
      <w:r>
        <w:rPr>
          <w:rFonts w:hint="eastAsia"/>
        </w:rPr>
        <w:t>月</w:t>
      </w:r>
      <w:r>
        <w:rPr>
          <w:rFonts w:hint="eastAsia"/>
        </w:rPr>
        <w:t>20</w:t>
      </w:r>
      <w:r>
        <w:rPr>
          <w:rFonts w:hint="eastAsia"/>
        </w:rPr>
        <w:t>日组织技术人员进入矿山企业及矿区进行野外地质环境调查、访问工作，外业工作结束后，对资料进行了整理、综合分析研究，在此基础上编制本方案，完成的具体工作量见</w:t>
      </w:r>
      <w:r>
        <w:rPr>
          <w:rFonts w:hint="eastAsia"/>
        </w:rPr>
        <w:lastRenderedPageBreak/>
        <w:t>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972"/>
        <w:gridCol w:w="972"/>
        <w:gridCol w:w="4716"/>
      </w:tblGrid>
      <w:tr w:rsidR="00E12D54">
        <w:trPr>
          <w:trHeight w:val="425"/>
          <w:jc w:val="center"/>
        </w:trPr>
        <w:tc>
          <w:tcPr>
            <w:tcW w:w="5000" w:type="pct"/>
            <w:gridSpan w:val="4"/>
            <w:tcBorders>
              <w:top w:val="nil"/>
              <w:left w:val="nil"/>
              <w:bottom w:val="single" w:sz="4" w:space="0" w:color="auto"/>
              <w:right w:val="nil"/>
            </w:tcBorders>
            <w:vAlign w:val="center"/>
          </w:tcPr>
          <w:p w:rsidR="00E12D54" w:rsidRDefault="00773971">
            <w:pPr>
              <w:pStyle w:val="A-"/>
              <w:ind w:firstLineChars="0" w:firstLine="0"/>
              <w:jc w:val="right"/>
            </w:pPr>
            <w:r>
              <w:rPr>
                <w:rFonts w:ascii="黑体" w:eastAsia="黑体" w:hAnsi="黑体" w:cs="黑体" w:hint="eastAsia"/>
                <w:b/>
                <w:bCs/>
                <w:sz w:val="24"/>
                <w:szCs w:val="24"/>
              </w:rPr>
              <w:t xml:space="preserve">完成的主要工作量汇总表 </w:t>
            </w:r>
            <w:r>
              <w:rPr>
                <w:rFonts w:ascii="黑体" w:eastAsia="黑体" w:hAnsi="黑体" w:cs="黑体" w:hint="eastAsia"/>
                <w:b/>
                <w:bCs/>
                <w:sz w:val="24"/>
                <w:szCs w:val="24"/>
                <w:lang w:val="en-US"/>
              </w:rPr>
              <w:t xml:space="preserve">          </w:t>
            </w:r>
            <w:r>
              <w:rPr>
                <w:rFonts w:ascii="黑体" w:eastAsia="黑体" w:hAnsi="黑体" w:cs="黑体" w:hint="eastAsia"/>
                <w:b/>
                <w:bCs/>
                <w:sz w:val="24"/>
                <w:szCs w:val="24"/>
              </w:rPr>
              <w:t xml:space="preserve">       表</w:t>
            </w:r>
            <w:r>
              <w:rPr>
                <w:rFonts w:eastAsia="黑体"/>
                <w:b/>
                <w:bCs/>
                <w:sz w:val="24"/>
                <w:szCs w:val="24"/>
              </w:rPr>
              <w:t>0-1</w:t>
            </w:r>
          </w:p>
        </w:tc>
      </w:tr>
      <w:tr w:rsidR="00E12D54">
        <w:trPr>
          <w:trHeight w:val="425"/>
          <w:jc w:val="center"/>
        </w:trPr>
        <w:tc>
          <w:tcPr>
            <w:tcW w:w="1093" w:type="pct"/>
            <w:tcBorders>
              <w:top w:val="single" w:sz="4" w:space="0" w:color="auto"/>
            </w:tcBorders>
            <w:vAlign w:val="center"/>
          </w:tcPr>
          <w:p w:rsidR="00E12D54" w:rsidRDefault="00773971">
            <w:pPr>
              <w:pStyle w:val="A-"/>
              <w:ind w:firstLineChars="0" w:firstLine="0"/>
              <w:jc w:val="center"/>
            </w:pPr>
            <w:r>
              <w:rPr>
                <w:rFonts w:hint="eastAsia"/>
              </w:rPr>
              <w:t>项目</w:t>
            </w:r>
          </w:p>
        </w:tc>
        <w:tc>
          <w:tcPr>
            <w:tcW w:w="570" w:type="pct"/>
            <w:tcBorders>
              <w:top w:val="single" w:sz="4" w:space="0" w:color="auto"/>
            </w:tcBorders>
            <w:vAlign w:val="center"/>
          </w:tcPr>
          <w:p w:rsidR="00E12D54" w:rsidRDefault="00773971">
            <w:pPr>
              <w:pStyle w:val="A-"/>
              <w:ind w:firstLineChars="0" w:firstLine="0"/>
              <w:jc w:val="center"/>
            </w:pPr>
            <w:r>
              <w:rPr>
                <w:rFonts w:hint="eastAsia"/>
              </w:rPr>
              <w:t>单位</w:t>
            </w:r>
          </w:p>
        </w:tc>
        <w:tc>
          <w:tcPr>
            <w:tcW w:w="570" w:type="pct"/>
            <w:tcBorders>
              <w:top w:val="single" w:sz="4" w:space="0" w:color="auto"/>
            </w:tcBorders>
            <w:vAlign w:val="center"/>
          </w:tcPr>
          <w:p w:rsidR="00E12D54" w:rsidRDefault="00773971">
            <w:pPr>
              <w:pStyle w:val="A-"/>
              <w:ind w:firstLineChars="0" w:firstLine="0"/>
              <w:jc w:val="center"/>
            </w:pPr>
            <w:r>
              <w:rPr>
                <w:rFonts w:hint="eastAsia"/>
              </w:rPr>
              <w:t>数量</w:t>
            </w:r>
          </w:p>
        </w:tc>
        <w:tc>
          <w:tcPr>
            <w:tcW w:w="2766" w:type="pct"/>
            <w:tcBorders>
              <w:top w:val="single" w:sz="4" w:space="0" w:color="auto"/>
            </w:tcBorders>
            <w:vAlign w:val="center"/>
          </w:tcPr>
          <w:p w:rsidR="00E12D54" w:rsidRDefault="00773971">
            <w:pPr>
              <w:pStyle w:val="A-"/>
              <w:ind w:firstLineChars="0" w:firstLine="0"/>
              <w:jc w:val="center"/>
            </w:pPr>
            <w:r>
              <w:rPr>
                <w:rFonts w:hint="eastAsia"/>
              </w:rPr>
              <w:t>备注</w:t>
            </w:r>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调查面积</w:t>
            </w:r>
          </w:p>
        </w:tc>
        <w:tc>
          <w:tcPr>
            <w:tcW w:w="570" w:type="pct"/>
            <w:vAlign w:val="center"/>
          </w:tcPr>
          <w:p w:rsidR="00E12D54" w:rsidRDefault="00773971">
            <w:pPr>
              <w:pStyle w:val="A-"/>
              <w:ind w:firstLineChars="0" w:firstLine="0"/>
              <w:jc w:val="center"/>
            </w:pPr>
            <w:r>
              <w:rPr>
                <w:rFonts w:hint="eastAsia"/>
              </w:rPr>
              <w:t>k</w:t>
            </w:r>
            <w:r>
              <w:t>m</w:t>
            </w:r>
            <w:r>
              <w:rPr>
                <w:rFonts w:hint="eastAsia"/>
                <w:vertAlign w:val="superscript"/>
              </w:rPr>
              <w:t>2</w:t>
            </w:r>
          </w:p>
        </w:tc>
        <w:tc>
          <w:tcPr>
            <w:tcW w:w="570" w:type="pct"/>
            <w:vAlign w:val="center"/>
          </w:tcPr>
          <w:p w:rsidR="00E12D54" w:rsidRDefault="00773971">
            <w:pPr>
              <w:pStyle w:val="A-"/>
              <w:ind w:firstLineChars="0" w:firstLine="0"/>
              <w:jc w:val="center"/>
              <w:rPr>
                <w:lang w:val="en-US"/>
              </w:rPr>
            </w:pPr>
            <w:r>
              <w:rPr>
                <w:rFonts w:hint="eastAsia"/>
                <w:lang w:val="en-US"/>
              </w:rPr>
              <w:t>0.11</w:t>
            </w:r>
          </w:p>
        </w:tc>
        <w:tc>
          <w:tcPr>
            <w:tcW w:w="2766" w:type="pct"/>
            <w:vAlign w:val="center"/>
          </w:tcPr>
          <w:p w:rsidR="00E12D54" w:rsidRDefault="00773971">
            <w:pPr>
              <w:pStyle w:val="A-"/>
              <w:ind w:firstLineChars="0" w:firstLine="0"/>
              <w:jc w:val="center"/>
            </w:pPr>
            <w:r>
              <w:rPr>
                <w:rFonts w:hint="eastAsia"/>
              </w:rPr>
              <w:t>矿区及四周</w:t>
            </w:r>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调查路线</w:t>
            </w:r>
          </w:p>
        </w:tc>
        <w:tc>
          <w:tcPr>
            <w:tcW w:w="570" w:type="pct"/>
            <w:vAlign w:val="center"/>
          </w:tcPr>
          <w:p w:rsidR="00E12D54" w:rsidRDefault="00773971">
            <w:pPr>
              <w:pStyle w:val="A-"/>
              <w:ind w:firstLineChars="0" w:firstLine="0"/>
              <w:jc w:val="center"/>
            </w:pPr>
            <w:r>
              <w:rPr>
                <w:rFonts w:hint="eastAsia"/>
              </w:rPr>
              <w:t>km</w:t>
            </w:r>
          </w:p>
        </w:tc>
        <w:tc>
          <w:tcPr>
            <w:tcW w:w="570" w:type="pct"/>
            <w:vAlign w:val="center"/>
          </w:tcPr>
          <w:p w:rsidR="00E12D54" w:rsidRDefault="00773971">
            <w:pPr>
              <w:pStyle w:val="A-"/>
              <w:ind w:firstLineChars="0" w:firstLine="0"/>
              <w:jc w:val="center"/>
            </w:pPr>
            <w:r>
              <w:rPr>
                <w:rFonts w:hint="eastAsia"/>
                <w:lang w:val="en-US"/>
              </w:rPr>
              <w:t>2</w:t>
            </w:r>
          </w:p>
        </w:tc>
        <w:tc>
          <w:tcPr>
            <w:tcW w:w="2766" w:type="pct"/>
            <w:vAlign w:val="center"/>
          </w:tcPr>
          <w:p w:rsidR="00E12D54" w:rsidRDefault="00773971">
            <w:pPr>
              <w:pStyle w:val="A-"/>
              <w:ind w:firstLineChars="0" w:firstLine="0"/>
              <w:jc w:val="center"/>
            </w:pPr>
            <w:r>
              <w:rPr>
                <w:rFonts w:hint="eastAsia"/>
              </w:rPr>
              <w:t>包括穿插路线</w:t>
            </w:r>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地质调查点</w:t>
            </w:r>
          </w:p>
        </w:tc>
        <w:tc>
          <w:tcPr>
            <w:tcW w:w="570" w:type="pct"/>
            <w:vAlign w:val="center"/>
          </w:tcPr>
          <w:p w:rsidR="00E12D54" w:rsidRDefault="00773971">
            <w:pPr>
              <w:pStyle w:val="A-"/>
              <w:ind w:firstLineChars="0" w:firstLine="0"/>
              <w:jc w:val="center"/>
            </w:pPr>
            <w:r>
              <w:rPr>
                <w:rFonts w:hint="eastAsia"/>
              </w:rPr>
              <w:t>处</w:t>
            </w:r>
          </w:p>
        </w:tc>
        <w:tc>
          <w:tcPr>
            <w:tcW w:w="570" w:type="pct"/>
            <w:vAlign w:val="center"/>
          </w:tcPr>
          <w:p w:rsidR="00E12D54" w:rsidRDefault="00773971">
            <w:pPr>
              <w:pStyle w:val="A-"/>
              <w:ind w:firstLineChars="0" w:firstLine="0"/>
              <w:jc w:val="center"/>
            </w:pPr>
            <w:r>
              <w:rPr>
                <w:rFonts w:hint="eastAsia"/>
                <w:lang w:val="en-US"/>
              </w:rPr>
              <w:t>3</w:t>
            </w:r>
          </w:p>
        </w:tc>
        <w:tc>
          <w:tcPr>
            <w:tcW w:w="2766" w:type="pct"/>
            <w:vAlign w:val="center"/>
          </w:tcPr>
          <w:p w:rsidR="00E12D54" w:rsidRDefault="00773971">
            <w:pPr>
              <w:pStyle w:val="A-"/>
              <w:ind w:firstLineChars="0" w:firstLine="0"/>
              <w:jc w:val="center"/>
            </w:pPr>
            <w:proofErr w:type="gramStart"/>
            <w:r>
              <w:rPr>
                <w:rFonts w:hint="eastAsia"/>
              </w:rPr>
              <w:t>以往采坑</w:t>
            </w:r>
            <w:proofErr w:type="gramEnd"/>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收集利用资料</w:t>
            </w:r>
          </w:p>
        </w:tc>
        <w:tc>
          <w:tcPr>
            <w:tcW w:w="570" w:type="pct"/>
            <w:vAlign w:val="center"/>
          </w:tcPr>
          <w:p w:rsidR="00E12D54" w:rsidRDefault="00773971">
            <w:pPr>
              <w:pStyle w:val="A-"/>
              <w:ind w:firstLineChars="0" w:firstLine="0"/>
              <w:jc w:val="center"/>
            </w:pPr>
            <w:r>
              <w:rPr>
                <w:rFonts w:hint="eastAsia"/>
              </w:rPr>
              <w:t>份</w:t>
            </w:r>
          </w:p>
        </w:tc>
        <w:tc>
          <w:tcPr>
            <w:tcW w:w="570" w:type="pct"/>
            <w:vAlign w:val="center"/>
          </w:tcPr>
          <w:p w:rsidR="00E12D54" w:rsidRDefault="00773971">
            <w:pPr>
              <w:pStyle w:val="A-"/>
              <w:ind w:firstLineChars="0" w:firstLine="0"/>
              <w:jc w:val="center"/>
            </w:pPr>
            <w:r>
              <w:rPr>
                <w:rFonts w:hint="eastAsia"/>
                <w:lang w:val="en-US"/>
              </w:rPr>
              <w:t>3</w:t>
            </w:r>
          </w:p>
        </w:tc>
        <w:tc>
          <w:tcPr>
            <w:tcW w:w="2766" w:type="pct"/>
            <w:vAlign w:val="center"/>
          </w:tcPr>
          <w:p w:rsidR="00E12D54" w:rsidRDefault="00773971">
            <w:pPr>
              <w:pStyle w:val="A-"/>
              <w:ind w:firstLineChars="0" w:firstLine="0"/>
              <w:jc w:val="center"/>
            </w:pPr>
            <w:r>
              <w:rPr>
                <w:rFonts w:hint="eastAsia"/>
              </w:rPr>
              <w:t>区域地质、水文地质工程地质、气象、水文等</w:t>
            </w:r>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现场访问</w:t>
            </w:r>
          </w:p>
        </w:tc>
        <w:tc>
          <w:tcPr>
            <w:tcW w:w="570" w:type="pct"/>
            <w:vAlign w:val="center"/>
          </w:tcPr>
          <w:p w:rsidR="00E12D54" w:rsidRDefault="00773971">
            <w:pPr>
              <w:pStyle w:val="A-"/>
              <w:ind w:firstLineChars="0" w:firstLine="0"/>
              <w:jc w:val="center"/>
            </w:pPr>
            <w:r>
              <w:rPr>
                <w:rFonts w:hint="eastAsia"/>
              </w:rPr>
              <w:t>人</w:t>
            </w:r>
            <w:r>
              <w:rPr>
                <w:rFonts w:hint="eastAsia"/>
              </w:rPr>
              <w:t>/</w:t>
            </w:r>
            <w:r>
              <w:rPr>
                <w:rFonts w:hint="eastAsia"/>
              </w:rPr>
              <w:t>次</w:t>
            </w:r>
          </w:p>
        </w:tc>
        <w:tc>
          <w:tcPr>
            <w:tcW w:w="570" w:type="pct"/>
            <w:vAlign w:val="center"/>
          </w:tcPr>
          <w:p w:rsidR="00E12D54" w:rsidRDefault="00773971">
            <w:pPr>
              <w:pStyle w:val="A-"/>
              <w:ind w:firstLineChars="0" w:firstLine="0"/>
              <w:jc w:val="center"/>
            </w:pPr>
            <w:r>
              <w:rPr>
                <w:rFonts w:hint="eastAsia"/>
                <w:lang w:val="en-US"/>
              </w:rPr>
              <w:t>3</w:t>
            </w:r>
          </w:p>
        </w:tc>
        <w:tc>
          <w:tcPr>
            <w:tcW w:w="2766" w:type="pct"/>
            <w:vAlign w:val="center"/>
          </w:tcPr>
          <w:p w:rsidR="00E12D54" w:rsidRDefault="00773971">
            <w:pPr>
              <w:pStyle w:val="A-"/>
              <w:ind w:firstLineChars="0" w:firstLine="0"/>
              <w:jc w:val="center"/>
            </w:pPr>
            <w:r>
              <w:rPr>
                <w:rFonts w:hint="eastAsia"/>
              </w:rPr>
              <w:t>工作人员</w:t>
            </w:r>
          </w:p>
        </w:tc>
      </w:tr>
      <w:tr w:rsidR="00E12D54">
        <w:trPr>
          <w:trHeight w:val="425"/>
          <w:jc w:val="center"/>
        </w:trPr>
        <w:tc>
          <w:tcPr>
            <w:tcW w:w="1093" w:type="pct"/>
            <w:vAlign w:val="center"/>
          </w:tcPr>
          <w:p w:rsidR="00E12D54" w:rsidRDefault="00773971">
            <w:pPr>
              <w:pStyle w:val="A-"/>
              <w:ind w:firstLineChars="0" w:firstLine="0"/>
              <w:jc w:val="center"/>
            </w:pPr>
            <w:r>
              <w:rPr>
                <w:rFonts w:hint="eastAsia"/>
              </w:rPr>
              <w:t>地质照片</w:t>
            </w:r>
          </w:p>
        </w:tc>
        <w:tc>
          <w:tcPr>
            <w:tcW w:w="570" w:type="pct"/>
            <w:vAlign w:val="center"/>
          </w:tcPr>
          <w:p w:rsidR="00E12D54" w:rsidRDefault="00773971">
            <w:pPr>
              <w:pStyle w:val="A-"/>
              <w:ind w:firstLineChars="0" w:firstLine="0"/>
              <w:jc w:val="center"/>
            </w:pPr>
            <w:r>
              <w:rPr>
                <w:rFonts w:hint="eastAsia"/>
              </w:rPr>
              <w:t>张</w:t>
            </w:r>
          </w:p>
        </w:tc>
        <w:tc>
          <w:tcPr>
            <w:tcW w:w="570" w:type="pct"/>
            <w:vAlign w:val="center"/>
          </w:tcPr>
          <w:p w:rsidR="00E12D54" w:rsidRDefault="00773971">
            <w:pPr>
              <w:pStyle w:val="A-"/>
              <w:ind w:firstLineChars="0" w:firstLine="0"/>
              <w:jc w:val="center"/>
            </w:pPr>
            <w:r>
              <w:rPr>
                <w:rFonts w:hint="eastAsia"/>
                <w:lang w:val="en-US"/>
              </w:rPr>
              <w:t>8</w:t>
            </w:r>
          </w:p>
        </w:tc>
        <w:tc>
          <w:tcPr>
            <w:tcW w:w="2766" w:type="pct"/>
            <w:vAlign w:val="center"/>
          </w:tcPr>
          <w:p w:rsidR="00E12D54" w:rsidRDefault="00773971">
            <w:pPr>
              <w:pStyle w:val="A-"/>
              <w:ind w:firstLineChars="0" w:firstLine="0"/>
              <w:jc w:val="center"/>
            </w:pPr>
            <w:r>
              <w:rPr>
                <w:rFonts w:hint="eastAsia"/>
              </w:rPr>
              <w:t>数码</w:t>
            </w:r>
          </w:p>
        </w:tc>
      </w:tr>
    </w:tbl>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通过以上工作，基本查明了区内地质环境条件和矿区环境影响因素及地质灾害现状，为《矿山地质环境保护与土地复垦方案》的编制取得了较为丰富的实际材料，加之室内综合分析与系统整理，使方案编制有据，符合实际，内容齐全，图文真实，达到了《方案编制规范》的有关规定和要求。</w:t>
      </w:r>
    </w:p>
    <w:p w:rsidR="00E12D54" w:rsidRDefault="00773971">
      <w:pPr>
        <w:pStyle w:val="1"/>
        <w:spacing w:before="312"/>
        <w:ind w:firstLine="602"/>
      </w:pPr>
      <w:bookmarkStart w:id="747" w:name="_Toc13421"/>
      <w:bookmarkStart w:id="748" w:name="_Toc32573"/>
      <w:bookmarkStart w:id="749" w:name="_Toc16279"/>
      <w:r>
        <w:rPr>
          <w:rFonts w:hint="eastAsia"/>
        </w:rPr>
        <w:lastRenderedPageBreak/>
        <w:t>第一章</w:t>
      </w:r>
      <w:r>
        <w:rPr>
          <w:rFonts w:hint="eastAsia"/>
        </w:rPr>
        <w:t xml:space="preserve">  </w:t>
      </w:r>
      <w:r>
        <w:t>矿</w:t>
      </w:r>
      <w:r>
        <w:rPr>
          <w:rFonts w:hint="eastAsia"/>
        </w:rPr>
        <w:t>山基本情况</w:t>
      </w:r>
      <w:bookmarkEnd w:id="747"/>
      <w:bookmarkEnd w:id="748"/>
      <w:bookmarkEnd w:id="749"/>
    </w:p>
    <w:p w:rsidR="00E12D54" w:rsidRDefault="00773971">
      <w:pPr>
        <w:pStyle w:val="2"/>
      </w:pPr>
      <w:bookmarkStart w:id="750" w:name="_Toc447615047"/>
      <w:bookmarkStart w:id="751" w:name="_Toc31017"/>
      <w:bookmarkStart w:id="752" w:name="_Toc10233"/>
      <w:bookmarkStart w:id="753" w:name="_Toc25049"/>
      <w:bookmarkStart w:id="754" w:name="_Toc70589828"/>
      <w:bookmarkStart w:id="755" w:name="_Toc71621630"/>
      <w:bookmarkStart w:id="756" w:name="_Toc511226459"/>
      <w:r>
        <w:rPr>
          <w:rFonts w:hint="eastAsia"/>
        </w:rPr>
        <w:t>一、</w:t>
      </w:r>
      <w:r>
        <w:t>矿山</w:t>
      </w:r>
      <w:bookmarkEnd w:id="750"/>
      <w:r>
        <w:rPr>
          <w:rFonts w:hint="eastAsia"/>
        </w:rPr>
        <w:t>简介</w:t>
      </w:r>
      <w:bookmarkEnd w:id="751"/>
      <w:bookmarkEnd w:id="752"/>
      <w:bookmarkEnd w:id="753"/>
      <w:bookmarkEnd w:id="754"/>
      <w:bookmarkEnd w:id="755"/>
      <w:bookmarkEnd w:id="756"/>
    </w:p>
    <w:p w:rsidR="00E12D54" w:rsidRDefault="00773971">
      <w:pPr>
        <w:ind w:firstLine="560"/>
      </w:pPr>
      <w:r>
        <w:rPr>
          <w:rFonts w:hint="eastAsia"/>
        </w:rPr>
        <w:t>矿区位于临泽县</w:t>
      </w:r>
      <w:r>
        <w:rPr>
          <w:rFonts w:hint="eastAsia"/>
        </w:rPr>
        <w:t>240</w:t>
      </w:r>
      <w:r>
        <w:rPr>
          <w:rFonts w:hint="eastAsia"/>
        </w:rPr>
        <w:t>°方位、直线距离约</w:t>
      </w:r>
      <w:r>
        <w:rPr>
          <w:rFonts w:hint="eastAsia"/>
        </w:rPr>
        <w:t>8km</w:t>
      </w:r>
      <w:r>
        <w:rPr>
          <w:rFonts w:hint="eastAsia"/>
        </w:rPr>
        <w:t>处，行政区划</w:t>
      </w:r>
      <w:proofErr w:type="gramStart"/>
      <w:r>
        <w:rPr>
          <w:rFonts w:hint="eastAsia"/>
        </w:rPr>
        <w:t>隶属县</w:t>
      </w:r>
      <w:proofErr w:type="gramEnd"/>
      <w:r>
        <w:rPr>
          <w:rFonts w:hint="eastAsia"/>
        </w:rPr>
        <w:t>甘肃省张掖市临泽县沙河镇管辖。矿区地理坐标（</w:t>
      </w:r>
      <w:r>
        <w:rPr>
          <w:rFonts w:hint="eastAsia"/>
        </w:rPr>
        <w:t>2000</w:t>
      </w:r>
      <w:r>
        <w:rPr>
          <w:rFonts w:hint="eastAsia"/>
        </w:rPr>
        <w:t>坐标系）：</w:t>
      </w:r>
    </w:p>
    <w:p w:rsidR="00E12D54" w:rsidRDefault="00773971">
      <w:pPr>
        <w:ind w:firstLine="560"/>
      </w:pPr>
      <w:r>
        <w:t>东经</w:t>
      </w:r>
      <w:r>
        <w:t>39°07′36″</w:t>
      </w:r>
      <w:r>
        <w:t>～</w:t>
      </w:r>
      <w:r>
        <w:t>39°07′59″</w:t>
      </w:r>
      <w:r>
        <w:t>北纬</w:t>
      </w:r>
      <w:r>
        <w:t>100°04′25″</w:t>
      </w:r>
      <w:r>
        <w:t>～</w:t>
      </w:r>
      <w:r>
        <w:t>100°04′39″</w:t>
      </w:r>
    </w:p>
    <w:p w:rsidR="00E12D54" w:rsidRDefault="00773971">
      <w:pPr>
        <w:ind w:firstLine="560"/>
      </w:pPr>
      <w:r>
        <w:rPr>
          <w:rFonts w:hint="eastAsia"/>
        </w:rPr>
        <w:t>距</w:t>
      </w:r>
      <w:r>
        <w:rPr>
          <w:rFonts w:hint="eastAsia"/>
        </w:rPr>
        <w:t>G30</w:t>
      </w:r>
      <w:proofErr w:type="gramStart"/>
      <w:r>
        <w:rPr>
          <w:rFonts w:hint="eastAsia"/>
        </w:rPr>
        <w:t>连霍高速</w:t>
      </w:r>
      <w:proofErr w:type="gramEnd"/>
      <w:r>
        <w:rPr>
          <w:rFonts w:hint="eastAsia"/>
        </w:rPr>
        <w:t>临泽收费站和沙河镇化音村均为</w:t>
      </w:r>
      <w:r>
        <w:rPr>
          <w:rFonts w:hint="eastAsia"/>
        </w:rPr>
        <w:t>4km</w:t>
      </w:r>
      <w:r>
        <w:rPr>
          <w:rFonts w:hint="eastAsia"/>
        </w:rPr>
        <w:t>；有</w:t>
      </w:r>
      <w:r>
        <w:rPr>
          <w:rFonts w:hint="eastAsia"/>
        </w:rPr>
        <w:t>1km</w:t>
      </w:r>
      <w:r>
        <w:rPr>
          <w:rFonts w:hint="eastAsia"/>
        </w:rPr>
        <w:t>简易便道通往</w:t>
      </w:r>
      <w:r>
        <w:rPr>
          <w:rFonts w:hint="eastAsia"/>
        </w:rPr>
        <w:t>203</w:t>
      </w:r>
      <w:r>
        <w:rPr>
          <w:rFonts w:hint="eastAsia"/>
        </w:rPr>
        <w:t>县道，北有铁路通过，矿区交通较为便利。</w:t>
      </w:r>
    </w:p>
    <w:p w:rsidR="00E12D54" w:rsidRDefault="00773971">
      <w:pPr>
        <w:pStyle w:val="a0"/>
        <w:rPr>
          <w:sz w:val="24"/>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1100455</wp:posOffset>
                </wp:positionH>
                <wp:positionV relativeFrom="paragraph">
                  <wp:posOffset>2929255</wp:posOffset>
                </wp:positionV>
                <wp:extent cx="1853565" cy="351155"/>
                <wp:effectExtent l="0" t="0" r="0" b="0"/>
                <wp:wrapNone/>
                <wp:docPr id="23" name="文本框 23"/>
                <wp:cNvGraphicFramePr/>
                <a:graphic xmlns:a="http://schemas.openxmlformats.org/drawingml/2006/main">
                  <a:graphicData uri="http://schemas.microsoft.com/office/word/2010/wordprocessingShape">
                    <wps:wsp>
                      <wps:cNvSpPr txBox="1"/>
                      <wps:spPr>
                        <a:xfrm>
                          <a:off x="1743075" y="7646670"/>
                          <a:ext cx="1322070" cy="315595"/>
                        </a:xfrm>
                        <a:prstGeom prst="rect">
                          <a:avLst/>
                        </a:prstGeom>
                        <a:noFill/>
                        <a:ln w="6350">
                          <a:noFill/>
                        </a:ln>
                        <a:effectLst/>
                      </wps:spPr>
                      <wps:txbx>
                        <w:txbxContent>
                          <w:p w:rsidR="00E12D54" w:rsidRDefault="00773971">
                            <w:pPr>
                              <w:ind w:firstLineChars="0" w:firstLine="0"/>
                              <w:rPr>
                                <w:b/>
                                <w:bCs/>
                                <w:color w:val="000000"/>
                                <w:sz w:val="72"/>
                                <w:szCs w:val="72"/>
                              </w:rPr>
                            </w:pPr>
                            <w:r>
                              <w:rPr>
                                <w:rFonts w:hint="eastAsia"/>
                                <w:color w:val="FF0000"/>
                                <w:sz w:val="13"/>
                                <w:szCs w:val="13"/>
                              </w:rPr>
                              <w:t>蒲家渠西侧建筑用砂矿</w:t>
                            </w:r>
                          </w:p>
                        </w:txbxContent>
                      </wps:txbx>
                      <wps:bodyPr wrap="square" anchor="t">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86.65pt;margin-top:230.65pt;height:27.65pt;width:145.95pt;z-index:251662336;mso-width-relative:page;mso-height-relative:page;" filled="f" stroked="f" coordsize="21600,21600" o:gfxdata="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JiGntwAAAALAQAA&#10;DwAAAAAAAAABACAAAAAiAAAAZHJzL2Rvd25yZXYueG1sUEsBAhQAFAAAAAgAh07iQJOK+BXcAQAA&#10;mgMAAA4AAAAAAAAAAQAgAAAAKwEAAGRycy9lMm9Eb2MueG1sUEsFBgAAAAAGAAYAWQEAAHkFAAAA&#10;AA==&#10;">
                <v:fill on="f" focussize="0,0"/>
                <v:stroke on="f" weight="0.5pt"/>
                <v:imagedata o:title=""/>
                <o:lock v:ext="edit" aspectratio="f"/>
                <v:textbox>
                  <w:txbxContent>
                    <w:p>
                      <w:pPr>
                        <w:ind w:firstLine="0" w:firstLineChars="0"/>
                        <w:rPr>
                          <w:b/>
                          <w:bCs/>
                          <w:color w:val="000000"/>
                          <w:sz w:val="72"/>
                          <w:szCs w:val="72"/>
                        </w:rPr>
                      </w:pPr>
                      <w:r>
                        <w:rPr>
                          <w:rFonts w:hint="eastAsia"/>
                          <w:color w:val="FF0000"/>
                          <w:sz w:val="13"/>
                          <w:szCs w:val="13"/>
                        </w:rPr>
                        <w:t>蒲家渠西侧建筑用砂矿</w:t>
                      </w:r>
                    </w:p>
                  </w:txbxContent>
                </v:textbox>
              </v:shape>
            </w:pict>
          </mc:Fallback>
        </mc:AlternateContent>
      </w:r>
      <w:r>
        <w:rPr>
          <w:noProof/>
          <w:sz w:val="24"/>
        </w:rPr>
        <w:drawing>
          <wp:inline distT="0" distB="0" distL="114300" distR="114300">
            <wp:extent cx="4232910" cy="5212715"/>
            <wp:effectExtent l="0" t="0" r="15240" b="6985"/>
            <wp:docPr id="9" name="图片 6" descr="C:\Users\Lenovo\Desktop\1111.pn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Lenovo\Desktop\1111.png1111"/>
                    <pic:cNvPicPr>
                      <a:picLocks noChangeAspect="1"/>
                    </pic:cNvPicPr>
                  </pic:nvPicPr>
                  <pic:blipFill>
                    <a:blip r:embed="rId17"/>
                    <a:srcRect/>
                    <a:stretch>
                      <a:fillRect/>
                    </a:stretch>
                  </pic:blipFill>
                  <pic:spPr>
                    <a:xfrm>
                      <a:off x="0" y="0"/>
                      <a:ext cx="4232910" cy="5212715"/>
                    </a:xfrm>
                    <a:prstGeom prst="rect">
                      <a:avLst/>
                    </a:prstGeom>
                    <a:noFill/>
                    <a:ln>
                      <a:noFill/>
                    </a:ln>
                  </pic:spPr>
                </pic:pic>
              </a:graphicData>
            </a:graphic>
          </wp:inline>
        </w:drawing>
      </w:r>
      <w:r>
        <w:rPr>
          <w:noProof/>
          <w:sz w:val="24"/>
        </w:rPr>
        <mc:AlternateContent>
          <mc:Choice Requires="wps">
            <w:drawing>
              <wp:anchor distT="0" distB="0" distL="114300" distR="114300" simplePos="0" relativeHeight="251654144" behindDoc="0" locked="0" layoutInCell="1" allowOverlap="1">
                <wp:simplePos x="0" y="0"/>
                <wp:positionH relativeFrom="column">
                  <wp:posOffset>2390140</wp:posOffset>
                </wp:positionH>
                <wp:positionV relativeFrom="paragraph">
                  <wp:posOffset>3082925</wp:posOffset>
                </wp:positionV>
                <wp:extent cx="52070" cy="90805"/>
                <wp:effectExtent l="4445" t="4445" r="19685" b="19050"/>
                <wp:wrapNone/>
                <wp:docPr id="25" name="任意多边形 25"/>
                <wp:cNvGraphicFramePr/>
                <a:graphic xmlns:a="http://schemas.openxmlformats.org/drawingml/2006/main">
                  <a:graphicData uri="http://schemas.microsoft.com/office/word/2010/wordprocessingShape">
                    <wps:wsp>
                      <wps:cNvSpPr/>
                      <wps:spPr>
                        <a:xfrm>
                          <a:off x="0" y="0"/>
                          <a:ext cx="52070" cy="90805"/>
                        </a:xfrm>
                        <a:custGeom>
                          <a:avLst/>
                          <a:gdLst/>
                          <a:ahLst/>
                          <a:cxnLst/>
                          <a:rect l="0" t="0" r="0" b="0"/>
                          <a:pathLst>
                            <a:path w="82" h="143">
                              <a:moveTo>
                                <a:pt x="0" y="14"/>
                              </a:moveTo>
                              <a:lnTo>
                                <a:pt x="55" y="143"/>
                              </a:lnTo>
                              <a:lnTo>
                                <a:pt x="82" y="0"/>
                              </a:lnTo>
                              <a:lnTo>
                                <a:pt x="0" y="14"/>
                              </a:lnTo>
                              <a:close/>
                            </a:path>
                          </a:pathLst>
                        </a:custGeom>
                        <a:solidFill>
                          <a:srgbClr val="FFFFFF"/>
                        </a:solidFill>
                        <a:ln w="9525"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188.2pt;margin-top:242.75pt;height:7.15pt;width:4.1pt;z-index:251661312;mso-width-relative:page;mso-height-relative:page;" fillcolor="#FFFFFF" filled="t" stroked="t" coordsize="82,143" o:gfxdata="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RUravcAAAACwEAAA8AAAAAAAAAAQAgAAAAIgAAAGRycy9kb3ducmV2LnhtbFBLAQIUABQAAAAI&#10;AIdO4kB/YS7PWwIAACsFAAAOAAAAAAAAAAEAIAAAACsBAABkcnMvZTJvRG9jLnhtbFBLBQYAAAAA&#10;BgAGAFkBAAD4BQAAAAA=&#10;" path="m0,14l55,143,82,0,0,14xe">
                <v:fill on="t" focussize="0,0"/>
                <v:stroke color="#FF0000" joinstyle="round"/>
                <v:imagedata o:title=""/>
                <o:lock v:ext="edit" aspectratio="f"/>
              </v:shape>
            </w:pict>
          </mc:Fallback>
        </mc:AlternateContent>
      </w:r>
    </w:p>
    <w:p w:rsidR="00E12D54" w:rsidRDefault="00773971">
      <w:pPr>
        <w:pStyle w:val="a0"/>
        <w:rPr>
          <w:rFonts w:ascii="黑体" w:eastAsia="黑体" w:hAnsi="黑体" w:cs="黑体"/>
          <w:sz w:val="24"/>
        </w:rPr>
      </w:pPr>
      <w:r>
        <w:rPr>
          <w:rFonts w:ascii="黑体" w:eastAsia="黑体" w:hAnsi="黑体" w:cs="黑体" w:hint="eastAsia"/>
          <w:sz w:val="24"/>
        </w:rPr>
        <w:t>图1</w:t>
      </w:r>
      <w:r>
        <w:rPr>
          <w:rFonts w:eastAsia="黑体"/>
          <w:sz w:val="24"/>
        </w:rPr>
        <w:t>-1</w:t>
      </w:r>
      <w:r>
        <w:rPr>
          <w:rFonts w:eastAsia="黑体" w:hint="eastAsia"/>
          <w:sz w:val="24"/>
        </w:rPr>
        <w:t xml:space="preserve">  </w:t>
      </w:r>
      <w:r>
        <w:rPr>
          <w:rFonts w:eastAsia="黑体" w:hint="eastAsia"/>
          <w:sz w:val="24"/>
        </w:rPr>
        <w:t>矿区交通位置图</w:t>
      </w:r>
    </w:p>
    <w:p w:rsidR="00E12D54" w:rsidRDefault="00773971">
      <w:pPr>
        <w:pStyle w:val="2"/>
      </w:pPr>
      <w:bookmarkStart w:id="757" w:name="_Toc12610"/>
      <w:bookmarkStart w:id="758" w:name="_Toc511226460"/>
      <w:bookmarkStart w:id="759" w:name="_Toc71621631"/>
      <w:bookmarkStart w:id="760" w:name="_Toc27467"/>
      <w:bookmarkStart w:id="761" w:name="_Toc8233"/>
      <w:bookmarkStart w:id="762" w:name="_Toc70589829"/>
      <w:r>
        <w:rPr>
          <w:rFonts w:hint="eastAsia"/>
        </w:rPr>
        <w:lastRenderedPageBreak/>
        <w:t>二、</w:t>
      </w:r>
      <w:r>
        <w:t>矿区范围及拐点坐标</w:t>
      </w:r>
      <w:bookmarkEnd w:id="757"/>
      <w:bookmarkEnd w:id="758"/>
      <w:bookmarkEnd w:id="759"/>
      <w:bookmarkEnd w:id="760"/>
      <w:bookmarkEnd w:id="761"/>
      <w:bookmarkEnd w:id="762"/>
    </w:p>
    <w:p w:rsidR="00E12D54" w:rsidRDefault="00773971">
      <w:pPr>
        <w:ind w:firstLine="560"/>
      </w:pPr>
      <w:r>
        <w:rPr>
          <w:rFonts w:hint="eastAsia"/>
        </w:rPr>
        <w:t>甘肃省临泽县蒲家渠西侧建筑用砂矿属</w:t>
      </w:r>
      <w:r>
        <w:t>新建矿山</w:t>
      </w:r>
      <w:r>
        <w:rPr>
          <w:rFonts w:hint="eastAsia"/>
        </w:rPr>
        <w:t>。矿区由</w:t>
      </w:r>
      <w:r>
        <w:rPr>
          <w:rFonts w:hint="eastAsia"/>
        </w:rPr>
        <w:t>3</w:t>
      </w:r>
      <w:r>
        <w:t>个拐点坐标圈定，详见表</w:t>
      </w:r>
      <w:r>
        <w:t>1-1</w:t>
      </w:r>
      <w:r>
        <w:t>。</w:t>
      </w:r>
    </w:p>
    <w:tbl>
      <w:tblPr>
        <w:tblW w:w="5000" w:type="pct"/>
        <w:tblLayout w:type="fixed"/>
        <w:tblLook w:val="04A0" w:firstRow="1" w:lastRow="0" w:firstColumn="1" w:lastColumn="0" w:noHBand="0" w:noVBand="1"/>
      </w:tblPr>
      <w:tblGrid>
        <w:gridCol w:w="631"/>
        <w:gridCol w:w="1919"/>
        <w:gridCol w:w="2025"/>
        <w:gridCol w:w="1919"/>
        <w:gridCol w:w="2028"/>
      </w:tblGrid>
      <w:tr w:rsidR="00E12D54">
        <w:trPr>
          <w:trHeight w:val="285"/>
        </w:trPr>
        <w:tc>
          <w:tcPr>
            <w:tcW w:w="5000" w:type="pct"/>
            <w:gridSpan w:val="5"/>
            <w:tcBorders>
              <w:top w:val="nil"/>
              <w:left w:val="nil"/>
              <w:bottom w:val="single" w:sz="4" w:space="0" w:color="auto"/>
              <w:right w:val="nil"/>
            </w:tcBorders>
            <w:noWrap/>
            <w:vAlign w:val="center"/>
          </w:tcPr>
          <w:p w:rsidR="00E12D54" w:rsidRDefault="00773971">
            <w:pPr>
              <w:pStyle w:val="a0"/>
              <w:jc w:val="right"/>
            </w:pPr>
            <w:r>
              <w:rPr>
                <w:rFonts w:ascii="黑体" w:eastAsia="黑体" w:hAnsi="黑体" w:cs="黑体" w:hint="eastAsia"/>
                <w:b/>
                <w:bCs/>
                <w:sz w:val="24"/>
                <w:szCs w:val="32"/>
              </w:rPr>
              <w:t>甘肃省临泽县蒲家渠西侧建筑用砂矿矿区范围一览表</w:t>
            </w:r>
            <w:r>
              <w:rPr>
                <w:rFonts w:hint="eastAsia"/>
                <w:b/>
                <w:bCs/>
                <w:sz w:val="24"/>
                <w:szCs w:val="32"/>
              </w:rPr>
              <w:t xml:space="preserve">       </w:t>
            </w:r>
            <w:r>
              <w:rPr>
                <w:rFonts w:hint="eastAsia"/>
                <w:b/>
                <w:bCs/>
              </w:rPr>
              <w:t>表</w:t>
            </w:r>
            <w:r>
              <w:rPr>
                <w:rFonts w:hint="eastAsia"/>
                <w:b/>
                <w:bCs/>
              </w:rPr>
              <w:t>1-1</w:t>
            </w:r>
          </w:p>
        </w:tc>
      </w:tr>
      <w:tr w:rsidR="00E12D54">
        <w:trPr>
          <w:trHeight w:val="285"/>
        </w:trPr>
        <w:tc>
          <w:tcPr>
            <w:tcW w:w="370" w:type="pct"/>
            <w:tcBorders>
              <w:top w:val="single" w:sz="4" w:space="0" w:color="auto"/>
              <w:left w:val="single" w:sz="4" w:space="0" w:color="000000"/>
              <w:bottom w:val="single" w:sz="4" w:space="0" w:color="auto"/>
              <w:right w:val="single" w:sz="4" w:space="0" w:color="000000"/>
            </w:tcBorders>
            <w:noWrap/>
            <w:vAlign w:val="center"/>
          </w:tcPr>
          <w:p w:rsidR="00E12D54" w:rsidRDefault="00773971">
            <w:pPr>
              <w:pStyle w:val="a0"/>
            </w:pPr>
            <w:r>
              <w:rPr>
                <w:rFonts w:hint="eastAsia"/>
              </w:rPr>
              <w:t>序号</w:t>
            </w:r>
          </w:p>
        </w:tc>
        <w:tc>
          <w:tcPr>
            <w:tcW w:w="2314" w:type="pct"/>
            <w:gridSpan w:val="2"/>
            <w:tcBorders>
              <w:top w:val="single" w:sz="4" w:space="0" w:color="auto"/>
              <w:left w:val="single" w:sz="4" w:space="0" w:color="000000"/>
              <w:bottom w:val="single" w:sz="4" w:space="0" w:color="auto"/>
              <w:right w:val="single" w:sz="4" w:space="0" w:color="000000"/>
            </w:tcBorders>
            <w:vAlign w:val="center"/>
          </w:tcPr>
          <w:p w:rsidR="00E12D54" w:rsidRDefault="00773971">
            <w:pPr>
              <w:pStyle w:val="a0"/>
            </w:pPr>
            <w:r>
              <w:rPr>
                <w:rFonts w:hint="eastAsia"/>
              </w:rPr>
              <w:t xml:space="preserve">2000 </w:t>
            </w:r>
            <w:r>
              <w:rPr>
                <w:rFonts w:hint="eastAsia"/>
              </w:rPr>
              <w:t>国家大地坐标系</w:t>
            </w:r>
          </w:p>
        </w:tc>
        <w:tc>
          <w:tcPr>
            <w:tcW w:w="2314" w:type="pct"/>
            <w:gridSpan w:val="2"/>
            <w:tcBorders>
              <w:top w:val="single" w:sz="4" w:space="0" w:color="auto"/>
              <w:left w:val="single" w:sz="4" w:space="0" w:color="000000"/>
              <w:bottom w:val="single" w:sz="4" w:space="0" w:color="auto"/>
              <w:right w:val="single" w:sz="4" w:space="0" w:color="000000"/>
            </w:tcBorders>
            <w:vAlign w:val="center"/>
          </w:tcPr>
          <w:p w:rsidR="00E12D54" w:rsidRDefault="00773971">
            <w:pPr>
              <w:pStyle w:val="a0"/>
            </w:pPr>
            <w:r>
              <w:rPr>
                <w:rFonts w:hint="eastAsia"/>
              </w:rPr>
              <w:t>80</w:t>
            </w:r>
            <w:r>
              <w:rPr>
                <w:rFonts w:hint="eastAsia"/>
              </w:rPr>
              <w:t>西安坐标系</w:t>
            </w: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1</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2</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5"/>
        </w:trPr>
        <w:tc>
          <w:tcPr>
            <w:tcW w:w="370" w:type="pct"/>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3</w:t>
            </w: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26"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c>
          <w:tcPr>
            <w:tcW w:w="1188" w:type="pct"/>
            <w:tcBorders>
              <w:top w:val="single" w:sz="4" w:space="0" w:color="000000"/>
              <w:left w:val="single" w:sz="4" w:space="0" w:color="000000"/>
              <w:bottom w:val="single" w:sz="4" w:space="0" w:color="000000"/>
              <w:right w:val="single" w:sz="4" w:space="0" w:color="000000"/>
            </w:tcBorders>
            <w:noWrap/>
            <w:vAlign w:val="center"/>
          </w:tcPr>
          <w:p w:rsidR="00E12D54" w:rsidRDefault="00E12D54">
            <w:pPr>
              <w:pStyle w:val="a0"/>
            </w:pPr>
          </w:p>
        </w:tc>
      </w:tr>
      <w:tr w:rsidR="00E12D54">
        <w:trPr>
          <w:trHeight w:val="283"/>
        </w:trPr>
        <w:tc>
          <w:tcPr>
            <w:tcW w:w="5000" w:type="pct"/>
            <w:gridSpan w:val="5"/>
            <w:tcBorders>
              <w:top w:val="single" w:sz="4" w:space="0" w:color="000000"/>
              <w:left w:val="single" w:sz="4" w:space="0" w:color="000000"/>
              <w:bottom w:val="single" w:sz="4" w:space="0" w:color="000000"/>
              <w:right w:val="single" w:sz="4" w:space="0" w:color="000000"/>
            </w:tcBorders>
            <w:noWrap/>
            <w:vAlign w:val="center"/>
          </w:tcPr>
          <w:p w:rsidR="00E12D54" w:rsidRDefault="00773971">
            <w:pPr>
              <w:pStyle w:val="a0"/>
            </w:pPr>
            <w:r>
              <w:rPr>
                <w:rFonts w:hint="eastAsia"/>
              </w:rPr>
              <w:t>矿区面积：</w:t>
            </w:r>
            <w:r>
              <w:rPr>
                <w:rFonts w:hint="eastAsia"/>
              </w:rPr>
              <w:t>0.11km</w:t>
            </w:r>
            <w:r>
              <w:rPr>
                <w:rFonts w:hint="eastAsia"/>
                <w:vertAlign w:val="superscript"/>
              </w:rPr>
              <w:t>2</w:t>
            </w:r>
            <w:r>
              <w:rPr>
                <w:rFonts w:hint="eastAsia"/>
              </w:rPr>
              <w:t xml:space="preserve">    </w:t>
            </w:r>
            <w:r>
              <w:rPr>
                <w:rFonts w:hint="eastAsia"/>
              </w:rPr>
              <w:t>开采标高：</w:t>
            </w:r>
            <w:r>
              <w:rPr>
                <w:rFonts w:hint="eastAsia"/>
              </w:rPr>
              <w:t>1516</w:t>
            </w:r>
            <w:r>
              <w:rPr>
                <w:rFonts w:hint="eastAsia"/>
              </w:rPr>
              <w:t>～</w:t>
            </w:r>
            <w:r>
              <w:rPr>
                <w:rFonts w:hint="eastAsia"/>
              </w:rPr>
              <w:t>1498m</w:t>
            </w:r>
          </w:p>
        </w:tc>
      </w:tr>
    </w:tbl>
    <w:p w:rsidR="00E12D54" w:rsidRDefault="00E12D54">
      <w:pPr>
        <w:pStyle w:val="a0"/>
      </w:pPr>
    </w:p>
    <w:p w:rsidR="00E12D54" w:rsidRDefault="00773971">
      <w:pPr>
        <w:pStyle w:val="2"/>
      </w:pPr>
      <w:bookmarkStart w:id="763" w:name="_Toc447615049"/>
      <w:bookmarkStart w:id="764" w:name="_Toc9264"/>
      <w:bookmarkStart w:id="765" w:name="_Toc17931"/>
      <w:bookmarkStart w:id="766" w:name="_Toc70589830"/>
      <w:bookmarkStart w:id="767" w:name="_Toc71621632"/>
      <w:bookmarkStart w:id="768" w:name="_Toc28129"/>
      <w:bookmarkStart w:id="769" w:name="_Toc511226461"/>
      <w:r>
        <w:rPr>
          <w:rFonts w:hint="eastAsia"/>
        </w:rPr>
        <w:t>三、</w:t>
      </w:r>
      <w:r>
        <w:t>矿山开发利用方案概述</w:t>
      </w:r>
      <w:bookmarkEnd w:id="763"/>
      <w:bookmarkEnd w:id="764"/>
      <w:bookmarkEnd w:id="765"/>
      <w:bookmarkEnd w:id="766"/>
      <w:bookmarkEnd w:id="767"/>
      <w:bookmarkEnd w:id="768"/>
      <w:bookmarkEnd w:id="769"/>
    </w:p>
    <w:p w:rsidR="00E12D54" w:rsidRDefault="00773971">
      <w:pPr>
        <w:pStyle w:val="3"/>
        <w:ind w:firstLine="562"/>
      </w:pPr>
      <w:bookmarkStart w:id="770" w:name="_Toc70589831"/>
      <w:r>
        <w:t>（</w:t>
      </w:r>
      <w:r>
        <w:rPr>
          <w:rFonts w:hint="eastAsia"/>
        </w:rPr>
        <w:t>一</w:t>
      </w:r>
      <w:r>
        <w:t>）矿山建设规模及工程布局</w:t>
      </w:r>
      <w:bookmarkEnd w:id="770"/>
    </w:p>
    <w:p w:rsidR="00E12D54" w:rsidRDefault="00773971">
      <w:pPr>
        <w:ind w:firstLine="560"/>
      </w:pPr>
      <w:r>
        <w:t>1</w:t>
      </w:r>
      <w:r>
        <w:rPr>
          <w:rFonts w:hint="eastAsia"/>
        </w:rPr>
        <w:t>.</w:t>
      </w:r>
      <w:r>
        <w:t>建设规模</w:t>
      </w:r>
    </w:p>
    <w:p w:rsidR="00E12D54" w:rsidRDefault="00773971">
      <w:pPr>
        <w:ind w:firstLine="560"/>
      </w:pPr>
      <w:r>
        <w:rPr>
          <w:rFonts w:hint="eastAsia"/>
        </w:rPr>
        <w:t>根据国务院下发的《矿产资源开采登记管理办法》（中华人民共和国国务院令第</w:t>
      </w:r>
      <w:r>
        <w:rPr>
          <w:rFonts w:hint="eastAsia"/>
        </w:rPr>
        <w:t>241</w:t>
      </w:r>
      <w:r>
        <w:rPr>
          <w:rFonts w:hint="eastAsia"/>
        </w:rPr>
        <w:t>号）及张掖市第三轮整体规划等相关规定，并且根据该矿矿体形态、规模及产状，结合当地的销售能力提出</w:t>
      </w:r>
      <w:r>
        <w:rPr>
          <w:rFonts w:hint="eastAsia"/>
        </w:rPr>
        <w:t>10</w:t>
      </w:r>
      <w:r>
        <w:rPr>
          <w:rFonts w:hint="eastAsia"/>
        </w:rPr>
        <w:t>万立方米</w:t>
      </w:r>
      <w:r>
        <w:rPr>
          <w:rFonts w:hint="eastAsia"/>
        </w:rPr>
        <w:t>/</w:t>
      </w:r>
      <w:r>
        <w:rPr>
          <w:rFonts w:hint="eastAsia"/>
        </w:rPr>
        <w:t>年、</w:t>
      </w:r>
      <w:r>
        <w:rPr>
          <w:rFonts w:hint="eastAsia"/>
        </w:rPr>
        <w:t>20</w:t>
      </w:r>
      <w:r>
        <w:rPr>
          <w:rFonts w:hint="eastAsia"/>
        </w:rPr>
        <w:t>万立方米</w:t>
      </w:r>
      <w:r>
        <w:rPr>
          <w:rFonts w:hint="eastAsia"/>
        </w:rPr>
        <w:t>/</w:t>
      </w:r>
      <w:r>
        <w:rPr>
          <w:rFonts w:hint="eastAsia"/>
        </w:rPr>
        <w:t>年、</w:t>
      </w:r>
      <w:r>
        <w:rPr>
          <w:rFonts w:hint="eastAsia"/>
        </w:rPr>
        <w:t>30</w:t>
      </w:r>
      <w:r>
        <w:rPr>
          <w:rFonts w:hint="eastAsia"/>
        </w:rPr>
        <w:t>万立方米</w:t>
      </w:r>
      <w:r>
        <w:rPr>
          <w:rFonts w:hint="eastAsia"/>
        </w:rPr>
        <w:t>/</w:t>
      </w:r>
      <w:r>
        <w:rPr>
          <w:rFonts w:hint="eastAsia"/>
        </w:rPr>
        <w:t>年三个建设规模进行简要论证。通过三个方案比较，建设规模</w:t>
      </w:r>
      <w:r>
        <w:rPr>
          <w:rFonts w:hint="eastAsia"/>
        </w:rPr>
        <w:t>10</w:t>
      </w:r>
      <w:r>
        <w:rPr>
          <w:rFonts w:hint="eastAsia"/>
        </w:rPr>
        <w:t>万立方米</w:t>
      </w:r>
      <w:r>
        <w:rPr>
          <w:rFonts w:hint="eastAsia"/>
        </w:rPr>
        <w:t>/</w:t>
      </w:r>
      <w:r>
        <w:rPr>
          <w:rFonts w:hint="eastAsia"/>
        </w:rPr>
        <w:t>年投资利润率相较其他两个方案利润率较高，且该建设规模投资回收期短；前期投资金额相对较少，所得税也较少。因此，建设规模</w:t>
      </w:r>
      <w:r>
        <w:rPr>
          <w:rFonts w:hint="eastAsia"/>
        </w:rPr>
        <w:t>10</w:t>
      </w:r>
      <w:r>
        <w:rPr>
          <w:rFonts w:hint="eastAsia"/>
        </w:rPr>
        <w:t>万立方米</w:t>
      </w:r>
      <w:r>
        <w:rPr>
          <w:rFonts w:hint="eastAsia"/>
        </w:rPr>
        <w:t>/</w:t>
      </w:r>
      <w:r>
        <w:rPr>
          <w:rFonts w:hint="eastAsia"/>
        </w:rPr>
        <w:t>年在矿山生产能力、矿山服务年限、投资回收期与储量规模相匹配，更为合理，因此开发利用方案推荐建设规模</w:t>
      </w:r>
      <w:r>
        <w:rPr>
          <w:rFonts w:hint="eastAsia"/>
        </w:rPr>
        <w:t>10</w:t>
      </w:r>
      <w:r>
        <w:rPr>
          <w:rFonts w:hint="eastAsia"/>
        </w:rPr>
        <w:t>万立方米</w:t>
      </w:r>
      <w:r>
        <w:rPr>
          <w:rFonts w:hint="eastAsia"/>
        </w:rPr>
        <w:t>/</w:t>
      </w:r>
      <w:r>
        <w:rPr>
          <w:rFonts w:hint="eastAsia"/>
        </w:rPr>
        <w:t>年。</w:t>
      </w:r>
    </w:p>
    <w:p w:rsidR="00E12D54" w:rsidRDefault="00773971">
      <w:pPr>
        <w:ind w:firstLine="560"/>
      </w:pPr>
      <w:r>
        <w:t>2</w:t>
      </w:r>
      <w:r>
        <w:rPr>
          <w:rFonts w:hint="eastAsia"/>
        </w:rPr>
        <w:t>.</w:t>
      </w:r>
      <w:r>
        <w:t>工程布局</w:t>
      </w:r>
    </w:p>
    <w:p w:rsidR="00E12D54" w:rsidRDefault="00773971">
      <w:pPr>
        <w:ind w:firstLine="560"/>
      </w:pPr>
      <w:r>
        <w:rPr>
          <w:rFonts w:hint="eastAsia"/>
        </w:rPr>
        <w:lastRenderedPageBreak/>
        <w:t>该矿山</w:t>
      </w:r>
      <w:r>
        <w:t>为新建矿山</w:t>
      </w:r>
      <w:r>
        <w:rPr>
          <w:rFonts w:hint="eastAsia"/>
        </w:rPr>
        <w:t>。根据矿山《开发利用方案》，</w:t>
      </w:r>
      <w:r>
        <w:t>矿山设计建设工程主要有：</w:t>
      </w:r>
      <w:r>
        <w:rPr>
          <w:rFonts w:hint="eastAsia"/>
        </w:rPr>
        <w:t>工业场地、生活区、排土场，</w:t>
      </w:r>
      <w:r>
        <w:t>占地面积共计</w:t>
      </w:r>
      <w:r>
        <w:rPr>
          <w:rFonts w:hint="eastAsia"/>
        </w:rPr>
        <w:t>0.32h</w:t>
      </w:r>
      <w:r>
        <w:t>m</w:t>
      </w:r>
      <w:r>
        <w:rPr>
          <w:vertAlign w:val="superscript"/>
        </w:rPr>
        <w:t>2</w:t>
      </w:r>
      <w:r>
        <w:t>。</w:t>
      </w:r>
    </w:p>
    <w:p w:rsidR="00E12D54" w:rsidRDefault="00773971">
      <w:pPr>
        <w:ind w:firstLine="560"/>
      </w:pPr>
      <w:r>
        <w:rPr>
          <w:rFonts w:hint="eastAsia"/>
        </w:rPr>
        <w:t>⑴</w:t>
      </w:r>
      <w:r>
        <w:t>采场</w:t>
      </w:r>
      <w:r>
        <w:rPr>
          <w:rFonts w:hint="eastAsia"/>
        </w:rPr>
        <w:t>：</w:t>
      </w:r>
      <w:proofErr w:type="gramStart"/>
      <w:r>
        <w:t>矿区首采工作面</w:t>
      </w:r>
      <w:proofErr w:type="gramEnd"/>
      <w:r>
        <w:t>位于矿</w:t>
      </w:r>
      <w:r>
        <w:rPr>
          <w:rFonts w:hint="eastAsia"/>
        </w:rPr>
        <w:t>山</w:t>
      </w:r>
      <w:r>
        <w:t>的南部，</w:t>
      </w:r>
      <w:r>
        <w:rPr>
          <w:rFonts w:hint="eastAsia"/>
        </w:rPr>
        <w:t>矿山由此进行开采，根据开采终了图，</w:t>
      </w:r>
      <w:r>
        <w:t>露天采场占地</w:t>
      </w:r>
      <w:r>
        <w:rPr>
          <w:rFonts w:hint="eastAsia"/>
        </w:rPr>
        <w:t>10.68h</w:t>
      </w:r>
      <w:r>
        <w:t>m</w:t>
      </w:r>
      <w:r>
        <w:rPr>
          <w:vertAlign w:val="superscript"/>
        </w:rPr>
        <w:t>2</w:t>
      </w:r>
      <w:r>
        <w:t>。</w:t>
      </w:r>
    </w:p>
    <w:p w:rsidR="00E12D54" w:rsidRDefault="00773971">
      <w:pPr>
        <w:ind w:firstLine="560"/>
      </w:pPr>
      <w:r>
        <w:rPr>
          <w:rFonts w:hint="eastAsia"/>
        </w:rPr>
        <w:t>⑵工业场地：工业场地位于矿区中部，占地面积约</w:t>
      </w:r>
      <w:r>
        <w:rPr>
          <w:rFonts w:hint="eastAsia"/>
        </w:rPr>
        <w:t>0.23</w:t>
      </w:r>
      <w:r>
        <w:t>hm</w:t>
      </w:r>
      <w:r>
        <w:rPr>
          <w:vertAlign w:val="superscript"/>
        </w:rPr>
        <w:t>2</w:t>
      </w:r>
      <w:r>
        <w:rPr>
          <w:rFonts w:hint="eastAsia"/>
        </w:rPr>
        <w:t>；工业场地由筛分和堆料两部分组成</w:t>
      </w:r>
    </w:p>
    <w:p w:rsidR="00E12D54" w:rsidRDefault="00773971">
      <w:pPr>
        <w:ind w:firstLine="560"/>
      </w:pPr>
      <w:r>
        <w:rPr>
          <w:rFonts w:hint="eastAsia"/>
        </w:rPr>
        <w:t>⑶办公生活区：生活办公区位置在矿区北部，占地面积约为</w:t>
      </w:r>
      <w:r>
        <w:rPr>
          <w:rFonts w:hint="eastAsia"/>
        </w:rPr>
        <w:t>0.02</w:t>
      </w:r>
      <w:r>
        <w:t>hm</w:t>
      </w:r>
      <w:r>
        <w:rPr>
          <w:vertAlign w:val="superscript"/>
        </w:rPr>
        <w:t>2</w:t>
      </w:r>
      <w:r>
        <w:rPr>
          <w:rFonts w:hint="eastAsia"/>
        </w:rPr>
        <w:t>。</w:t>
      </w:r>
    </w:p>
    <w:p w:rsidR="00E12D54" w:rsidRDefault="00773971" w:rsidP="00F21CBA">
      <w:pPr>
        <w:ind w:firstLine="560"/>
      </w:pPr>
      <w:r>
        <w:rPr>
          <w:rFonts w:hint="eastAsia"/>
        </w:rPr>
        <w:t>⑷排土场：与工业场地相邻，方便运输，占地面积约为</w:t>
      </w:r>
      <w:r>
        <w:rPr>
          <w:rFonts w:hint="eastAsia"/>
        </w:rPr>
        <w:t>0.07</w:t>
      </w:r>
      <w:r>
        <w:t>hm</w:t>
      </w:r>
      <w:r>
        <w:rPr>
          <w:vertAlign w:val="superscript"/>
        </w:rPr>
        <w:t>2</w:t>
      </w:r>
      <w:r>
        <w:rPr>
          <w:rFonts w:hint="eastAsia"/>
        </w:rPr>
        <w:t>。</w:t>
      </w:r>
    </w:p>
    <w:p w:rsidR="00E12D54" w:rsidRDefault="00773971">
      <w:pPr>
        <w:pStyle w:val="3"/>
        <w:ind w:firstLine="562"/>
      </w:pPr>
      <w:bookmarkStart w:id="771" w:name="_Toc70589832"/>
      <w:r>
        <w:t>（</w:t>
      </w:r>
      <w:r>
        <w:rPr>
          <w:rFonts w:hint="eastAsia"/>
        </w:rPr>
        <w:t>二</w:t>
      </w:r>
      <w:r>
        <w:t>）矿山资源及储量</w:t>
      </w:r>
      <w:bookmarkEnd w:id="771"/>
    </w:p>
    <w:p w:rsidR="00E12D54" w:rsidRDefault="00773971">
      <w:pPr>
        <w:ind w:firstLine="560"/>
      </w:pPr>
      <w:bookmarkStart w:id="772" w:name="_Toc213687919"/>
      <w:r>
        <w:t>根据由</w:t>
      </w:r>
      <w:r>
        <w:rPr>
          <w:rFonts w:hint="eastAsia"/>
        </w:rPr>
        <w:t>甘肃省有色金属地质</w:t>
      </w:r>
      <w:proofErr w:type="gramStart"/>
      <w:r>
        <w:rPr>
          <w:rFonts w:hint="eastAsia"/>
        </w:rPr>
        <w:t>勘查局张掖</w:t>
      </w:r>
      <w:proofErr w:type="gramEnd"/>
      <w:r>
        <w:rPr>
          <w:rFonts w:hint="eastAsia"/>
        </w:rPr>
        <w:t>矿产勘查院</w:t>
      </w:r>
      <w:r>
        <w:t>提供的《</w:t>
      </w:r>
      <w:r>
        <w:rPr>
          <w:rFonts w:hint="eastAsia"/>
        </w:rPr>
        <w:t>甘肃省临泽县扎尔墩滩蒲家渠西侧建筑用砂矿普查报告</w:t>
      </w:r>
      <w:r>
        <w:rPr>
          <w:lang w:val="zh-CN"/>
        </w:rPr>
        <w:t>》</w:t>
      </w:r>
      <w:r>
        <w:rPr>
          <w:rFonts w:hint="eastAsia"/>
        </w:rPr>
        <w:t>（</w:t>
      </w:r>
      <w:r>
        <w:rPr>
          <w:rFonts w:hint="eastAsia"/>
        </w:rPr>
        <w:t>2019.8</w:t>
      </w:r>
      <w:r>
        <w:rPr>
          <w:rFonts w:hint="eastAsia"/>
        </w:rPr>
        <w:t>）资料以及《开发利用方案》可知，甘肃省临泽县蒲家渠西侧建筑用砂矿</w:t>
      </w:r>
      <w:proofErr w:type="gramStart"/>
      <w:r>
        <w:rPr>
          <w:rFonts w:hint="eastAsia"/>
        </w:rPr>
        <w:t>矿</w:t>
      </w:r>
      <w:proofErr w:type="gramEnd"/>
      <w:r>
        <w:rPr>
          <w:rFonts w:hint="eastAsia"/>
        </w:rPr>
        <w:t>权范围内推断资源储量为</w:t>
      </w:r>
      <w:r>
        <w:rPr>
          <w:rFonts w:hint="eastAsia"/>
        </w:rPr>
        <w:t>109.95</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。经与甲方沟通后，除泥质物之外，其余砾石均可利用，因此可利用资源量为</w:t>
      </w:r>
      <w:r>
        <w:rPr>
          <w:rFonts w:hint="eastAsia"/>
        </w:rPr>
        <w:t>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pPr>
      <w:r>
        <w:rPr>
          <w:rFonts w:hint="eastAsia"/>
        </w:rPr>
        <w:t>按规范要求，本次选取资源量可信度系数</w:t>
      </w:r>
      <w:r>
        <w:rPr>
          <w:rFonts w:hint="eastAsia"/>
        </w:rPr>
        <w:t>1.0</w:t>
      </w:r>
      <w:r>
        <w:rPr>
          <w:rFonts w:hint="eastAsia"/>
        </w:rPr>
        <w:t>。则矿山可利用资源量为</w:t>
      </w:r>
      <w:r>
        <w:rPr>
          <w:rFonts w:hint="eastAsia"/>
        </w:rPr>
        <w:t>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r>
        <w:rPr>
          <w:rFonts w:hint="eastAsia"/>
        </w:rPr>
        <w:t>1=103.78</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pPr>
      <w:r>
        <w:rPr>
          <w:rFonts w:hint="eastAsia"/>
        </w:rPr>
        <w:t>根据张掖市内其他同类矿山相对比及矿山实际情况，本次开发利用方案矿山开采损失主要为矿体最终边坡及开采过程中石料的抛散而造成的损失，该部分矿石损失量约占设计利用的</w:t>
      </w:r>
      <w:r>
        <w:rPr>
          <w:rFonts w:hint="eastAsia"/>
        </w:rPr>
        <w:t>5%</w:t>
      </w:r>
      <w:r>
        <w:rPr>
          <w:rFonts w:hint="eastAsia"/>
        </w:rPr>
        <w:t>，则：</w:t>
      </w:r>
    </w:p>
    <w:p w:rsidR="00E12D54" w:rsidRDefault="00773971">
      <w:pPr>
        <w:ind w:firstLine="560"/>
      </w:pPr>
      <w:r>
        <w:rPr>
          <w:rFonts w:hint="eastAsia"/>
        </w:rPr>
        <w:t>设计可采资源量</w:t>
      </w:r>
      <w:r>
        <w:rPr>
          <w:rFonts w:hint="eastAsia"/>
        </w:rPr>
        <w:t>=</w:t>
      </w:r>
      <w:r>
        <w:rPr>
          <w:rFonts w:hint="eastAsia"/>
        </w:rPr>
        <w:t>设计可利用资源量</w:t>
      </w:r>
      <w:r>
        <w:rPr>
          <w:rFonts w:hint="eastAsia"/>
        </w:rPr>
        <w:t>-</w:t>
      </w:r>
      <w:r>
        <w:rPr>
          <w:rFonts w:hint="eastAsia"/>
        </w:rPr>
        <w:t>损失量</w:t>
      </w:r>
    </w:p>
    <w:p w:rsidR="00E12D54" w:rsidRDefault="00773971">
      <w:pPr>
        <w:ind w:firstLineChars="900" w:firstLine="2520"/>
      </w:pPr>
      <w:r>
        <w:rPr>
          <w:rFonts w:hint="eastAsia"/>
        </w:rPr>
        <w:t>103.78</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r>
        <w:rPr>
          <w:rFonts w:hint="eastAsia"/>
        </w:rPr>
        <w:t>1-5%</w:t>
      </w:r>
      <w:r>
        <w:rPr>
          <w:rFonts w:hint="eastAsia"/>
        </w:rPr>
        <w:t>）</w:t>
      </w:r>
      <w:r>
        <w:rPr>
          <w:rFonts w:hint="eastAsia"/>
        </w:rPr>
        <w:t>=98.59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pPr>
      <w:r>
        <w:rPr>
          <w:rFonts w:hint="eastAsia"/>
        </w:rPr>
        <w:lastRenderedPageBreak/>
        <w:t>因此，设计可采资源量为</w:t>
      </w:r>
      <w:r>
        <w:rPr>
          <w:rFonts w:hint="eastAsia"/>
        </w:rPr>
        <w:t>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bookmarkEnd w:id="772"/>
    <w:p w:rsidR="00E12D54" w:rsidRDefault="00773971">
      <w:pPr>
        <w:pStyle w:val="3"/>
        <w:ind w:firstLine="562"/>
      </w:pPr>
      <w:r>
        <w:t>（</w:t>
      </w:r>
      <w:r>
        <w:rPr>
          <w:rFonts w:hint="eastAsia"/>
        </w:rPr>
        <w:t>三</w:t>
      </w:r>
      <w:r>
        <w:t>）工程规模及主要技术特征</w:t>
      </w:r>
    </w:p>
    <w:p w:rsidR="00E12D54" w:rsidRDefault="00773971">
      <w:pPr>
        <w:ind w:firstLine="560"/>
      </w:pPr>
      <w:r>
        <w:rPr>
          <w:rFonts w:hint="eastAsia"/>
        </w:rPr>
        <w:t>甘肃省临泽县蒲家渠西侧建筑用砂矿</w:t>
      </w:r>
      <w:r>
        <w:t>矿山建设项目设计规模年采矿石</w:t>
      </w:r>
      <w:r>
        <w:rPr>
          <w:rFonts w:hint="eastAsia"/>
        </w:rPr>
        <w:t>10</w:t>
      </w:r>
      <w:r>
        <w:rPr>
          <w:rFonts w:hint="eastAsia"/>
        </w:rPr>
        <w:t>万立方米</w:t>
      </w:r>
      <w:r>
        <w:t>，属</w:t>
      </w:r>
      <w:r>
        <w:rPr>
          <w:rFonts w:hint="eastAsia"/>
        </w:rPr>
        <w:t>中</w:t>
      </w:r>
      <w:r>
        <w:t>型矿山。矿山设计服务年限为</w:t>
      </w:r>
      <w:r>
        <w:rPr>
          <w:rFonts w:hint="eastAsia"/>
        </w:rPr>
        <w:t>9.9</w:t>
      </w:r>
      <w:r>
        <w:t>年</w:t>
      </w:r>
      <w:r>
        <w:rPr>
          <w:rFonts w:hint="eastAsia"/>
        </w:rPr>
        <w:t>（不包含基建期）</w:t>
      </w:r>
      <w:r>
        <w:t>。</w:t>
      </w:r>
    </w:p>
    <w:p w:rsidR="00E12D54" w:rsidRDefault="00773971">
      <w:pPr>
        <w:ind w:firstLine="560"/>
      </w:pPr>
      <w:r>
        <w:t>其它技术指标如下：</w:t>
      </w:r>
    </w:p>
    <w:p w:rsidR="00E12D54" w:rsidRDefault="00773971">
      <w:pPr>
        <w:ind w:firstLine="560"/>
      </w:pPr>
      <w:r>
        <w:t>1</w:t>
      </w:r>
      <w:r>
        <w:rPr>
          <w:rFonts w:hint="eastAsia"/>
        </w:rPr>
        <w:t>.</w:t>
      </w:r>
      <w:r>
        <w:t>矿山开采方式：露天开采</w:t>
      </w:r>
      <w:r>
        <w:rPr>
          <w:rFonts w:hint="eastAsia"/>
        </w:rPr>
        <w:t>（边开采边治理）</w:t>
      </w:r>
    </w:p>
    <w:p w:rsidR="00E12D54" w:rsidRDefault="00773971">
      <w:pPr>
        <w:ind w:firstLine="560"/>
      </w:pPr>
      <w:r>
        <w:t>2</w:t>
      </w:r>
      <w:r>
        <w:rPr>
          <w:rFonts w:hint="eastAsia"/>
        </w:rPr>
        <w:t>.</w:t>
      </w:r>
      <w:r>
        <w:t>矿山开拓方式：</w:t>
      </w:r>
      <w:r>
        <w:rPr>
          <w:rFonts w:hint="eastAsia"/>
        </w:rPr>
        <w:t>汽车运输、移动坑线开拓方式</w:t>
      </w:r>
      <w:r>
        <w:t>。</w:t>
      </w:r>
    </w:p>
    <w:p w:rsidR="00E12D54" w:rsidRDefault="00773971">
      <w:pPr>
        <w:ind w:firstLine="560"/>
      </w:pPr>
      <w:r>
        <w:t>3</w:t>
      </w:r>
      <w:r>
        <w:rPr>
          <w:rFonts w:hint="eastAsia"/>
        </w:rPr>
        <w:t>.</w:t>
      </w:r>
      <w:r>
        <w:t>采矿方法：自上而下</w:t>
      </w:r>
      <w:r>
        <w:rPr>
          <w:rFonts w:hint="eastAsia"/>
        </w:rPr>
        <w:t>进行开采</w:t>
      </w:r>
      <w:r>
        <w:t>；</w:t>
      </w:r>
    </w:p>
    <w:p w:rsidR="00E12D54" w:rsidRDefault="00773971">
      <w:pPr>
        <w:ind w:firstLine="560"/>
      </w:pPr>
      <w:r>
        <w:t>4</w:t>
      </w:r>
      <w:r>
        <w:rPr>
          <w:rFonts w:hint="eastAsia"/>
        </w:rPr>
        <w:t>.</w:t>
      </w:r>
      <w:r>
        <w:t>项目投资情况：总投资为</w:t>
      </w:r>
      <w:r>
        <w:rPr>
          <w:rFonts w:hint="eastAsia"/>
        </w:rPr>
        <w:t>377</w:t>
      </w:r>
      <w:r>
        <w:t>万元。</w:t>
      </w:r>
    </w:p>
    <w:p w:rsidR="00E12D54" w:rsidRDefault="00773971">
      <w:pPr>
        <w:ind w:firstLine="560"/>
      </w:pPr>
      <w:r>
        <w:t>5</w:t>
      </w:r>
      <w:r>
        <w:rPr>
          <w:rFonts w:hint="eastAsia"/>
        </w:rPr>
        <w:t>.</w:t>
      </w:r>
      <w:r>
        <w:t>项目效益情况：</w:t>
      </w:r>
      <w:r>
        <w:rPr>
          <w:rFonts w:hint="eastAsia"/>
        </w:rPr>
        <w:t>经济效益较好，年税后利</w:t>
      </w:r>
      <w:r>
        <w:rPr>
          <w:rFonts w:hint="eastAsia"/>
        </w:rPr>
        <w:t>91.45</w:t>
      </w:r>
      <w:r>
        <w:rPr>
          <w:rFonts w:hint="eastAsia"/>
        </w:rPr>
        <w:t>万元。</w:t>
      </w:r>
    </w:p>
    <w:tbl>
      <w:tblPr>
        <w:tblW w:w="893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59"/>
        <w:gridCol w:w="3113"/>
        <w:gridCol w:w="1541"/>
        <w:gridCol w:w="1542"/>
        <w:gridCol w:w="1682"/>
      </w:tblGrid>
      <w:tr w:rsidR="00E12D54">
        <w:trPr>
          <w:trHeight w:hRule="exact" w:val="442"/>
          <w:tblHeader/>
        </w:trPr>
        <w:tc>
          <w:tcPr>
            <w:tcW w:w="8937" w:type="dxa"/>
            <w:gridSpan w:val="5"/>
            <w:tcBorders>
              <w:top w:val="nil"/>
              <w:left w:val="nil"/>
              <w:bottom w:val="single" w:sz="4" w:space="0" w:color="auto"/>
              <w:right w:val="nil"/>
            </w:tcBorders>
            <w:vAlign w:val="center"/>
          </w:tcPr>
          <w:p w:rsidR="00E12D54" w:rsidRDefault="00773971">
            <w:pPr>
              <w:pStyle w:val="A-0"/>
              <w:ind w:firstLine="482"/>
              <w:jc w:val="right"/>
            </w:pPr>
            <w:r>
              <w:rPr>
                <w:rFonts w:hint="eastAsia"/>
              </w:rPr>
              <w:t>综合技术经济指标表</w:t>
            </w:r>
            <w:r>
              <w:rPr>
                <w:rFonts w:hint="eastAsia"/>
              </w:rPr>
              <w:t xml:space="preserve">                     </w:t>
            </w:r>
            <w:r>
              <w:rPr>
                <w:rFonts w:hint="eastAsia"/>
              </w:rPr>
              <w:t>表</w:t>
            </w:r>
            <w:r>
              <w:rPr>
                <w:rFonts w:hint="eastAsia"/>
              </w:rPr>
              <w:t>1-2</w:t>
            </w:r>
          </w:p>
        </w:tc>
      </w:tr>
      <w:tr w:rsidR="00E12D54">
        <w:trPr>
          <w:trHeight w:hRule="exact" w:val="426"/>
          <w:tblHeader/>
        </w:trPr>
        <w:tc>
          <w:tcPr>
            <w:tcW w:w="1059" w:type="dxa"/>
            <w:tcBorders>
              <w:top w:val="single" w:sz="4" w:space="0" w:color="auto"/>
            </w:tcBorders>
            <w:vAlign w:val="center"/>
          </w:tcPr>
          <w:p w:rsidR="00E12D54" w:rsidRDefault="00773971">
            <w:pPr>
              <w:pStyle w:val="A-"/>
              <w:ind w:firstLineChars="0" w:firstLine="0"/>
              <w:jc w:val="center"/>
            </w:pPr>
            <w:r>
              <w:rPr>
                <w:rFonts w:hint="eastAsia"/>
              </w:rPr>
              <w:t>序号</w:t>
            </w:r>
          </w:p>
        </w:tc>
        <w:tc>
          <w:tcPr>
            <w:tcW w:w="3113" w:type="dxa"/>
            <w:tcBorders>
              <w:top w:val="single" w:sz="4" w:space="0" w:color="auto"/>
            </w:tcBorders>
            <w:vAlign w:val="center"/>
          </w:tcPr>
          <w:p w:rsidR="00E12D54" w:rsidRDefault="00773971">
            <w:pPr>
              <w:pStyle w:val="A-"/>
              <w:ind w:firstLineChars="0" w:firstLine="0"/>
              <w:jc w:val="center"/>
            </w:pPr>
            <w:r>
              <w:rPr>
                <w:rFonts w:hint="eastAsia"/>
              </w:rPr>
              <w:t>指标名称</w:t>
            </w:r>
          </w:p>
        </w:tc>
        <w:tc>
          <w:tcPr>
            <w:tcW w:w="1541" w:type="dxa"/>
            <w:tcBorders>
              <w:top w:val="single" w:sz="4" w:space="0" w:color="auto"/>
            </w:tcBorders>
            <w:vAlign w:val="center"/>
          </w:tcPr>
          <w:p w:rsidR="00E12D54" w:rsidRDefault="00773971">
            <w:pPr>
              <w:pStyle w:val="A-"/>
              <w:ind w:firstLineChars="0" w:firstLine="0"/>
              <w:jc w:val="center"/>
            </w:pPr>
            <w:r>
              <w:rPr>
                <w:rFonts w:hint="eastAsia"/>
              </w:rPr>
              <w:t>单位</w:t>
            </w:r>
          </w:p>
        </w:tc>
        <w:tc>
          <w:tcPr>
            <w:tcW w:w="1542" w:type="dxa"/>
            <w:tcBorders>
              <w:top w:val="single" w:sz="4" w:space="0" w:color="auto"/>
            </w:tcBorders>
            <w:vAlign w:val="center"/>
          </w:tcPr>
          <w:p w:rsidR="00E12D54" w:rsidRDefault="00773971">
            <w:pPr>
              <w:pStyle w:val="A-"/>
              <w:ind w:firstLineChars="0" w:firstLine="0"/>
              <w:jc w:val="center"/>
            </w:pPr>
            <w:r>
              <w:rPr>
                <w:rFonts w:hint="eastAsia"/>
              </w:rPr>
              <w:t>数量</w:t>
            </w:r>
          </w:p>
        </w:tc>
        <w:tc>
          <w:tcPr>
            <w:tcW w:w="1682" w:type="dxa"/>
            <w:tcBorders>
              <w:top w:val="single" w:sz="4" w:space="0" w:color="auto"/>
            </w:tcBorders>
            <w:vAlign w:val="center"/>
          </w:tcPr>
          <w:p w:rsidR="00E12D54" w:rsidRDefault="00773971">
            <w:pPr>
              <w:pStyle w:val="A-"/>
              <w:ind w:firstLine="420"/>
              <w:jc w:val="center"/>
            </w:pPr>
            <w:r>
              <w:rPr>
                <w:rFonts w:hint="eastAsia"/>
              </w:rPr>
              <w:t>备注</w:t>
            </w: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1</w:t>
            </w:r>
          </w:p>
        </w:tc>
        <w:tc>
          <w:tcPr>
            <w:tcW w:w="3113" w:type="dxa"/>
            <w:vAlign w:val="center"/>
          </w:tcPr>
          <w:p w:rsidR="00E12D54" w:rsidRDefault="00773971">
            <w:pPr>
              <w:pStyle w:val="A-"/>
              <w:ind w:firstLineChars="0" w:firstLine="0"/>
              <w:jc w:val="center"/>
            </w:pPr>
            <w:r>
              <w:rPr>
                <w:rFonts w:hint="eastAsia"/>
              </w:rPr>
              <w:t>项目总投资</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377</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w:t>
            </w:r>
          </w:p>
        </w:tc>
        <w:tc>
          <w:tcPr>
            <w:tcW w:w="3113" w:type="dxa"/>
            <w:vAlign w:val="center"/>
          </w:tcPr>
          <w:p w:rsidR="00E12D54" w:rsidRDefault="00773971">
            <w:pPr>
              <w:pStyle w:val="A-"/>
              <w:ind w:firstLineChars="0" w:firstLine="0"/>
              <w:jc w:val="center"/>
            </w:pPr>
            <w:r>
              <w:rPr>
                <w:rFonts w:hint="eastAsia"/>
              </w:rPr>
              <w:t>财务指标</w:t>
            </w:r>
          </w:p>
        </w:tc>
        <w:tc>
          <w:tcPr>
            <w:tcW w:w="1541" w:type="dxa"/>
            <w:vAlign w:val="center"/>
          </w:tcPr>
          <w:p w:rsidR="00E12D54" w:rsidRDefault="00E12D54">
            <w:pPr>
              <w:pStyle w:val="A-"/>
              <w:ind w:firstLineChars="0" w:firstLine="0"/>
              <w:jc w:val="center"/>
            </w:pPr>
          </w:p>
        </w:tc>
        <w:tc>
          <w:tcPr>
            <w:tcW w:w="1542" w:type="dxa"/>
            <w:vAlign w:val="center"/>
          </w:tcPr>
          <w:p w:rsidR="00E12D54" w:rsidRDefault="00E12D54">
            <w:pPr>
              <w:pStyle w:val="A-"/>
              <w:ind w:firstLineChars="0" w:firstLine="0"/>
              <w:jc w:val="center"/>
            </w:pP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2.1</w:t>
            </w:r>
          </w:p>
        </w:tc>
        <w:tc>
          <w:tcPr>
            <w:tcW w:w="3113" w:type="dxa"/>
            <w:vAlign w:val="center"/>
          </w:tcPr>
          <w:p w:rsidR="00E12D54" w:rsidRDefault="00773971">
            <w:pPr>
              <w:pStyle w:val="A-"/>
              <w:ind w:firstLineChars="0" w:firstLine="0"/>
              <w:jc w:val="center"/>
            </w:pPr>
            <w:r>
              <w:rPr>
                <w:rFonts w:hint="eastAsia"/>
              </w:rPr>
              <w:t>产品年销售收入</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500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2.2</w:t>
            </w:r>
          </w:p>
        </w:tc>
        <w:tc>
          <w:tcPr>
            <w:tcW w:w="3113" w:type="dxa"/>
            <w:vAlign w:val="center"/>
          </w:tcPr>
          <w:p w:rsidR="00E12D54" w:rsidRDefault="00773971">
            <w:pPr>
              <w:pStyle w:val="A-"/>
              <w:ind w:firstLineChars="0" w:firstLine="0"/>
              <w:jc w:val="center"/>
            </w:pPr>
            <w:r>
              <w:rPr>
                <w:rFonts w:hint="eastAsia"/>
              </w:rPr>
              <w:t>年总生产成本费用</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2.3</w:t>
            </w:r>
          </w:p>
        </w:tc>
        <w:tc>
          <w:tcPr>
            <w:tcW w:w="3113" w:type="dxa"/>
            <w:vAlign w:val="center"/>
          </w:tcPr>
          <w:p w:rsidR="00E12D54" w:rsidRDefault="00773971">
            <w:pPr>
              <w:pStyle w:val="A-"/>
              <w:ind w:firstLineChars="0" w:firstLine="0"/>
              <w:jc w:val="center"/>
            </w:pPr>
            <w:r>
              <w:rPr>
                <w:rFonts w:hint="eastAsia"/>
              </w:rPr>
              <w:t>年利润总额</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200</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2.4</w:t>
            </w:r>
          </w:p>
        </w:tc>
        <w:tc>
          <w:tcPr>
            <w:tcW w:w="3113" w:type="dxa"/>
            <w:vAlign w:val="center"/>
          </w:tcPr>
          <w:p w:rsidR="00E12D54" w:rsidRDefault="00773971">
            <w:pPr>
              <w:pStyle w:val="A-"/>
              <w:ind w:firstLineChars="0" w:firstLine="0"/>
              <w:jc w:val="center"/>
            </w:pPr>
            <w:r>
              <w:rPr>
                <w:rFonts w:hint="eastAsia"/>
              </w:rPr>
              <w:t>各类税费</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78.06</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2.5</w:t>
            </w:r>
          </w:p>
        </w:tc>
        <w:tc>
          <w:tcPr>
            <w:tcW w:w="3113" w:type="dxa"/>
            <w:vAlign w:val="center"/>
          </w:tcPr>
          <w:p w:rsidR="00E12D54" w:rsidRDefault="00773971">
            <w:pPr>
              <w:pStyle w:val="A-"/>
              <w:ind w:firstLineChars="0" w:firstLine="0"/>
              <w:jc w:val="center"/>
            </w:pPr>
            <w:r>
              <w:rPr>
                <w:rFonts w:hint="eastAsia"/>
              </w:rPr>
              <w:t>年缴纳所得税</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30.49</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2.6</w:t>
            </w:r>
          </w:p>
        </w:tc>
        <w:tc>
          <w:tcPr>
            <w:tcW w:w="3113" w:type="dxa"/>
            <w:vAlign w:val="center"/>
          </w:tcPr>
          <w:p w:rsidR="00E12D54" w:rsidRDefault="00773971">
            <w:pPr>
              <w:pStyle w:val="A-"/>
              <w:ind w:firstLineChars="0" w:firstLine="0"/>
              <w:jc w:val="center"/>
            </w:pPr>
            <w:r>
              <w:rPr>
                <w:rFonts w:hint="eastAsia"/>
              </w:rPr>
              <w:t>年税后利润</w:t>
            </w:r>
          </w:p>
        </w:tc>
        <w:tc>
          <w:tcPr>
            <w:tcW w:w="1541" w:type="dxa"/>
            <w:vAlign w:val="center"/>
          </w:tcPr>
          <w:p w:rsidR="00E12D54" w:rsidRDefault="00773971">
            <w:pPr>
              <w:pStyle w:val="A-"/>
              <w:ind w:firstLineChars="0" w:firstLine="0"/>
              <w:jc w:val="center"/>
            </w:pPr>
            <w:r>
              <w:rPr>
                <w:rFonts w:hint="eastAsia"/>
              </w:rPr>
              <w:t>万元</w:t>
            </w:r>
          </w:p>
        </w:tc>
        <w:tc>
          <w:tcPr>
            <w:tcW w:w="1542" w:type="dxa"/>
            <w:vAlign w:val="center"/>
          </w:tcPr>
          <w:p w:rsidR="00E12D54" w:rsidRDefault="00773971">
            <w:pPr>
              <w:pStyle w:val="A-"/>
              <w:ind w:firstLineChars="0" w:firstLine="0"/>
              <w:jc w:val="center"/>
              <w:rPr>
                <w:lang w:val="en-US"/>
              </w:rPr>
            </w:pPr>
            <w:r>
              <w:rPr>
                <w:rFonts w:hint="eastAsia"/>
                <w:lang w:val="en-US"/>
              </w:rPr>
              <w:t>91.45</w:t>
            </w: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3</w:t>
            </w:r>
          </w:p>
        </w:tc>
        <w:tc>
          <w:tcPr>
            <w:tcW w:w="3113" w:type="dxa"/>
            <w:vAlign w:val="center"/>
          </w:tcPr>
          <w:p w:rsidR="00E12D54" w:rsidRDefault="00773971">
            <w:pPr>
              <w:pStyle w:val="A-"/>
              <w:ind w:firstLineChars="0" w:firstLine="0"/>
              <w:jc w:val="center"/>
            </w:pPr>
            <w:r>
              <w:rPr>
                <w:rFonts w:hint="eastAsia"/>
              </w:rPr>
              <w:t>经济效益指标</w:t>
            </w:r>
          </w:p>
        </w:tc>
        <w:tc>
          <w:tcPr>
            <w:tcW w:w="1541" w:type="dxa"/>
            <w:vAlign w:val="center"/>
          </w:tcPr>
          <w:p w:rsidR="00E12D54" w:rsidRDefault="00E12D54">
            <w:pPr>
              <w:pStyle w:val="A-"/>
              <w:ind w:firstLineChars="0" w:firstLine="0"/>
              <w:jc w:val="center"/>
            </w:pPr>
          </w:p>
        </w:tc>
        <w:tc>
          <w:tcPr>
            <w:tcW w:w="1542" w:type="dxa"/>
            <w:vAlign w:val="center"/>
          </w:tcPr>
          <w:p w:rsidR="00E12D54" w:rsidRDefault="00E12D54">
            <w:pPr>
              <w:pStyle w:val="A-"/>
              <w:ind w:firstLineChars="0" w:firstLine="0"/>
              <w:jc w:val="center"/>
            </w:pPr>
          </w:p>
        </w:tc>
        <w:tc>
          <w:tcPr>
            <w:tcW w:w="1682" w:type="dxa"/>
            <w:vAlign w:val="center"/>
          </w:tcPr>
          <w:p w:rsidR="00E12D54" w:rsidRDefault="00E12D54">
            <w:pPr>
              <w:pStyle w:val="A-"/>
              <w:ind w:firstLine="420"/>
              <w:jc w:val="center"/>
            </w:pPr>
          </w:p>
        </w:tc>
      </w:tr>
      <w:tr w:rsidR="00E12D54">
        <w:trPr>
          <w:trHeight w:hRule="exact" w:val="426"/>
        </w:trPr>
        <w:tc>
          <w:tcPr>
            <w:tcW w:w="1059" w:type="dxa"/>
            <w:vAlign w:val="center"/>
          </w:tcPr>
          <w:p w:rsidR="00E12D54" w:rsidRDefault="00773971">
            <w:pPr>
              <w:pStyle w:val="A-"/>
              <w:ind w:firstLineChars="0" w:firstLine="0"/>
              <w:jc w:val="center"/>
            </w:pPr>
            <w:r>
              <w:rPr>
                <w:rFonts w:hint="eastAsia"/>
              </w:rPr>
              <w:t>3.1</w:t>
            </w:r>
          </w:p>
        </w:tc>
        <w:tc>
          <w:tcPr>
            <w:tcW w:w="3113" w:type="dxa"/>
            <w:vAlign w:val="center"/>
          </w:tcPr>
          <w:p w:rsidR="00E12D54" w:rsidRDefault="00773971">
            <w:pPr>
              <w:pStyle w:val="A-"/>
              <w:ind w:firstLineChars="0" w:firstLine="0"/>
              <w:jc w:val="center"/>
            </w:pPr>
            <w:r>
              <w:rPr>
                <w:rFonts w:hint="eastAsia"/>
              </w:rPr>
              <w:t>年投资利润率</w:t>
            </w:r>
          </w:p>
        </w:tc>
        <w:tc>
          <w:tcPr>
            <w:tcW w:w="1541" w:type="dxa"/>
            <w:vAlign w:val="center"/>
          </w:tcPr>
          <w:p w:rsidR="00E12D54" w:rsidRDefault="00773971">
            <w:pPr>
              <w:pStyle w:val="A-"/>
              <w:ind w:firstLineChars="0" w:firstLine="0"/>
              <w:jc w:val="center"/>
            </w:pPr>
            <w:r>
              <w:rPr>
                <w:rFonts w:hint="eastAsia"/>
              </w:rPr>
              <w:t>％</w:t>
            </w:r>
          </w:p>
        </w:tc>
        <w:tc>
          <w:tcPr>
            <w:tcW w:w="1542" w:type="dxa"/>
            <w:vAlign w:val="center"/>
          </w:tcPr>
          <w:p w:rsidR="00E12D54" w:rsidRDefault="00773971">
            <w:pPr>
              <w:pStyle w:val="A-"/>
              <w:ind w:firstLineChars="0" w:firstLine="0"/>
              <w:jc w:val="center"/>
              <w:rPr>
                <w:lang w:val="en-US"/>
              </w:rPr>
            </w:pPr>
            <w:r>
              <w:rPr>
                <w:rFonts w:hint="eastAsia"/>
                <w:lang w:val="en-US"/>
              </w:rPr>
              <w:t>24.5</w:t>
            </w:r>
          </w:p>
        </w:tc>
        <w:tc>
          <w:tcPr>
            <w:tcW w:w="1682" w:type="dxa"/>
            <w:vAlign w:val="center"/>
          </w:tcPr>
          <w:p w:rsidR="00E12D54" w:rsidRDefault="00E12D54">
            <w:pPr>
              <w:pStyle w:val="A-"/>
              <w:ind w:firstLine="420"/>
              <w:jc w:val="center"/>
            </w:pPr>
          </w:p>
        </w:tc>
      </w:tr>
      <w:tr w:rsidR="00E12D54">
        <w:trPr>
          <w:trHeight w:hRule="exact" w:val="445"/>
        </w:trPr>
        <w:tc>
          <w:tcPr>
            <w:tcW w:w="1059" w:type="dxa"/>
            <w:vAlign w:val="center"/>
          </w:tcPr>
          <w:p w:rsidR="00E12D54" w:rsidRDefault="00773971">
            <w:pPr>
              <w:pStyle w:val="A-"/>
              <w:ind w:firstLineChars="0" w:firstLine="0"/>
              <w:jc w:val="center"/>
            </w:pPr>
            <w:r>
              <w:rPr>
                <w:rFonts w:hint="eastAsia"/>
              </w:rPr>
              <w:t>3.2</w:t>
            </w:r>
          </w:p>
        </w:tc>
        <w:tc>
          <w:tcPr>
            <w:tcW w:w="3113" w:type="dxa"/>
            <w:vAlign w:val="center"/>
          </w:tcPr>
          <w:p w:rsidR="00E12D54" w:rsidRDefault="00773971">
            <w:pPr>
              <w:pStyle w:val="A-"/>
              <w:ind w:firstLineChars="0" w:firstLine="0"/>
              <w:jc w:val="center"/>
            </w:pPr>
            <w:r>
              <w:rPr>
                <w:rFonts w:hint="eastAsia"/>
              </w:rPr>
              <w:t>投资回收期</w:t>
            </w:r>
          </w:p>
        </w:tc>
        <w:tc>
          <w:tcPr>
            <w:tcW w:w="1541" w:type="dxa"/>
            <w:vAlign w:val="center"/>
          </w:tcPr>
          <w:p w:rsidR="00E12D54" w:rsidRDefault="00773971">
            <w:pPr>
              <w:pStyle w:val="A-"/>
              <w:ind w:firstLineChars="0" w:firstLine="0"/>
              <w:jc w:val="center"/>
            </w:pPr>
            <w:r>
              <w:rPr>
                <w:rFonts w:hint="eastAsia"/>
              </w:rPr>
              <w:t>a</w:t>
            </w:r>
          </w:p>
        </w:tc>
        <w:tc>
          <w:tcPr>
            <w:tcW w:w="1542" w:type="dxa"/>
            <w:vAlign w:val="center"/>
          </w:tcPr>
          <w:p w:rsidR="00E12D54" w:rsidRDefault="00773971">
            <w:pPr>
              <w:pStyle w:val="A-"/>
              <w:ind w:firstLineChars="0" w:firstLine="0"/>
              <w:jc w:val="center"/>
              <w:rPr>
                <w:lang w:val="en-US"/>
              </w:rPr>
            </w:pPr>
            <w:r>
              <w:rPr>
                <w:rFonts w:hint="eastAsia"/>
                <w:lang w:val="en-US"/>
              </w:rPr>
              <w:t>4.12</w:t>
            </w:r>
          </w:p>
        </w:tc>
        <w:tc>
          <w:tcPr>
            <w:tcW w:w="1682" w:type="dxa"/>
            <w:vAlign w:val="center"/>
          </w:tcPr>
          <w:p w:rsidR="00E12D54" w:rsidRDefault="00773971">
            <w:pPr>
              <w:pStyle w:val="A-"/>
              <w:ind w:firstLineChars="0" w:firstLine="0"/>
              <w:jc w:val="center"/>
            </w:pPr>
            <w:r>
              <w:rPr>
                <w:rFonts w:hint="eastAsia"/>
              </w:rPr>
              <w:t>不含基建期</w:t>
            </w:r>
          </w:p>
        </w:tc>
      </w:tr>
    </w:tbl>
    <w:p w:rsidR="00E12D54" w:rsidRDefault="00773971">
      <w:pPr>
        <w:pStyle w:val="3"/>
        <w:ind w:firstLine="562"/>
      </w:pPr>
      <w:bookmarkStart w:id="773" w:name="_Toc70589833"/>
      <w:r>
        <w:t>（</w:t>
      </w:r>
      <w:r>
        <w:rPr>
          <w:rFonts w:hint="eastAsia"/>
        </w:rPr>
        <w:t>四</w:t>
      </w:r>
      <w:r>
        <w:t>）采矿方法</w:t>
      </w:r>
      <w:bookmarkEnd w:id="773"/>
    </w:p>
    <w:p w:rsidR="00E12D54" w:rsidRDefault="00773971">
      <w:pPr>
        <w:ind w:firstLine="560"/>
      </w:pPr>
      <w:r>
        <w:rPr>
          <w:rFonts w:hint="eastAsia"/>
        </w:rPr>
        <w:t>根据《开发利用方案》，开采工作按照正规作业循环组织安排各</w:t>
      </w:r>
      <w:r>
        <w:rPr>
          <w:rFonts w:hint="eastAsia"/>
        </w:rPr>
        <w:lastRenderedPageBreak/>
        <w:t>工序，选矿流程为：原料就地用装载机采挖装自卸车→自卸车运输</w:t>
      </w:r>
      <w:proofErr w:type="gramStart"/>
      <w:r>
        <w:rPr>
          <w:rFonts w:hint="eastAsia"/>
        </w:rPr>
        <w:t>至料仓</w:t>
      </w:r>
      <w:proofErr w:type="gramEnd"/>
      <w:r>
        <w:rPr>
          <w:rFonts w:hint="eastAsia"/>
        </w:rPr>
        <w:t>→经胶带运输机输送至振动筛→经预筛分后弃除泥土及废料</w:t>
      </w:r>
      <w:r>
        <w:rPr>
          <w:rFonts w:hint="eastAsia"/>
        </w:rPr>
        <w:t>(</w:t>
      </w:r>
      <w:r>
        <w:rPr>
          <w:rFonts w:hint="eastAsia"/>
        </w:rPr>
        <w:t>＜</w:t>
      </w:r>
      <w:r>
        <w:rPr>
          <w:rFonts w:hint="eastAsia"/>
        </w:rPr>
        <w:t>0.075mm</w:t>
      </w:r>
      <w:r>
        <w:rPr>
          <w:rFonts w:hint="eastAsia"/>
        </w:rPr>
        <w:t>砾石</w:t>
      </w:r>
      <w:r>
        <w:rPr>
          <w:rFonts w:hint="eastAsia"/>
        </w:rPr>
        <w:t>)</w:t>
      </w:r>
      <w:r>
        <w:rPr>
          <w:rFonts w:hint="eastAsia"/>
        </w:rPr>
        <w:t>后大骨料</w:t>
      </w:r>
      <w:r>
        <w:rPr>
          <w:rFonts w:hint="eastAsia"/>
        </w:rPr>
        <w:t>(0.075mm</w:t>
      </w:r>
      <w:r>
        <w:rPr>
          <w:rFonts w:hint="eastAsia"/>
        </w:rPr>
        <w:t>～</w:t>
      </w:r>
      <w:r>
        <w:rPr>
          <w:rFonts w:hint="eastAsia"/>
        </w:rPr>
        <w:t>4.00cm)</w:t>
      </w:r>
      <w:r>
        <w:rPr>
          <w:rFonts w:hint="eastAsia"/>
        </w:rPr>
        <w:t>直接经胶带运输</w:t>
      </w:r>
      <w:proofErr w:type="gramStart"/>
      <w:r>
        <w:rPr>
          <w:rFonts w:hint="eastAsia"/>
        </w:rPr>
        <w:t>至洗石</w:t>
      </w:r>
      <w:proofErr w:type="gramEnd"/>
      <w:r>
        <w:rPr>
          <w:rFonts w:hint="eastAsia"/>
        </w:rPr>
        <w:t>机→</w:t>
      </w:r>
      <w:proofErr w:type="gramStart"/>
      <w:r>
        <w:rPr>
          <w:rFonts w:hint="eastAsia"/>
        </w:rPr>
        <w:t>砂及小</w:t>
      </w:r>
      <w:proofErr w:type="gramEnd"/>
      <w:r>
        <w:rPr>
          <w:rFonts w:hint="eastAsia"/>
        </w:rPr>
        <w:t>骨料</w:t>
      </w:r>
      <w:r>
        <w:rPr>
          <w:rFonts w:hint="eastAsia"/>
        </w:rPr>
        <w:t>(0.075mm~4.75mm</w:t>
      </w:r>
      <w:r>
        <w:rPr>
          <w:rFonts w:hint="eastAsia"/>
        </w:rPr>
        <w:t>砾石</w:t>
      </w:r>
      <w:r>
        <w:rPr>
          <w:rFonts w:hint="eastAsia"/>
        </w:rPr>
        <w:t>)</w:t>
      </w:r>
      <w:r>
        <w:rPr>
          <w:rFonts w:hint="eastAsia"/>
        </w:rPr>
        <w:t>经胶带输送</w:t>
      </w:r>
      <w:proofErr w:type="gramStart"/>
      <w:r>
        <w:rPr>
          <w:rFonts w:hint="eastAsia"/>
        </w:rPr>
        <w:t>至制砂</w:t>
      </w:r>
      <w:proofErr w:type="gramEnd"/>
      <w:r>
        <w:rPr>
          <w:rFonts w:hint="eastAsia"/>
        </w:rPr>
        <w:t>机→制砂机筛分分级</w:t>
      </w:r>
      <w:proofErr w:type="gramStart"/>
      <w:r>
        <w:rPr>
          <w:rFonts w:hint="eastAsia"/>
        </w:rPr>
        <w:t>成砂及</w:t>
      </w:r>
      <w:proofErr w:type="gramEnd"/>
      <w:r>
        <w:rPr>
          <w:rFonts w:hint="eastAsia"/>
        </w:rPr>
        <w:t>小骨料→</w:t>
      </w:r>
      <w:proofErr w:type="gramStart"/>
      <w:r>
        <w:rPr>
          <w:rFonts w:hint="eastAsia"/>
        </w:rPr>
        <w:t>成品砂及骨料经洗砂机和洗石机</w:t>
      </w:r>
      <w:proofErr w:type="gramEnd"/>
      <w:r>
        <w:rPr>
          <w:rFonts w:hint="eastAsia"/>
        </w:rPr>
        <w:t>分别水洗→出料口胶带运输机输送堆放→装载机运至成品堆放场待售。</w:t>
      </w:r>
    </w:p>
    <w:p w:rsidR="00E12D54" w:rsidRDefault="00773971">
      <w:pPr>
        <w:adjustRightInd w:val="0"/>
        <w:snapToGrid w:val="0"/>
        <w:spacing w:line="500" w:lineRule="exact"/>
        <w:ind w:firstLine="480"/>
        <w:jc w:val="center"/>
        <w:rPr>
          <w:rFonts w:hAnsi="宋体"/>
          <w:b/>
          <w:bCs/>
          <w:sz w:val="24"/>
        </w:rPr>
      </w:pPr>
      <w:r>
        <w:rPr>
          <w:rFonts w:ascii="黑体" w:eastAsia="黑体" w:hAnsi="黑体" w:cs="黑体" w:hint="eastAsia"/>
          <w:noProof/>
          <w:sz w:val="24"/>
        </w:rPr>
        <w:drawing>
          <wp:anchor distT="0" distB="0" distL="114300" distR="114300" simplePos="0" relativeHeight="251660288" behindDoc="0" locked="0" layoutInCell="1" allowOverlap="1">
            <wp:simplePos x="0" y="0"/>
            <wp:positionH relativeFrom="margin">
              <wp:posOffset>204470</wp:posOffset>
            </wp:positionH>
            <wp:positionV relativeFrom="paragraph">
              <wp:posOffset>101600</wp:posOffset>
            </wp:positionV>
            <wp:extent cx="4940935" cy="3653155"/>
            <wp:effectExtent l="0" t="0" r="12065" b="4445"/>
            <wp:wrapTopAndBottom/>
            <wp:docPr id="22" name="图片 17" descr="C:\Users\Lenovo\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C:\Users\Lenovo\Desktop\图片1.jpg图片1"/>
                    <pic:cNvPicPr>
                      <a:picLocks noChangeAspect="1" noChangeArrowheads="1"/>
                    </pic:cNvPicPr>
                  </pic:nvPicPr>
                  <pic:blipFill>
                    <a:blip r:embed="rId30"/>
                    <a:srcRect/>
                    <a:stretch>
                      <a:fillRect/>
                    </a:stretch>
                  </pic:blipFill>
                  <pic:spPr>
                    <a:xfrm>
                      <a:off x="0" y="0"/>
                      <a:ext cx="4940935" cy="3653155"/>
                    </a:xfrm>
                    <a:prstGeom prst="rect">
                      <a:avLst/>
                    </a:prstGeom>
                    <a:noFill/>
                    <a:ln w="9525">
                      <a:noFill/>
                      <a:miter lim="800000"/>
                      <a:headEnd/>
                      <a:tailEnd/>
                    </a:ln>
                  </pic:spPr>
                </pic:pic>
              </a:graphicData>
            </a:graphic>
          </wp:anchor>
        </w:drawing>
      </w:r>
      <w:r>
        <w:rPr>
          <w:rFonts w:hAnsi="宋体"/>
          <w:b/>
          <w:bCs/>
          <w:sz w:val="24"/>
        </w:rPr>
        <w:t>图</w:t>
      </w:r>
      <w:r>
        <w:rPr>
          <w:rFonts w:hAnsi="宋体" w:hint="eastAsia"/>
          <w:b/>
          <w:bCs/>
          <w:sz w:val="24"/>
        </w:rPr>
        <w:t xml:space="preserve">1-1   </w:t>
      </w:r>
      <w:r>
        <w:rPr>
          <w:rFonts w:hAnsi="宋体" w:hint="eastAsia"/>
          <w:b/>
          <w:bCs/>
          <w:sz w:val="24"/>
        </w:rPr>
        <w:t>工艺流程图</w:t>
      </w:r>
    </w:p>
    <w:p w:rsidR="00E12D54" w:rsidRDefault="00773971">
      <w:pPr>
        <w:ind w:firstLine="560"/>
      </w:pPr>
      <w:r>
        <w:rPr>
          <w:rFonts w:hint="eastAsia"/>
        </w:rPr>
        <w:t>根据开发利用方案，矿体的赋存条件可确定各矿体露天采场境界，除充分利用现有的资料外，又类比其他类似矿山经验，同时根据露天采矿边坡设计原则，结合本矿区矿体选用的开采方法及围岩的岩石力学性质，确定最终境界范围内各边坡要素，主要边坡参数如下：</w:t>
      </w:r>
    </w:p>
    <w:p w:rsidR="00E12D54" w:rsidRDefault="00773971">
      <w:pPr>
        <w:ind w:firstLine="560"/>
      </w:pPr>
      <w:r>
        <w:rPr>
          <w:rFonts w:hint="eastAsia"/>
        </w:rPr>
        <w:t>矿体厚度控制</w:t>
      </w:r>
      <w:r>
        <w:rPr>
          <w:rFonts w:hint="eastAsia"/>
        </w:rPr>
        <w:t>10m</w:t>
      </w:r>
      <w:r>
        <w:rPr>
          <w:rFonts w:hint="eastAsia"/>
        </w:rPr>
        <w:t>，未见底；矿体厚度稳定程度为较稳定。自上而下分两层进行开采，设计最终台阶坡面角：</w:t>
      </w:r>
      <w:r>
        <w:rPr>
          <w:rFonts w:hint="eastAsia"/>
        </w:rPr>
        <w:t>45</w:t>
      </w:r>
      <w:r>
        <w:rPr>
          <w:rFonts w:hint="eastAsia"/>
        </w:rPr>
        <w:t>°；采场工作平台的</w:t>
      </w:r>
      <w:r>
        <w:rPr>
          <w:rFonts w:hint="eastAsia"/>
        </w:rPr>
        <w:lastRenderedPageBreak/>
        <w:t>最小作业宽度计算：挖掘机活动空间取</w:t>
      </w:r>
      <w:r>
        <w:rPr>
          <w:rFonts w:hint="eastAsia"/>
        </w:rPr>
        <w:t>20m</w:t>
      </w:r>
      <w:r>
        <w:rPr>
          <w:rFonts w:hint="eastAsia"/>
        </w:rPr>
        <w:t>，边坡安全距离取</w:t>
      </w:r>
      <w:r>
        <w:rPr>
          <w:rFonts w:hint="eastAsia"/>
        </w:rPr>
        <w:t>5m</w:t>
      </w:r>
      <w:r>
        <w:rPr>
          <w:rFonts w:hint="eastAsia"/>
        </w:rPr>
        <w:t>，则最小作业宽度为</w:t>
      </w:r>
      <w:r>
        <w:rPr>
          <w:rFonts w:hint="eastAsia"/>
        </w:rPr>
        <w:t>25m</w:t>
      </w:r>
      <w:r>
        <w:rPr>
          <w:rFonts w:hint="eastAsia"/>
        </w:rPr>
        <w:t>，因此为保证安全，工作平台的最小作业宽度取</w:t>
      </w:r>
      <w:r>
        <w:rPr>
          <w:rFonts w:hint="eastAsia"/>
        </w:rPr>
        <w:t>30m</w:t>
      </w:r>
      <w:r>
        <w:rPr>
          <w:rFonts w:hint="eastAsia"/>
        </w:rPr>
        <w:t>。</w:t>
      </w:r>
    </w:p>
    <w:p w:rsidR="00E12D54" w:rsidRDefault="00773971">
      <w:pPr>
        <w:ind w:firstLine="560"/>
      </w:pPr>
      <w:r>
        <w:rPr>
          <w:rFonts w:hint="eastAsia"/>
        </w:rPr>
        <w:t>最终边坡角：</w:t>
      </w:r>
      <w:r>
        <w:rPr>
          <w:rFonts w:hint="eastAsia"/>
        </w:rPr>
        <w:t>45</w:t>
      </w:r>
      <w:r>
        <w:rPr>
          <w:rFonts w:hint="eastAsia"/>
        </w:rPr>
        <w:t>°。</w:t>
      </w:r>
    </w:p>
    <w:p w:rsidR="00E12D54" w:rsidRDefault="00773971">
      <w:pPr>
        <w:ind w:firstLine="560"/>
      </w:pPr>
      <w:r>
        <w:rPr>
          <w:rFonts w:hint="eastAsia"/>
        </w:rPr>
        <w:t>最大开采深度：</w:t>
      </w:r>
      <w:r>
        <w:rPr>
          <w:rFonts w:hint="eastAsia"/>
        </w:rPr>
        <w:t>10m</w:t>
      </w:r>
      <w:r>
        <w:rPr>
          <w:rFonts w:hint="eastAsia"/>
        </w:rPr>
        <w:t>。</w:t>
      </w:r>
    </w:p>
    <w:p w:rsidR="00E12D54" w:rsidRDefault="00773971">
      <w:pPr>
        <w:ind w:firstLine="560"/>
      </w:pPr>
      <w:proofErr w:type="gramStart"/>
      <w:r>
        <w:rPr>
          <w:rFonts w:hint="eastAsia"/>
        </w:rPr>
        <w:t>采坑底部</w:t>
      </w:r>
      <w:proofErr w:type="gramEnd"/>
      <w:r>
        <w:rPr>
          <w:rFonts w:hint="eastAsia"/>
        </w:rPr>
        <w:t>开采标高：</w:t>
      </w:r>
      <w:r>
        <w:rPr>
          <w:rFonts w:hint="eastAsia"/>
        </w:rPr>
        <w:t>1516m</w:t>
      </w:r>
      <w:r>
        <w:rPr>
          <w:rFonts w:hint="eastAsia"/>
        </w:rPr>
        <w:t>。</w:t>
      </w:r>
    </w:p>
    <w:p w:rsidR="00E12D54" w:rsidRDefault="00773971">
      <w:pPr>
        <w:ind w:firstLine="560"/>
      </w:pPr>
      <w:r>
        <w:rPr>
          <w:rFonts w:hint="eastAsia"/>
        </w:rPr>
        <w:t>运输道路宽</w:t>
      </w:r>
      <w:r>
        <w:rPr>
          <w:rFonts w:hint="eastAsia"/>
        </w:rPr>
        <w:t>4</w:t>
      </w:r>
      <w:r>
        <w:rPr>
          <w:rFonts w:hint="eastAsia"/>
        </w:rPr>
        <w:t>～</w:t>
      </w:r>
      <w:r>
        <w:rPr>
          <w:rFonts w:hint="eastAsia"/>
        </w:rPr>
        <w:t>6m</w:t>
      </w:r>
      <w:r>
        <w:rPr>
          <w:rFonts w:hint="eastAsia"/>
        </w:rPr>
        <w:t>，最小转弯半径</w:t>
      </w:r>
      <w:r>
        <w:rPr>
          <w:rFonts w:hint="eastAsia"/>
        </w:rPr>
        <w:t>15m</w:t>
      </w:r>
      <w:r>
        <w:rPr>
          <w:rFonts w:hint="eastAsia"/>
        </w:rPr>
        <w:t>。</w:t>
      </w:r>
    </w:p>
    <w:p w:rsidR="00E12D54" w:rsidRDefault="00773971">
      <w:pPr>
        <w:ind w:firstLine="560"/>
      </w:pPr>
      <w:r>
        <w:rPr>
          <w:rFonts w:hint="eastAsia"/>
        </w:rPr>
        <w:t>该矿生产能力为</w:t>
      </w:r>
      <w:r>
        <w:rPr>
          <w:rFonts w:hint="eastAsia"/>
        </w:rPr>
        <w:t>10</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rPr>
          <w:rFonts w:hint="eastAsia"/>
        </w:rPr>
        <w:t>，全矿布置</w:t>
      </w:r>
      <w:r>
        <w:rPr>
          <w:rFonts w:hint="eastAsia"/>
        </w:rPr>
        <w:t>1</w:t>
      </w:r>
      <w:r>
        <w:rPr>
          <w:rFonts w:hint="eastAsia"/>
        </w:rPr>
        <w:t>个工作面开采，即可节省设备，又能满足生产要求。为实现合理开采，采场沿剥离形成的工作线开始，沿矿体展布方向推进开采。</w:t>
      </w:r>
    </w:p>
    <w:p w:rsidR="00E12D54" w:rsidRDefault="00773971">
      <w:pPr>
        <w:pStyle w:val="3"/>
        <w:ind w:firstLine="562"/>
      </w:pPr>
      <w:bookmarkStart w:id="774" w:name="_Toc70589834"/>
      <w:r>
        <w:t>（</w:t>
      </w:r>
      <w:r>
        <w:rPr>
          <w:rFonts w:hint="eastAsia"/>
        </w:rPr>
        <w:t>五</w:t>
      </w:r>
      <w:r>
        <w:t>）固体废弃物和废水的排放</w:t>
      </w:r>
      <w:bookmarkEnd w:id="774"/>
    </w:p>
    <w:p w:rsidR="00E12D54" w:rsidRDefault="00773971">
      <w:pPr>
        <w:ind w:firstLine="560"/>
      </w:pPr>
      <w:r>
        <w:rPr>
          <w:rFonts w:hint="eastAsia"/>
        </w:rPr>
        <w:t>1.</w:t>
      </w:r>
      <w:r>
        <w:rPr>
          <w:rFonts w:hint="eastAsia"/>
        </w:rPr>
        <w:t>废渣</w:t>
      </w:r>
      <w:r>
        <w:rPr>
          <w:rFonts w:hint="eastAsia"/>
        </w:rPr>
        <w:t xml:space="preserve"> </w:t>
      </w:r>
      <w:r>
        <w:rPr>
          <w:rFonts w:hint="eastAsia"/>
        </w:rPr>
        <w:t>本项目产生的废渣主要是废石、少量</w:t>
      </w:r>
      <w:proofErr w:type="gramStart"/>
      <w:r>
        <w:rPr>
          <w:rFonts w:hint="eastAsia"/>
        </w:rPr>
        <w:t>洗砂产生</w:t>
      </w:r>
      <w:proofErr w:type="gramEnd"/>
      <w:r>
        <w:rPr>
          <w:rFonts w:hint="eastAsia"/>
        </w:rPr>
        <w:t>的沉淀物等，基本全部可用于铺垫道路和回填采坑，有利于减少后续复垦的工作量。生活垃圾产生量小，采取集中堆放和掩埋，即可减小对环境的影响。</w:t>
      </w:r>
    </w:p>
    <w:p w:rsidR="00E12D54" w:rsidRDefault="00773971">
      <w:pPr>
        <w:ind w:firstLine="560"/>
      </w:pPr>
      <w:r>
        <w:rPr>
          <w:rFonts w:hint="eastAsia"/>
        </w:rPr>
        <w:t>2.</w:t>
      </w:r>
      <w:r>
        <w:rPr>
          <w:rFonts w:hint="eastAsia"/>
        </w:rPr>
        <w:t>废水</w:t>
      </w:r>
      <w:r>
        <w:rPr>
          <w:rFonts w:hint="eastAsia"/>
        </w:rPr>
        <w:t xml:space="preserve"> </w:t>
      </w:r>
      <w:r>
        <w:rPr>
          <w:rFonts w:hint="eastAsia"/>
        </w:rPr>
        <w:t>采矿产生的废水主要是设备冷却产生的废水、</w:t>
      </w:r>
      <w:proofErr w:type="gramStart"/>
      <w:r>
        <w:rPr>
          <w:rFonts w:hint="eastAsia"/>
        </w:rPr>
        <w:t>洗砂产生</w:t>
      </w:r>
      <w:proofErr w:type="gramEnd"/>
      <w:r>
        <w:rPr>
          <w:rFonts w:hint="eastAsia"/>
        </w:rPr>
        <w:t>的废水，此类废水除浊度偏高外，不含有害物质，此水和坑内涌水经集水坑自然沉淀后自流排放。生活污水及办公生活区产生的污水水量较少，设计化粪池并进行消毒处理。</w:t>
      </w:r>
    </w:p>
    <w:p w:rsidR="00E12D54" w:rsidRDefault="00773971">
      <w:pPr>
        <w:ind w:firstLine="560"/>
      </w:pPr>
      <w:r>
        <w:rPr>
          <w:rFonts w:hint="eastAsia"/>
        </w:rPr>
        <w:t>3.</w:t>
      </w:r>
      <w:r>
        <w:rPr>
          <w:rFonts w:hint="eastAsia"/>
        </w:rPr>
        <w:t>防、降尘</w:t>
      </w:r>
      <w:r>
        <w:rPr>
          <w:rFonts w:hint="eastAsia"/>
        </w:rPr>
        <w:t xml:space="preserve"> </w:t>
      </w:r>
      <w:r>
        <w:rPr>
          <w:rFonts w:hint="eastAsia"/>
        </w:rPr>
        <w:t>作业的</w:t>
      </w:r>
      <w:proofErr w:type="gramStart"/>
      <w:r>
        <w:rPr>
          <w:rFonts w:hint="eastAsia"/>
        </w:rPr>
        <w:t>主要产尘地点</w:t>
      </w:r>
      <w:proofErr w:type="gramEnd"/>
      <w:r>
        <w:rPr>
          <w:rFonts w:hint="eastAsia"/>
        </w:rPr>
        <w:t>有采场装卸、筛选以及有关的运输车辆环节等。为使采场空气含尘量小于</w:t>
      </w:r>
      <w:r>
        <w:rPr>
          <w:rFonts w:hint="eastAsia"/>
        </w:rPr>
        <w:t>2mg/m</w:t>
      </w:r>
      <w:r>
        <w:rPr>
          <w:rFonts w:hint="eastAsia"/>
          <w:vertAlign w:val="superscript"/>
        </w:rPr>
        <w:t>3</w:t>
      </w:r>
      <w:r>
        <w:rPr>
          <w:rFonts w:hint="eastAsia"/>
        </w:rPr>
        <w:t>以下。设计采取了以下防尘措施：</w:t>
      </w:r>
    </w:p>
    <w:p w:rsidR="00E12D54" w:rsidRDefault="00773971">
      <w:pPr>
        <w:ind w:firstLine="560"/>
      </w:pPr>
      <w:r>
        <w:rPr>
          <w:rFonts w:hint="eastAsia"/>
        </w:rPr>
        <w:lastRenderedPageBreak/>
        <w:t>①对各</w:t>
      </w:r>
      <w:proofErr w:type="gramStart"/>
      <w:r>
        <w:rPr>
          <w:rFonts w:hint="eastAsia"/>
        </w:rPr>
        <w:t>产尘点</w:t>
      </w:r>
      <w:proofErr w:type="gramEnd"/>
      <w:r>
        <w:rPr>
          <w:rFonts w:hint="eastAsia"/>
        </w:rPr>
        <w:t>进行喷雾洒水，定期对露天坑壁和道路进行洒水冲洗；</w:t>
      </w:r>
    </w:p>
    <w:p w:rsidR="00E12D54" w:rsidRDefault="00773971">
      <w:pPr>
        <w:ind w:firstLine="560"/>
      </w:pPr>
      <w:r>
        <w:rPr>
          <w:rFonts w:hint="eastAsia"/>
        </w:rPr>
        <w:t>②地表砂石堆放点覆盖降尘；</w:t>
      </w:r>
    </w:p>
    <w:p w:rsidR="00E12D54" w:rsidRDefault="00773971">
      <w:pPr>
        <w:ind w:firstLine="560"/>
      </w:pPr>
      <w:r>
        <w:rPr>
          <w:rFonts w:hint="eastAsia"/>
        </w:rPr>
        <w:t>③拉运过程中，给运输车辆准备盖顶或篷布，对于装载机操作手在装卸过程中要求其规范作业，避免由于装车的散乱而在成运输中的矿体粉尘遗撒和扬尘；</w:t>
      </w:r>
    </w:p>
    <w:p w:rsidR="00E12D54" w:rsidRDefault="00773971">
      <w:pPr>
        <w:ind w:firstLine="560"/>
      </w:pPr>
      <w:r>
        <w:rPr>
          <w:rFonts w:hint="eastAsia"/>
        </w:rPr>
        <w:t>④严格要求运输人员在运输过程中不能超速行驶，避免造成车辆颠簸而导致的砂矿遗撒和扬尘；</w:t>
      </w:r>
    </w:p>
    <w:p w:rsidR="00E12D54" w:rsidRDefault="00773971">
      <w:pPr>
        <w:ind w:firstLine="560"/>
      </w:pPr>
      <w:r>
        <w:rPr>
          <w:rFonts w:hint="eastAsia"/>
        </w:rPr>
        <w:t>⑤由于运输设备产生的燃油废气及生活燃煤废气的总产生量不大，又不集中，故对环境影响不大；</w:t>
      </w:r>
    </w:p>
    <w:p w:rsidR="00E12D54" w:rsidRDefault="00773971">
      <w:pPr>
        <w:ind w:firstLine="560"/>
      </w:pPr>
      <w:r>
        <w:rPr>
          <w:rFonts w:hint="eastAsia"/>
        </w:rPr>
        <w:t>⑥加强个人防护，佩戴防尘口罩等。</w:t>
      </w:r>
    </w:p>
    <w:p w:rsidR="00E12D54" w:rsidRDefault="00773971">
      <w:pPr>
        <w:ind w:firstLine="560"/>
      </w:pPr>
      <w:r>
        <w:rPr>
          <w:rFonts w:hint="eastAsia"/>
        </w:rPr>
        <w:t>4.</w:t>
      </w:r>
      <w:r>
        <w:rPr>
          <w:rFonts w:hint="eastAsia"/>
        </w:rPr>
        <w:t>噪声</w:t>
      </w:r>
    </w:p>
    <w:p w:rsidR="00E12D54" w:rsidRDefault="00773971">
      <w:pPr>
        <w:ind w:firstLine="560"/>
      </w:pPr>
      <w:r>
        <w:rPr>
          <w:rFonts w:hint="eastAsia"/>
        </w:rPr>
        <w:t>该砂石矿噪音主要来源于装载机和露天采场装运等作业产生的噪音，由于是露天开采，适当采取个体防护措施后（可采用耳塞、</w:t>
      </w:r>
      <w:proofErr w:type="gramStart"/>
      <w:r>
        <w:rPr>
          <w:rFonts w:hint="eastAsia"/>
        </w:rPr>
        <w:t>防声棉等</w:t>
      </w:r>
      <w:proofErr w:type="gramEnd"/>
      <w:r>
        <w:rPr>
          <w:rFonts w:hint="eastAsia"/>
        </w:rPr>
        <w:t>），可将噪声控制在《工业企业噪声卫生标准》规定的范围之内。设计采取了以下防、降噪声措施。</w:t>
      </w:r>
    </w:p>
    <w:p w:rsidR="00E12D54" w:rsidRDefault="00773971">
      <w:pPr>
        <w:ind w:firstLine="560"/>
      </w:pPr>
      <w:r>
        <w:rPr>
          <w:rFonts w:hint="eastAsia"/>
        </w:rPr>
        <w:t>①机械加装消声装置；</w:t>
      </w:r>
    </w:p>
    <w:p w:rsidR="00E12D54" w:rsidRDefault="00773971">
      <w:pPr>
        <w:ind w:firstLine="560"/>
      </w:pPr>
      <w:r>
        <w:rPr>
          <w:rFonts w:hint="eastAsia"/>
        </w:rPr>
        <w:t>②将生活区与采矿场分隔布置；</w:t>
      </w:r>
    </w:p>
    <w:p w:rsidR="00E12D54" w:rsidRDefault="00773971">
      <w:pPr>
        <w:ind w:firstLine="560"/>
      </w:pPr>
      <w:r>
        <w:rPr>
          <w:rFonts w:hint="eastAsia"/>
        </w:rPr>
        <w:t>③对操作工人加强劳动保护和个人防护措施。</w:t>
      </w:r>
    </w:p>
    <w:p w:rsidR="00E12D54" w:rsidRDefault="00773971">
      <w:pPr>
        <w:pStyle w:val="2"/>
      </w:pPr>
      <w:bookmarkStart w:id="775" w:name="_Toc21572"/>
      <w:bookmarkStart w:id="776" w:name="_Toc23772"/>
      <w:bookmarkStart w:id="777" w:name="_Toc12569"/>
      <w:bookmarkStart w:id="778" w:name="_Toc70589835"/>
      <w:bookmarkStart w:id="779" w:name="_Toc447615048"/>
      <w:bookmarkStart w:id="780" w:name="_Toc71621633"/>
      <w:bookmarkStart w:id="781" w:name="_Toc511226462"/>
      <w:r>
        <w:rPr>
          <w:rFonts w:hint="eastAsia"/>
        </w:rPr>
        <w:t>四、</w:t>
      </w:r>
      <w:r>
        <w:t>矿山开采历史及现状</w:t>
      </w:r>
      <w:bookmarkEnd w:id="775"/>
      <w:bookmarkEnd w:id="776"/>
      <w:bookmarkEnd w:id="777"/>
      <w:bookmarkEnd w:id="778"/>
      <w:bookmarkEnd w:id="779"/>
      <w:bookmarkEnd w:id="780"/>
      <w:bookmarkEnd w:id="781"/>
    </w:p>
    <w:p w:rsidR="00E12D54" w:rsidRDefault="00773971">
      <w:pPr>
        <w:ind w:firstLine="560"/>
      </w:pPr>
      <w:r>
        <w:rPr>
          <w:rFonts w:hint="eastAsia"/>
        </w:rPr>
        <w:t>甘肃省临泽县蒲家渠西侧建筑用砂矿为新建矿山，目前正在向临泽县自然资源局申请办理开采许可证。根据《普查报告》矿区内</w:t>
      </w:r>
      <w:proofErr w:type="gramStart"/>
      <w:r>
        <w:rPr>
          <w:rFonts w:hint="eastAsia"/>
        </w:rPr>
        <w:t>废弃</w:t>
      </w:r>
      <w:r>
        <w:rPr>
          <w:rFonts w:hint="eastAsia"/>
        </w:rPr>
        <w:lastRenderedPageBreak/>
        <w:t>采坑三处</w:t>
      </w:r>
      <w:proofErr w:type="gramEnd"/>
      <w:r>
        <w:rPr>
          <w:rFonts w:hint="eastAsia"/>
        </w:rPr>
        <w:t>，均进行了恢复治理。该矿为新建矿山，本次方案设计所依据的资源量是由甘肃省有色金属地质</w:t>
      </w:r>
      <w:proofErr w:type="gramStart"/>
      <w:r>
        <w:rPr>
          <w:rFonts w:hint="eastAsia"/>
        </w:rPr>
        <w:t>勘查局张掖</w:t>
      </w:r>
      <w:proofErr w:type="gramEnd"/>
      <w:r>
        <w:rPr>
          <w:rFonts w:hint="eastAsia"/>
        </w:rPr>
        <w:t>矿产勘查院提供的《甘肃省临泽县扎尔墩滩蒲家渠西侧建筑用砂矿普查报告》（</w:t>
      </w:r>
      <w:r>
        <w:rPr>
          <w:rFonts w:hint="eastAsia"/>
        </w:rPr>
        <w:t>2019</w:t>
      </w:r>
      <w:r>
        <w:rPr>
          <w:rFonts w:hint="eastAsia"/>
        </w:rPr>
        <w:t>年</w:t>
      </w:r>
      <w:r>
        <w:rPr>
          <w:rFonts w:hint="eastAsia"/>
        </w:rPr>
        <w:t>8</w:t>
      </w:r>
      <w:r>
        <w:rPr>
          <w:rFonts w:hint="eastAsia"/>
        </w:rPr>
        <w:t>月）资料可知，甘肃省临泽县蒲家渠西侧建筑用砂矿</w:t>
      </w:r>
      <w:proofErr w:type="gramStart"/>
      <w:r>
        <w:rPr>
          <w:rFonts w:hint="eastAsia"/>
        </w:rPr>
        <w:t>矿矿</w:t>
      </w:r>
      <w:proofErr w:type="gramEnd"/>
      <w:r>
        <w:rPr>
          <w:rFonts w:hint="eastAsia"/>
        </w:rPr>
        <w:t>权范围内总资源量为</w:t>
      </w:r>
      <w:r>
        <w:rPr>
          <w:rFonts w:hint="eastAsia"/>
        </w:rPr>
        <w:t>109.95</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经市场调查、与矿权人协商并通过设计论证，本次设计确定该矿开采规模定为</w:t>
      </w:r>
      <w:r>
        <w:rPr>
          <w:rFonts w:hint="eastAsia"/>
        </w:rPr>
        <w:t>10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rPr>
          <w:rFonts w:hint="eastAsia"/>
        </w:rPr>
        <w:t>，则矿山服务年限为</w:t>
      </w:r>
      <w:r>
        <w:rPr>
          <w:rFonts w:hint="eastAsia"/>
        </w:rPr>
        <w:t>9.9a</w:t>
      </w:r>
      <w:r>
        <w:rPr>
          <w:rFonts w:hint="eastAsia"/>
        </w:rPr>
        <w:t>（不含基建期），矿山开采的机械设备主要有筛分设备、装载机、挖掘机等，并相应的在矿区附近设计修建工业场地，计划将砂石开采后进行</w:t>
      </w:r>
      <w:proofErr w:type="gramStart"/>
      <w:r>
        <w:rPr>
          <w:rFonts w:hint="eastAsia"/>
        </w:rPr>
        <w:t>筛分再</w:t>
      </w:r>
      <w:proofErr w:type="gramEnd"/>
      <w:r>
        <w:rPr>
          <w:rFonts w:hint="eastAsia"/>
        </w:rPr>
        <w:t>外销，矿山整体开采环境良好。</w:t>
      </w:r>
    </w:p>
    <w:p w:rsidR="00E12D54" w:rsidRDefault="00773971">
      <w:pPr>
        <w:keepNext/>
        <w:keepLines/>
        <w:suppressAutoHyphens/>
        <w:wordWrap w:val="0"/>
        <w:topLinePunct/>
        <w:spacing w:beforeLines="50" w:before="156" w:afterLines="50" w:after="156" w:line="580" w:lineRule="exact"/>
        <w:ind w:firstLine="723"/>
        <w:jc w:val="center"/>
        <w:outlineLvl w:val="0"/>
        <w:rPr>
          <w:b/>
          <w:bCs/>
          <w:kern w:val="44"/>
          <w:sz w:val="36"/>
          <w:szCs w:val="36"/>
        </w:rPr>
      </w:pPr>
      <w:bookmarkStart w:id="782" w:name="_Toc447615050"/>
      <w:bookmarkStart w:id="783" w:name="_Toc26738"/>
      <w:bookmarkStart w:id="784" w:name="_Toc8099"/>
      <w:bookmarkStart w:id="785" w:name="_Toc511226463"/>
      <w:bookmarkStart w:id="786" w:name="_Toc70589836"/>
      <w:bookmarkStart w:id="787" w:name="_Toc17588"/>
      <w:bookmarkStart w:id="788" w:name="_Toc71621634"/>
      <w:r>
        <w:rPr>
          <w:rFonts w:hint="eastAsia"/>
          <w:b/>
          <w:bCs/>
          <w:kern w:val="44"/>
          <w:sz w:val="36"/>
          <w:szCs w:val="36"/>
        </w:rPr>
        <w:lastRenderedPageBreak/>
        <w:t>第二章</w:t>
      </w:r>
      <w:r>
        <w:rPr>
          <w:rFonts w:hint="eastAsia"/>
          <w:b/>
          <w:bCs/>
          <w:kern w:val="44"/>
          <w:sz w:val="36"/>
          <w:szCs w:val="36"/>
        </w:rPr>
        <w:t xml:space="preserve">  </w:t>
      </w:r>
      <w:bookmarkEnd w:id="782"/>
      <w:r>
        <w:rPr>
          <w:rFonts w:hint="eastAsia"/>
          <w:b/>
          <w:bCs/>
          <w:kern w:val="44"/>
          <w:sz w:val="36"/>
          <w:szCs w:val="36"/>
        </w:rPr>
        <w:t>矿区基础信息</w:t>
      </w:r>
      <w:bookmarkEnd w:id="783"/>
      <w:bookmarkEnd w:id="784"/>
      <w:bookmarkEnd w:id="785"/>
      <w:bookmarkEnd w:id="786"/>
      <w:bookmarkEnd w:id="787"/>
      <w:bookmarkEnd w:id="788"/>
    </w:p>
    <w:p w:rsidR="00E12D54" w:rsidRDefault="00773971">
      <w:pPr>
        <w:pStyle w:val="2"/>
      </w:pPr>
      <w:bookmarkStart w:id="789" w:name="_Toc71621635"/>
      <w:bookmarkStart w:id="790" w:name="_Toc70589837"/>
      <w:bookmarkStart w:id="791" w:name="_Toc447615051"/>
      <w:bookmarkStart w:id="792" w:name="_Toc511226464"/>
      <w:bookmarkStart w:id="793" w:name="_Toc30603"/>
      <w:bookmarkStart w:id="794" w:name="_Toc27995"/>
      <w:bookmarkStart w:id="795" w:name="_Toc29708"/>
      <w:r>
        <w:rPr>
          <w:rFonts w:hint="eastAsia"/>
        </w:rPr>
        <w:t>一、矿区</w:t>
      </w:r>
      <w:r>
        <w:t>自然地理</w:t>
      </w:r>
      <w:bookmarkEnd w:id="789"/>
      <w:bookmarkEnd w:id="790"/>
      <w:bookmarkEnd w:id="791"/>
      <w:bookmarkEnd w:id="792"/>
      <w:bookmarkEnd w:id="793"/>
      <w:bookmarkEnd w:id="794"/>
      <w:bookmarkEnd w:id="795"/>
    </w:p>
    <w:p w:rsidR="00E12D54" w:rsidRDefault="00773971">
      <w:pPr>
        <w:pStyle w:val="3"/>
        <w:ind w:firstLine="562"/>
      </w:pPr>
      <w:bookmarkStart w:id="796" w:name="_Toc70589838"/>
      <w:r>
        <w:t>（一）</w:t>
      </w:r>
      <w:r>
        <w:rPr>
          <w:rFonts w:hint="eastAsia"/>
        </w:rPr>
        <w:t>气候</w:t>
      </w:r>
      <w:bookmarkEnd w:id="796"/>
    </w:p>
    <w:p w:rsidR="00E12D54" w:rsidRDefault="00773971">
      <w:pPr>
        <w:ind w:firstLine="560"/>
      </w:pPr>
      <w:bookmarkStart w:id="797" w:name="_Toc70589839"/>
      <w:r>
        <w:rPr>
          <w:rFonts w:hint="eastAsia"/>
        </w:rPr>
        <w:t>矿区属大陆性荒漠草原气候。气候干燥，降雨稀少，蒸发量大，多风。气候特征是四季分明，降水偏少，日照略多，气象灾害对较少，对年日照总时数为</w:t>
      </w:r>
      <w:r>
        <w:rPr>
          <w:rFonts w:hint="eastAsia"/>
        </w:rPr>
        <w:t>3228</w:t>
      </w:r>
      <w:r>
        <w:rPr>
          <w:rFonts w:hint="eastAsia"/>
        </w:rPr>
        <w:t>小时，无霜期为</w:t>
      </w:r>
      <w:r>
        <w:rPr>
          <w:rFonts w:hint="eastAsia"/>
        </w:rPr>
        <w:t>242</w:t>
      </w:r>
      <w:r>
        <w:rPr>
          <w:rFonts w:hint="eastAsia"/>
        </w:rPr>
        <w:t>天。平均气温为</w:t>
      </w:r>
      <w:r>
        <w:rPr>
          <w:rFonts w:hint="eastAsia"/>
        </w:rPr>
        <w:t>9.7</w:t>
      </w:r>
      <w:r>
        <w:rPr>
          <w:rFonts w:hint="eastAsia"/>
        </w:rPr>
        <w:t>℃，年总降水为</w:t>
      </w:r>
      <w:r>
        <w:rPr>
          <w:rFonts w:hint="eastAsia"/>
        </w:rPr>
        <w:t>162.3mm</w:t>
      </w:r>
      <w:r>
        <w:rPr>
          <w:rFonts w:hint="eastAsia"/>
        </w:rPr>
        <w:t>，平均气压为</w:t>
      </w:r>
      <w:r>
        <w:rPr>
          <w:rFonts w:hint="eastAsia"/>
        </w:rPr>
        <w:t>855.1</w:t>
      </w:r>
      <w:r>
        <w:rPr>
          <w:rFonts w:hint="eastAsia"/>
        </w:rPr>
        <w:t>百帕，平均风速为</w:t>
      </w:r>
      <w:r>
        <w:rPr>
          <w:rFonts w:hint="eastAsia"/>
        </w:rPr>
        <w:t>2m/s</w:t>
      </w:r>
      <w:r>
        <w:rPr>
          <w:rFonts w:hint="eastAsia"/>
        </w:rPr>
        <w:t>，平均相对湿度为</w:t>
      </w:r>
      <w:r>
        <w:rPr>
          <w:rFonts w:hint="eastAsia"/>
        </w:rPr>
        <w:t>45%</w:t>
      </w:r>
      <w:r>
        <w:rPr>
          <w:rFonts w:hint="eastAsia"/>
        </w:rPr>
        <w:t>，全年最大冻土深度</w:t>
      </w:r>
      <w:r>
        <w:rPr>
          <w:rFonts w:hint="eastAsia"/>
        </w:rPr>
        <w:t>123mm</w:t>
      </w:r>
      <w:r>
        <w:rPr>
          <w:rFonts w:hint="eastAsia"/>
        </w:rPr>
        <w:t>。常年以西北风和东风为主。</w:t>
      </w:r>
    </w:p>
    <w:p w:rsidR="00E12D54" w:rsidRDefault="00773971">
      <w:pPr>
        <w:pStyle w:val="3"/>
        <w:ind w:firstLine="562"/>
      </w:pPr>
      <w:r>
        <w:t>（二）</w:t>
      </w:r>
      <w:r>
        <w:rPr>
          <w:rFonts w:hint="eastAsia"/>
        </w:rPr>
        <w:t>水文</w:t>
      </w:r>
      <w:bookmarkEnd w:id="797"/>
    </w:p>
    <w:p w:rsidR="00E12D54" w:rsidRDefault="00773971">
      <w:pPr>
        <w:ind w:firstLine="560"/>
      </w:pPr>
      <w:r>
        <w:rPr>
          <w:lang w:val="zh-TW"/>
        </w:rPr>
        <w:t>矿区地表无径流，地下水富水性差，</w:t>
      </w:r>
      <w:r>
        <w:rPr>
          <w:rFonts w:hint="eastAsia"/>
          <w:lang w:val="zh-TW"/>
        </w:rPr>
        <w:t>矿区气候干旱，降水量稀少，矿区内地表一年大部分时间处于干涸状态。</w:t>
      </w:r>
      <w:r>
        <w:t>仅在雨季有暂时性水流出现，流量受降雨量限制</w:t>
      </w:r>
      <w:r>
        <w:rPr>
          <w:rFonts w:hint="eastAsia"/>
        </w:rPr>
        <w:t>。</w:t>
      </w:r>
      <w:r>
        <w:t>矿山</w:t>
      </w:r>
      <w:r>
        <w:rPr>
          <w:rFonts w:hint="eastAsia"/>
        </w:rPr>
        <w:t>所需生产和生活用水</w:t>
      </w:r>
      <w:r>
        <w:t>均</w:t>
      </w:r>
      <w:r>
        <w:rPr>
          <w:rFonts w:hint="eastAsia"/>
        </w:rPr>
        <w:t>采用汽车拉运方式</w:t>
      </w:r>
      <w:r>
        <w:t>从</w:t>
      </w:r>
      <w:r>
        <w:rPr>
          <w:rFonts w:hint="eastAsia"/>
        </w:rPr>
        <w:t>附近</w:t>
      </w:r>
      <w:r>
        <w:t>乡镇</w:t>
      </w:r>
      <w:r>
        <w:rPr>
          <w:rFonts w:hint="eastAsia"/>
        </w:rPr>
        <w:t>采购。</w:t>
      </w:r>
    </w:p>
    <w:p w:rsidR="00E12D54" w:rsidRDefault="00773971">
      <w:pPr>
        <w:pStyle w:val="3"/>
        <w:ind w:firstLine="562"/>
        <w:rPr>
          <w:lang w:val="zh-TW"/>
        </w:rPr>
      </w:pPr>
      <w:bookmarkStart w:id="798" w:name="_Toc70589840"/>
      <w:r>
        <w:rPr>
          <w:lang w:val="zh-TW"/>
        </w:rPr>
        <w:t>（</w:t>
      </w:r>
      <w:r>
        <w:rPr>
          <w:rFonts w:hint="eastAsia"/>
          <w:lang w:val="zh-TW"/>
        </w:rPr>
        <w:t>三</w:t>
      </w:r>
      <w:r>
        <w:rPr>
          <w:lang w:val="zh-TW"/>
        </w:rPr>
        <w:t>）</w:t>
      </w:r>
      <w:r>
        <w:rPr>
          <w:rFonts w:hint="eastAsia"/>
          <w:lang w:val="zh-TW"/>
        </w:rPr>
        <w:t>地形地貌</w:t>
      </w:r>
      <w:bookmarkEnd w:id="798"/>
    </w:p>
    <w:p w:rsidR="00E12D54" w:rsidRDefault="00773971">
      <w:pPr>
        <w:ind w:firstLine="560"/>
      </w:pPr>
      <w:r>
        <w:rPr>
          <w:rFonts w:hint="eastAsia"/>
        </w:rPr>
        <w:t>矿区地处黑河流域临泽县城以西，北祁连</w:t>
      </w:r>
      <w:proofErr w:type="gramStart"/>
      <w:r>
        <w:rPr>
          <w:rFonts w:hint="eastAsia"/>
        </w:rPr>
        <w:t>弧盆系</w:t>
      </w:r>
      <w:proofErr w:type="gramEnd"/>
      <w:r>
        <w:rPr>
          <w:rFonts w:hint="eastAsia"/>
        </w:rPr>
        <w:t>走廊弧后盆地之中，为一平坦的戈壁地貌，平均海拔约</w:t>
      </w:r>
      <w:r>
        <w:rPr>
          <w:rFonts w:hint="eastAsia"/>
        </w:rPr>
        <w:t>1508m</w:t>
      </w:r>
      <w:r>
        <w:rPr>
          <w:rFonts w:hint="eastAsia"/>
        </w:rPr>
        <w:t>，一般高差</w:t>
      </w:r>
      <w:r>
        <w:rPr>
          <w:rFonts w:hint="eastAsia"/>
        </w:rPr>
        <w:t>1</w:t>
      </w:r>
      <w:r>
        <w:rPr>
          <w:rFonts w:hint="eastAsia"/>
        </w:rPr>
        <w:t>－</w:t>
      </w:r>
      <w:r>
        <w:rPr>
          <w:rFonts w:hint="eastAsia"/>
        </w:rPr>
        <w:t>12m</w:t>
      </w:r>
      <w:r>
        <w:rPr>
          <w:rFonts w:hint="eastAsia"/>
        </w:rPr>
        <w:t>。</w:t>
      </w:r>
    </w:p>
    <w:p w:rsidR="00E12D54" w:rsidRDefault="00773971">
      <w:pPr>
        <w:pStyle w:val="a0"/>
      </w:pPr>
      <w:r>
        <w:rPr>
          <w:rFonts w:hint="eastAsia"/>
          <w:noProof/>
        </w:rPr>
        <w:lastRenderedPageBreak/>
        <w:drawing>
          <wp:inline distT="0" distB="0" distL="114300" distR="114300">
            <wp:extent cx="5274310" cy="3955415"/>
            <wp:effectExtent l="0" t="0" r="2540" b="6985"/>
            <wp:docPr id="26" name="图片 26" descr="微信图片_2023113009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1130091504"/>
                    <pic:cNvPicPr>
                      <a:picLocks noChangeAspect="1"/>
                    </pic:cNvPicPr>
                  </pic:nvPicPr>
                  <pic:blipFill>
                    <a:blip r:embed="rId33"/>
                    <a:stretch>
                      <a:fillRect/>
                    </a:stretch>
                  </pic:blipFill>
                  <pic:spPr>
                    <a:xfrm>
                      <a:off x="0" y="0"/>
                      <a:ext cx="5274310" cy="3955415"/>
                    </a:xfrm>
                    <a:prstGeom prst="rect">
                      <a:avLst/>
                    </a:prstGeom>
                  </pic:spPr>
                </pic:pic>
              </a:graphicData>
            </a:graphic>
          </wp:inline>
        </w:drawing>
      </w:r>
    </w:p>
    <w:p w:rsidR="00E12D54" w:rsidRDefault="00773971">
      <w:pPr>
        <w:pStyle w:val="a0"/>
        <w:rPr>
          <w:b/>
          <w:sz w:val="24"/>
        </w:rPr>
      </w:pPr>
      <w:r>
        <w:rPr>
          <w:rFonts w:hint="eastAsia"/>
          <w:b/>
          <w:sz w:val="24"/>
        </w:rPr>
        <w:t>照片</w:t>
      </w:r>
      <w:r>
        <w:rPr>
          <w:rFonts w:hint="eastAsia"/>
          <w:b/>
          <w:sz w:val="24"/>
        </w:rPr>
        <w:t>2-1</w:t>
      </w:r>
      <w:r>
        <w:rPr>
          <w:b/>
          <w:sz w:val="24"/>
        </w:rPr>
        <w:t xml:space="preserve">  </w:t>
      </w:r>
      <w:r>
        <w:rPr>
          <w:b/>
          <w:sz w:val="24"/>
        </w:rPr>
        <w:t>矿区地形地貌</w:t>
      </w:r>
      <w:r>
        <w:rPr>
          <w:rFonts w:hint="eastAsia"/>
          <w:b/>
          <w:sz w:val="24"/>
        </w:rPr>
        <w:t>照片</w:t>
      </w:r>
    </w:p>
    <w:p w:rsidR="00E12D54" w:rsidRDefault="00773971">
      <w:pPr>
        <w:pStyle w:val="3"/>
        <w:ind w:firstLine="562"/>
      </w:pPr>
      <w:bookmarkStart w:id="799" w:name="_Toc70589841"/>
      <w:r>
        <w:t>（</w:t>
      </w:r>
      <w:r>
        <w:rPr>
          <w:rFonts w:hint="eastAsia"/>
        </w:rPr>
        <w:t>四</w:t>
      </w:r>
      <w:r>
        <w:t>）植被</w:t>
      </w:r>
      <w:bookmarkEnd w:id="799"/>
    </w:p>
    <w:p w:rsidR="00E12D54" w:rsidRDefault="00773971">
      <w:pPr>
        <w:ind w:firstLine="560"/>
      </w:pPr>
      <w:r>
        <w:rPr>
          <w:rFonts w:hint="eastAsia"/>
        </w:rPr>
        <w:t>区内地</w:t>
      </w:r>
      <w:r>
        <w:t>表植被稀疏，</w:t>
      </w:r>
      <w:r>
        <w:rPr>
          <w:rFonts w:hint="eastAsia"/>
        </w:rPr>
        <w:t>植被覆盖率小于</w:t>
      </w:r>
      <w:r>
        <w:rPr>
          <w:rFonts w:hint="eastAsia"/>
        </w:rPr>
        <w:t>10</w:t>
      </w:r>
      <w:r>
        <w:rPr>
          <w:rFonts w:hint="eastAsia"/>
        </w:rPr>
        <w:t>％，以旱</w:t>
      </w:r>
      <w:proofErr w:type="gramStart"/>
      <w:r>
        <w:rPr>
          <w:rFonts w:hint="eastAsia"/>
        </w:rPr>
        <w:t>生植</w:t>
      </w:r>
      <w:proofErr w:type="gramEnd"/>
      <w:r>
        <w:rPr>
          <w:rFonts w:hint="eastAsia"/>
        </w:rPr>
        <w:t>被为主，主要有芨芨草、刺蓬、等。区域属温带荒漠带，项目区无国家及地方保护植物种存在。</w:t>
      </w:r>
    </w:p>
    <w:p w:rsidR="00E12D54" w:rsidRDefault="00773971">
      <w:pPr>
        <w:pStyle w:val="a0"/>
        <w:rPr>
          <w:b/>
          <w:sz w:val="24"/>
        </w:rPr>
      </w:pPr>
      <w:r>
        <w:rPr>
          <w:rFonts w:hint="eastAsia"/>
          <w:noProof/>
        </w:rPr>
        <w:lastRenderedPageBreak/>
        <w:drawing>
          <wp:anchor distT="0" distB="0" distL="114300" distR="114300" simplePos="0" relativeHeight="251661312" behindDoc="0" locked="0" layoutInCell="1" allowOverlap="1">
            <wp:simplePos x="0" y="0"/>
            <wp:positionH relativeFrom="column">
              <wp:posOffset>1328420</wp:posOffset>
            </wp:positionH>
            <wp:positionV relativeFrom="paragraph">
              <wp:posOffset>-1162050</wp:posOffset>
            </wp:positionV>
            <wp:extent cx="2672080" cy="5001260"/>
            <wp:effectExtent l="0" t="0" r="8890" b="13970"/>
            <wp:wrapTopAndBottom/>
            <wp:docPr id="28" name="图片 28" descr="微信图片_2023113009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31130091453"/>
                    <pic:cNvPicPr>
                      <a:picLocks noChangeAspect="1"/>
                    </pic:cNvPicPr>
                  </pic:nvPicPr>
                  <pic:blipFill>
                    <a:blip r:embed="rId34"/>
                    <a:stretch>
                      <a:fillRect/>
                    </a:stretch>
                  </pic:blipFill>
                  <pic:spPr>
                    <a:xfrm rot="5400000">
                      <a:off x="0" y="0"/>
                      <a:ext cx="2672080" cy="5001260"/>
                    </a:xfrm>
                    <a:prstGeom prst="rect">
                      <a:avLst/>
                    </a:prstGeom>
                  </pic:spPr>
                </pic:pic>
              </a:graphicData>
            </a:graphic>
          </wp:anchor>
        </w:drawing>
      </w:r>
      <w:r>
        <w:rPr>
          <w:rFonts w:hint="eastAsia"/>
          <w:b/>
          <w:sz w:val="24"/>
        </w:rPr>
        <w:t>照片</w:t>
      </w:r>
      <w:r>
        <w:rPr>
          <w:rFonts w:hint="eastAsia"/>
          <w:b/>
          <w:sz w:val="24"/>
        </w:rPr>
        <w:t>2-2</w:t>
      </w:r>
      <w:r>
        <w:rPr>
          <w:b/>
          <w:sz w:val="24"/>
        </w:rPr>
        <w:t xml:space="preserve">  </w:t>
      </w:r>
      <w:r>
        <w:rPr>
          <w:rFonts w:hint="eastAsia"/>
          <w:b/>
          <w:sz w:val="24"/>
        </w:rPr>
        <w:t>土壤与植被照片</w:t>
      </w:r>
    </w:p>
    <w:p w:rsidR="00E12D54" w:rsidRDefault="00E12D54">
      <w:pPr>
        <w:pStyle w:val="a0"/>
      </w:pPr>
    </w:p>
    <w:p w:rsidR="00E12D54" w:rsidRDefault="00773971">
      <w:pPr>
        <w:pStyle w:val="3"/>
        <w:ind w:firstLine="562"/>
      </w:pPr>
      <w:bookmarkStart w:id="800" w:name="_Toc70589842"/>
      <w:bookmarkStart w:id="801" w:name="_Toc447615052"/>
      <w:r>
        <w:rPr>
          <w:rFonts w:hint="eastAsia"/>
        </w:rPr>
        <w:t>（五）</w:t>
      </w:r>
      <w:r>
        <w:t>土壤</w:t>
      </w:r>
      <w:bookmarkEnd w:id="800"/>
    </w:p>
    <w:p w:rsidR="00E12D54" w:rsidRDefault="00773971">
      <w:pPr>
        <w:ind w:firstLine="560"/>
      </w:pPr>
      <w:r>
        <w:rPr>
          <w:rFonts w:hint="eastAsia"/>
          <w:noProof/>
        </w:rPr>
        <w:drawing>
          <wp:anchor distT="0" distB="0" distL="114300" distR="114300" simplePos="0" relativeHeight="251662336" behindDoc="0" locked="0" layoutInCell="1" allowOverlap="1">
            <wp:simplePos x="0" y="0"/>
            <wp:positionH relativeFrom="column">
              <wp:posOffset>124460</wp:posOffset>
            </wp:positionH>
            <wp:positionV relativeFrom="paragraph">
              <wp:posOffset>426085</wp:posOffset>
            </wp:positionV>
            <wp:extent cx="5274310" cy="3955415"/>
            <wp:effectExtent l="0" t="0" r="2540" b="6985"/>
            <wp:wrapTopAndBottom/>
            <wp:docPr id="29" name="图片 29" descr="微信图片_2023113009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130090807"/>
                    <pic:cNvPicPr>
                      <a:picLocks noChangeAspect="1"/>
                    </pic:cNvPicPr>
                  </pic:nvPicPr>
                  <pic:blipFill>
                    <a:blip r:embed="rId35"/>
                    <a:stretch>
                      <a:fillRect/>
                    </a:stretch>
                  </pic:blipFill>
                  <pic:spPr>
                    <a:xfrm>
                      <a:off x="0" y="0"/>
                      <a:ext cx="5274310" cy="3955415"/>
                    </a:xfrm>
                    <a:prstGeom prst="rect">
                      <a:avLst/>
                    </a:prstGeom>
                  </pic:spPr>
                </pic:pic>
              </a:graphicData>
            </a:graphic>
          </wp:anchor>
        </w:drawing>
      </w:r>
      <w:r>
        <w:rPr>
          <w:rFonts w:hint="eastAsia"/>
        </w:rPr>
        <w:t>区内土壤：</w:t>
      </w:r>
      <w:r>
        <w:t>土层薄，肥力差，耕性差，微碱性。</w:t>
      </w:r>
    </w:p>
    <w:p w:rsidR="00E12D54" w:rsidRDefault="00773971">
      <w:pPr>
        <w:pStyle w:val="a0"/>
        <w:rPr>
          <w:b/>
          <w:sz w:val="24"/>
        </w:rPr>
      </w:pPr>
      <w:r>
        <w:rPr>
          <w:rFonts w:hint="eastAsia"/>
          <w:b/>
          <w:sz w:val="24"/>
        </w:rPr>
        <w:t>照片</w:t>
      </w:r>
      <w:r>
        <w:rPr>
          <w:rFonts w:hint="eastAsia"/>
          <w:b/>
          <w:sz w:val="24"/>
        </w:rPr>
        <w:t>2-3</w:t>
      </w:r>
      <w:r>
        <w:rPr>
          <w:b/>
          <w:sz w:val="24"/>
        </w:rPr>
        <w:t xml:space="preserve">  </w:t>
      </w:r>
      <w:r>
        <w:rPr>
          <w:rFonts w:hint="eastAsia"/>
          <w:b/>
          <w:sz w:val="24"/>
        </w:rPr>
        <w:t>土壤与植被照片</w:t>
      </w:r>
    </w:p>
    <w:p w:rsidR="00E12D54" w:rsidRDefault="00773971">
      <w:pPr>
        <w:pStyle w:val="2"/>
      </w:pPr>
      <w:bookmarkStart w:id="802" w:name="_Toc70589843"/>
      <w:bookmarkStart w:id="803" w:name="_Toc10946"/>
      <w:bookmarkStart w:id="804" w:name="_Toc17854"/>
      <w:bookmarkStart w:id="805" w:name="_Toc71621636"/>
      <w:bookmarkStart w:id="806" w:name="_Toc27842"/>
      <w:bookmarkStart w:id="807" w:name="_Toc511226465"/>
      <w:bookmarkEnd w:id="801"/>
      <w:r>
        <w:rPr>
          <w:rFonts w:hint="eastAsia"/>
        </w:rPr>
        <w:lastRenderedPageBreak/>
        <w:t>二、矿区地质环境背景</w:t>
      </w:r>
      <w:bookmarkEnd w:id="802"/>
      <w:bookmarkEnd w:id="803"/>
      <w:bookmarkEnd w:id="804"/>
      <w:bookmarkEnd w:id="805"/>
      <w:bookmarkEnd w:id="806"/>
      <w:bookmarkEnd w:id="807"/>
    </w:p>
    <w:p w:rsidR="00E12D54" w:rsidRDefault="00773971">
      <w:pPr>
        <w:pStyle w:val="3"/>
        <w:ind w:firstLine="562"/>
      </w:pPr>
      <w:bookmarkStart w:id="808" w:name="_Toc9281"/>
      <w:bookmarkStart w:id="809" w:name="_Toc22511"/>
      <w:bookmarkStart w:id="810" w:name="_Toc70589844"/>
      <w:r>
        <w:t>（一）地层岩性</w:t>
      </w:r>
      <w:bookmarkEnd w:id="808"/>
      <w:bookmarkEnd w:id="809"/>
      <w:bookmarkEnd w:id="810"/>
    </w:p>
    <w:p w:rsidR="00E12D54" w:rsidRDefault="00773971">
      <w:pPr>
        <w:ind w:firstLine="560"/>
      </w:pPr>
      <w:bookmarkStart w:id="811" w:name="_Toc22574"/>
      <w:bookmarkStart w:id="812" w:name="_Toc8272"/>
      <w:bookmarkStart w:id="813" w:name="_Toc70589845"/>
      <w:r>
        <w:rPr>
          <w:rFonts w:hint="eastAsia"/>
        </w:rPr>
        <w:t>矿区内出露地层主要为第四系晚更新统洪积物（</w:t>
      </w:r>
      <w:r>
        <w:rPr>
          <w:rFonts w:hint="eastAsia"/>
        </w:rPr>
        <w:t>Q</w:t>
      </w:r>
      <w:r>
        <w:rPr>
          <w:rFonts w:hint="eastAsia"/>
          <w:vertAlign w:val="subscript"/>
        </w:rPr>
        <w:t>p</w:t>
      </w:r>
      <w:r>
        <w:rPr>
          <w:rFonts w:hint="eastAsia"/>
          <w:vertAlign w:val="superscript"/>
        </w:rPr>
        <w:t>3pl</w:t>
      </w:r>
      <w:r>
        <w:rPr>
          <w:rFonts w:hint="eastAsia"/>
        </w:rPr>
        <w:t>）及少量第四系全新统风积、洪积物。</w:t>
      </w:r>
    </w:p>
    <w:p w:rsidR="00E12D54" w:rsidRDefault="00773971">
      <w:pPr>
        <w:ind w:firstLine="560"/>
      </w:pPr>
      <w:r>
        <w:rPr>
          <w:rFonts w:hint="eastAsia"/>
        </w:rPr>
        <w:t>①第四系全新统风积、坡积、洪积物</w:t>
      </w:r>
    </w:p>
    <w:p w:rsidR="00E12D54" w:rsidRDefault="00773971">
      <w:pPr>
        <w:ind w:firstLine="560"/>
      </w:pPr>
      <w:r>
        <w:rPr>
          <w:rFonts w:hint="eastAsia"/>
        </w:rPr>
        <w:t>该地层出露较少，覆盖于第四系晚更新统洪积物（</w:t>
      </w:r>
      <w:r>
        <w:rPr>
          <w:rFonts w:hint="eastAsia"/>
        </w:rPr>
        <w:t>Q</w:t>
      </w:r>
      <w:r>
        <w:rPr>
          <w:rFonts w:hint="eastAsia"/>
          <w:vertAlign w:val="subscript"/>
        </w:rPr>
        <w:t>p</w:t>
      </w:r>
      <w:r>
        <w:rPr>
          <w:rFonts w:hint="eastAsia"/>
          <w:vertAlign w:val="superscript"/>
        </w:rPr>
        <w:t>3pl</w:t>
      </w:r>
      <w:r>
        <w:rPr>
          <w:rFonts w:hint="eastAsia"/>
        </w:rPr>
        <w:t>）之上，主要包含第四系全新统风积物灰黄色松散细粉砂土及第四系全新统（</w:t>
      </w:r>
      <w:r>
        <w:rPr>
          <w:rFonts w:hint="eastAsia"/>
        </w:rPr>
        <w:t>Q</w:t>
      </w:r>
      <w:r>
        <w:rPr>
          <w:rFonts w:hint="eastAsia"/>
          <w:vertAlign w:val="subscript"/>
        </w:rPr>
        <w:t>h</w:t>
      </w:r>
      <w:r>
        <w:rPr>
          <w:rFonts w:hint="eastAsia"/>
          <w:vertAlign w:val="superscript"/>
        </w:rPr>
        <w:t>pl</w:t>
      </w:r>
      <w:r>
        <w:rPr>
          <w:rFonts w:hint="eastAsia"/>
        </w:rPr>
        <w:t>）洪积物灰色、灰褐色亚砂土、砂、砾石。该层亦含有建筑用砂矿，但泥质、腐殖质等杂质较高且工业利用价值较低。</w:t>
      </w:r>
    </w:p>
    <w:p w:rsidR="00E12D54" w:rsidRDefault="00773971">
      <w:pPr>
        <w:ind w:firstLine="560"/>
      </w:pPr>
      <w:r>
        <w:rPr>
          <w:rFonts w:hint="eastAsia"/>
        </w:rPr>
        <w:t>②第四系晚更新统洪积物（</w:t>
      </w:r>
      <w:r>
        <w:rPr>
          <w:rFonts w:hint="eastAsia"/>
        </w:rPr>
        <w:t>Q</w:t>
      </w:r>
      <w:r>
        <w:rPr>
          <w:rFonts w:hint="eastAsia"/>
          <w:vertAlign w:val="subscript"/>
        </w:rPr>
        <w:t>p</w:t>
      </w:r>
      <w:r>
        <w:rPr>
          <w:rFonts w:hint="eastAsia"/>
          <w:vertAlign w:val="superscript"/>
        </w:rPr>
        <w:t>3pl</w:t>
      </w:r>
      <w:r>
        <w:rPr>
          <w:rFonts w:hint="eastAsia"/>
        </w:rPr>
        <w:t>）</w:t>
      </w:r>
    </w:p>
    <w:p w:rsidR="00E12D54" w:rsidRDefault="00773971">
      <w:pPr>
        <w:ind w:firstLine="560"/>
      </w:pPr>
      <w:r>
        <w:rPr>
          <w:rFonts w:hint="eastAsia"/>
        </w:rPr>
        <w:t>矿区全范围出露该地层，是临泽县滩蒲家渠西侧建筑用砂矿主要赋存地层。主要岩性为灰褐色砾石、石英砂和砂质黏土局部夹有</w:t>
      </w:r>
      <w:proofErr w:type="gramStart"/>
      <w:r>
        <w:rPr>
          <w:rFonts w:hint="eastAsia"/>
        </w:rPr>
        <w:t>砾</w:t>
      </w:r>
      <w:proofErr w:type="gramEnd"/>
      <w:r>
        <w:rPr>
          <w:rFonts w:hint="eastAsia"/>
        </w:rPr>
        <w:t>砂、含砂砾黏土、含黏土砂砾石、含黏土中细砂及粉砂等。</w:t>
      </w:r>
    </w:p>
    <w:p w:rsidR="00E12D54" w:rsidRDefault="00773971">
      <w:pPr>
        <w:pStyle w:val="3"/>
        <w:ind w:firstLine="562"/>
      </w:pPr>
      <w:r>
        <w:t>（二）地质构造及岩浆岩</w:t>
      </w:r>
      <w:bookmarkEnd w:id="811"/>
      <w:bookmarkEnd w:id="812"/>
      <w:bookmarkEnd w:id="813"/>
    </w:p>
    <w:p w:rsidR="00E12D54" w:rsidRDefault="00773971">
      <w:pPr>
        <w:ind w:firstLine="560"/>
      </w:pPr>
      <w:r>
        <w:rPr>
          <w:rFonts w:hint="eastAsia"/>
        </w:rPr>
        <w:t>矿区地势平坦开阔，区内地表均为第四系覆盖，砂层产状基本呈水平面状展布，无断层等构造破坏。矿区内未发现岩浆岩及变质作用。</w:t>
      </w:r>
    </w:p>
    <w:p w:rsidR="00E12D54" w:rsidRDefault="00773971">
      <w:pPr>
        <w:pStyle w:val="3"/>
        <w:numPr>
          <w:ilvl w:val="0"/>
          <w:numId w:val="1"/>
        </w:numPr>
        <w:ind w:firstLine="562"/>
      </w:pPr>
      <w:bookmarkStart w:id="814" w:name="_Toc447615054"/>
      <w:bookmarkStart w:id="815" w:name="_Toc70589846"/>
      <w:r>
        <w:t>水文地质</w:t>
      </w:r>
      <w:bookmarkEnd w:id="814"/>
      <w:bookmarkEnd w:id="815"/>
    </w:p>
    <w:p w:rsidR="00E12D54" w:rsidRDefault="00773971">
      <w:pPr>
        <w:ind w:firstLine="560"/>
      </w:pPr>
      <w:r>
        <w:rPr>
          <w:rFonts w:hint="eastAsia"/>
        </w:rPr>
        <w:t>矿区内</w:t>
      </w:r>
      <w:r>
        <w:t>矿体出露最高标高</w:t>
      </w:r>
      <w:r>
        <w:rPr>
          <w:rFonts w:hint="eastAsia"/>
        </w:rPr>
        <w:t>1516</w:t>
      </w:r>
      <w:r>
        <w:t>m</w:t>
      </w:r>
      <w:r>
        <w:t>，最低标高</w:t>
      </w:r>
      <w:r>
        <w:rPr>
          <w:rFonts w:hint="eastAsia"/>
        </w:rPr>
        <w:t>1498</w:t>
      </w:r>
      <w:r>
        <w:t>m</w:t>
      </w:r>
      <w:r>
        <w:t>，</w:t>
      </w:r>
      <w:r>
        <w:rPr>
          <w:rFonts w:hint="eastAsia"/>
        </w:rPr>
        <w:t>矿区无地表水，地表水补给主要是大气降水，年均降水量</w:t>
      </w:r>
      <w:r>
        <w:rPr>
          <w:rFonts w:hint="eastAsia"/>
        </w:rPr>
        <w:t>117.7mm</w:t>
      </w:r>
      <w:r>
        <w:rPr>
          <w:rFonts w:hint="eastAsia"/>
        </w:rPr>
        <w:t>，蒸发量</w:t>
      </w:r>
      <w:r>
        <w:rPr>
          <w:rFonts w:hint="eastAsia"/>
        </w:rPr>
        <w:t>2338mm</w:t>
      </w:r>
      <w:r>
        <w:rPr>
          <w:rFonts w:hint="eastAsia"/>
        </w:rPr>
        <w:t>，地表水的排泄形式主要是蒸发。</w:t>
      </w:r>
    </w:p>
    <w:p w:rsidR="00E12D54" w:rsidRDefault="00773971">
      <w:pPr>
        <w:ind w:firstLine="560"/>
      </w:pPr>
      <w:r>
        <w:rPr>
          <w:rFonts w:hint="eastAsia"/>
        </w:rPr>
        <w:t>矿区</w:t>
      </w:r>
      <w:proofErr w:type="gramStart"/>
      <w:r>
        <w:rPr>
          <w:rFonts w:hint="eastAsia"/>
        </w:rPr>
        <w:t>区</w:t>
      </w:r>
      <w:proofErr w:type="gramEnd"/>
      <w:r>
        <w:rPr>
          <w:rFonts w:hint="eastAsia"/>
        </w:rPr>
        <w:t>常年干旱少雨，大气降水渗入补给地下水的能力十分有限。矿体主要分布在</w:t>
      </w:r>
      <w:r>
        <w:rPr>
          <w:rFonts w:hint="eastAsia"/>
        </w:rPr>
        <w:t>1508-1498m</w:t>
      </w:r>
      <w:r>
        <w:rPr>
          <w:rFonts w:hint="eastAsia"/>
        </w:rPr>
        <w:t>标高范围内，当地水位标高约</w:t>
      </w:r>
      <w:r>
        <w:rPr>
          <w:rFonts w:hint="eastAsia"/>
        </w:rPr>
        <w:t>+1325m</w:t>
      </w:r>
      <w:r>
        <w:rPr>
          <w:rFonts w:hint="eastAsia"/>
        </w:rPr>
        <w:t>，</w:t>
      </w:r>
      <w:r>
        <w:rPr>
          <w:rFonts w:hint="eastAsia"/>
        </w:rPr>
        <w:lastRenderedPageBreak/>
        <w:t>在矿区内未见地下水涌出，地下水的赋存形式主要是地下潜水。矿区内矿体最低赋存标高远高于地下水位标高。地下水对开采无影响。</w:t>
      </w:r>
    </w:p>
    <w:p w:rsidR="00E12D54" w:rsidRDefault="00773971">
      <w:pPr>
        <w:ind w:firstLine="560"/>
      </w:pPr>
      <w:r>
        <w:t>总之，</w:t>
      </w:r>
      <w:r>
        <w:rPr>
          <w:rFonts w:hint="eastAsia"/>
        </w:rPr>
        <w:t>矿</w:t>
      </w:r>
      <w:r>
        <w:t>区水文地质条件较为简单。当矿床开采后，露天采场的涌水量是较小的，只需一般排水措施。因此在开采过程中要做好设计和预防工作</w:t>
      </w:r>
      <w:r>
        <w:rPr>
          <w:rFonts w:hint="eastAsia"/>
        </w:rPr>
        <w:t>。</w:t>
      </w:r>
    </w:p>
    <w:p w:rsidR="00E12D54" w:rsidRDefault="00773971">
      <w:pPr>
        <w:pStyle w:val="3"/>
        <w:ind w:firstLine="562"/>
      </w:pPr>
      <w:bookmarkStart w:id="816" w:name="_Toc447615055"/>
      <w:bookmarkStart w:id="817" w:name="_Toc70589847"/>
      <w:r>
        <w:rPr>
          <w:rFonts w:hint="eastAsia"/>
        </w:rPr>
        <w:t>（四）</w:t>
      </w:r>
      <w:r>
        <w:t>工程地质</w:t>
      </w:r>
      <w:bookmarkEnd w:id="816"/>
      <w:bookmarkEnd w:id="817"/>
    </w:p>
    <w:p w:rsidR="00E12D54" w:rsidRDefault="00773971">
      <w:pPr>
        <w:ind w:firstLine="560"/>
      </w:pPr>
      <w:r>
        <w:rPr>
          <w:rFonts w:hint="eastAsia"/>
        </w:rPr>
        <w:t>矿区矿体赋存于第四系全新统冲积层中，矿体在地表呈松散状，砾石、</w:t>
      </w:r>
      <w:proofErr w:type="gramStart"/>
      <w:r>
        <w:rPr>
          <w:rFonts w:hint="eastAsia"/>
        </w:rPr>
        <w:t>砂未固结</w:t>
      </w:r>
      <w:proofErr w:type="gramEnd"/>
      <w:r>
        <w:rPr>
          <w:rFonts w:hint="eastAsia"/>
        </w:rPr>
        <w:t>，矿体完整，稳定性较好，为露天矿，利用挖掘机自卸车直接开采。矿体顶部局部存在少量剥离的覆盖层，开采深度内全部为矿石。矿区内还未进行实地开采，根据砂砾石矿体的特征，在开采结束时将自然堆积边坡，边坡角为：</w:t>
      </w:r>
      <w:r>
        <w:rPr>
          <w:rFonts w:hint="eastAsia"/>
        </w:rPr>
        <w:t>45</w:t>
      </w:r>
      <w:r>
        <w:rPr>
          <w:rFonts w:hint="eastAsia"/>
        </w:rPr>
        <w:t>°，工程地质条件简单。</w:t>
      </w:r>
    </w:p>
    <w:p w:rsidR="00E12D54" w:rsidRDefault="00773971">
      <w:pPr>
        <w:ind w:firstLine="560"/>
      </w:pPr>
      <w:r>
        <w:rPr>
          <w:rFonts w:hint="eastAsia"/>
        </w:rPr>
        <w:t>矿区矿体均处在河流冲积扇，矿区一带，由含泥质</w:t>
      </w:r>
      <w:proofErr w:type="gramStart"/>
      <w:r>
        <w:rPr>
          <w:rFonts w:hint="eastAsia"/>
        </w:rPr>
        <w:t>砾</w:t>
      </w:r>
      <w:proofErr w:type="gramEnd"/>
      <w:r>
        <w:rPr>
          <w:rFonts w:hint="eastAsia"/>
        </w:rPr>
        <w:t>卵石组成，半胶结状，干燥条件下，边坡稳定性较好，根矿山开采形成</w:t>
      </w:r>
      <w:proofErr w:type="gramStart"/>
      <w:r>
        <w:rPr>
          <w:rFonts w:hint="eastAsia"/>
        </w:rPr>
        <w:t>的露采边坡</w:t>
      </w:r>
      <w:proofErr w:type="gramEnd"/>
      <w:r>
        <w:rPr>
          <w:rFonts w:hint="eastAsia"/>
        </w:rPr>
        <w:t>易于坍塌。根据一般经验数据，容许承载力为</w:t>
      </w:r>
      <w:r>
        <w:rPr>
          <w:rFonts w:hint="eastAsia"/>
        </w:rPr>
        <w:t>50-120t/m</w:t>
      </w:r>
      <w:r>
        <w:rPr>
          <w:rFonts w:hint="eastAsia"/>
          <w:vertAlign w:val="superscript"/>
        </w:rPr>
        <w:t>2</w:t>
      </w:r>
      <w:r>
        <w:rPr>
          <w:rFonts w:hint="eastAsia"/>
        </w:rPr>
        <w:t>，抗剪强度为</w:t>
      </w:r>
      <w:r>
        <w:rPr>
          <w:rFonts w:hint="eastAsia"/>
        </w:rPr>
        <w:t>40-80t/m</w:t>
      </w:r>
      <w:r>
        <w:rPr>
          <w:rFonts w:hint="eastAsia"/>
          <w:vertAlign w:val="superscript"/>
        </w:rPr>
        <w:t>2</w:t>
      </w:r>
      <w:r>
        <w:rPr>
          <w:rFonts w:hint="eastAsia"/>
        </w:rPr>
        <w:t>。矿区内砂砾石层较缓，对工程的布置和施工影响不大。矿区工程地质条件较为简单。</w:t>
      </w:r>
    </w:p>
    <w:p w:rsidR="00E12D54" w:rsidRDefault="00773971">
      <w:pPr>
        <w:pStyle w:val="3"/>
        <w:ind w:firstLine="562"/>
      </w:pPr>
      <w:bookmarkStart w:id="818" w:name="_Toc70589848"/>
      <w:bookmarkStart w:id="819" w:name="_Toc447615056"/>
      <w:r>
        <w:rPr>
          <w:rFonts w:hint="eastAsia"/>
        </w:rPr>
        <w:t>（五）</w:t>
      </w:r>
      <w:r>
        <w:t>矿体地质特征</w:t>
      </w:r>
      <w:bookmarkEnd w:id="818"/>
      <w:bookmarkEnd w:id="819"/>
    </w:p>
    <w:p w:rsidR="00E12D54" w:rsidRDefault="00773971">
      <w:pPr>
        <w:ind w:firstLine="560"/>
      </w:pPr>
      <w:bookmarkStart w:id="820" w:name="_Toc70589849"/>
      <w:bookmarkStart w:id="821" w:name="_Toc511226466"/>
      <w:bookmarkStart w:id="822" w:name="_Toc71621637"/>
      <w:r>
        <w:rPr>
          <w:rFonts w:hint="eastAsia"/>
        </w:rPr>
        <w:t>矿区砂石矿体自然形态为水平层状，依地势呈南北向面状展布，并延伸至矿区外数千米。矿体地面标高随地形起伏略有差异。根据拟设采矿权范围，矿体长</w:t>
      </w:r>
      <w:r>
        <w:rPr>
          <w:rFonts w:hint="eastAsia"/>
        </w:rPr>
        <w:t>705m</w:t>
      </w:r>
      <w:r>
        <w:rPr>
          <w:rFonts w:hint="eastAsia"/>
        </w:rPr>
        <w:t>，宽</w:t>
      </w:r>
      <w:r>
        <w:rPr>
          <w:rFonts w:hint="eastAsia"/>
        </w:rPr>
        <w:t>313m</w:t>
      </w:r>
      <w:r>
        <w:rPr>
          <w:rFonts w:hint="eastAsia"/>
        </w:rPr>
        <w:t>，矿体控制厚度为</w:t>
      </w:r>
      <w:r>
        <w:rPr>
          <w:rFonts w:hint="eastAsia"/>
        </w:rPr>
        <w:t>10m</w:t>
      </w:r>
      <w:r>
        <w:rPr>
          <w:rFonts w:hint="eastAsia"/>
        </w:rPr>
        <w:t>，未见底，厚度较稳定；砂石呈松散水平状产出。</w:t>
      </w:r>
    </w:p>
    <w:p w:rsidR="00E12D54" w:rsidRDefault="00773971">
      <w:pPr>
        <w:pStyle w:val="2"/>
        <w:numPr>
          <w:ilvl w:val="0"/>
          <w:numId w:val="2"/>
        </w:numPr>
      </w:pPr>
      <w:bookmarkStart w:id="823" w:name="_Toc28207"/>
      <w:bookmarkStart w:id="824" w:name="_Toc29902"/>
      <w:bookmarkStart w:id="825" w:name="_Toc27496"/>
      <w:r>
        <w:rPr>
          <w:rFonts w:hint="eastAsia"/>
        </w:rPr>
        <w:lastRenderedPageBreak/>
        <w:t>矿区社会经济概况</w:t>
      </w:r>
      <w:bookmarkEnd w:id="820"/>
      <w:bookmarkEnd w:id="821"/>
      <w:bookmarkEnd w:id="822"/>
      <w:bookmarkEnd w:id="823"/>
      <w:bookmarkEnd w:id="824"/>
      <w:bookmarkEnd w:id="825"/>
    </w:p>
    <w:p w:rsidR="00E12D54" w:rsidRDefault="00773971">
      <w:pPr>
        <w:ind w:firstLine="560"/>
      </w:pPr>
      <w:r>
        <w:rPr>
          <w:rFonts w:hint="eastAsia"/>
        </w:rPr>
        <w:t>初步估算</w:t>
      </w:r>
      <w:r>
        <w:rPr>
          <w:rFonts w:hint="eastAsia"/>
        </w:rPr>
        <w:t>2022</w:t>
      </w:r>
      <w:r>
        <w:rPr>
          <w:rFonts w:hint="eastAsia"/>
        </w:rPr>
        <w:t>年临泽县实现生产总值</w:t>
      </w:r>
      <w:r>
        <w:rPr>
          <w:rFonts w:hint="eastAsia"/>
        </w:rPr>
        <w:t>70.29</w:t>
      </w:r>
      <w:r>
        <w:rPr>
          <w:rFonts w:hint="eastAsia"/>
        </w:rPr>
        <w:t>亿元，比上年增长</w:t>
      </w:r>
      <w:r>
        <w:rPr>
          <w:rFonts w:hint="eastAsia"/>
        </w:rPr>
        <w:t>6.6%</w:t>
      </w:r>
      <w:r>
        <w:rPr>
          <w:rFonts w:hint="eastAsia"/>
        </w:rPr>
        <w:t>。其中</w:t>
      </w:r>
      <w:proofErr w:type="gramStart"/>
      <w:r>
        <w:rPr>
          <w:rFonts w:hint="eastAsia"/>
        </w:rPr>
        <w:t>一</w:t>
      </w:r>
      <w:proofErr w:type="gramEnd"/>
      <w:r>
        <w:rPr>
          <w:rFonts w:hint="eastAsia"/>
        </w:rPr>
        <w:t>产增加值</w:t>
      </w:r>
      <w:r>
        <w:rPr>
          <w:rFonts w:hint="eastAsia"/>
        </w:rPr>
        <w:t>25.46</w:t>
      </w:r>
      <w:r>
        <w:rPr>
          <w:rFonts w:hint="eastAsia"/>
        </w:rPr>
        <w:t>亿元，增长</w:t>
      </w:r>
      <w:r>
        <w:rPr>
          <w:rFonts w:hint="eastAsia"/>
        </w:rPr>
        <w:t>6.5%</w:t>
      </w:r>
      <w:r>
        <w:rPr>
          <w:rFonts w:hint="eastAsia"/>
        </w:rPr>
        <w:t>；二产业增加值</w:t>
      </w:r>
      <w:r>
        <w:rPr>
          <w:rFonts w:hint="eastAsia"/>
        </w:rPr>
        <w:t>11.5</w:t>
      </w:r>
      <w:r>
        <w:rPr>
          <w:rFonts w:hint="eastAsia"/>
        </w:rPr>
        <w:t>亿元，增长</w:t>
      </w:r>
      <w:r>
        <w:rPr>
          <w:rFonts w:hint="eastAsia"/>
        </w:rPr>
        <w:t>9.4%</w:t>
      </w:r>
      <w:r>
        <w:rPr>
          <w:rFonts w:hint="eastAsia"/>
        </w:rPr>
        <w:t>；三产业增加值</w:t>
      </w:r>
      <w:r>
        <w:rPr>
          <w:rFonts w:hint="eastAsia"/>
        </w:rPr>
        <w:t>33.33</w:t>
      </w:r>
      <w:r>
        <w:rPr>
          <w:rFonts w:hint="eastAsia"/>
        </w:rPr>
        <w:t>亿元，增长</w:t>
      </w:r>
      <w:r>
        <w:rPr>
          <w:rFonts w:hint="eastAsia"/>
        </w:rPr>
        <w:t>5.8%</w:t>
      </w:r>
      <w:r>
        <w:rPr>
          <w:rFonts w:hint="eastAsia"/>
        </w:rPr>
        <w:t>。三次产业结构比由上年的</w:t>
      </w:r>
      <w:r>
        <w:rPr>
          <w:rFonts w:hint="eastAsia"/>
        </w:rPr>
        <w:t>37.5:15.2:47.3</w:t>
      </w:r>
      <w:r>
        <w:rPr>
          <w:rFonts w:hint="eastAsia"/>
        </w:rPr>
        <w:t>调整为</w:t>
      </w:r>
      <w:r>
        <w:rPr>
          <w:rFonts w:hint="eastAsia"/>
        </w:rPr>
        <w:t>36.2:16.4:47.4</w:t>
      </w:r>
      <w:r>
        <w:rPr>
          <w:rFonts w:hint="eastAsia"/>
        </w:rPr>
        <w:t>，与上年相比，第一产业下降</w:t>
      </w:r>
      <w:r>
        <w:rPr>
          <w:rFonts w:hint="eastAsia"/>
        </w:rPr>
        <w:t>1.3</w:t>
      </w:r>
      <w:r>
        <w:rPr>
          <w:rFonts w:hint="eastAsia"/>
        </w:rPr>
        <w:t>百分点，第二产业上升</w:t>
      </w:r>
      <w:r>
        <w:rPr>
          <w:rFonts w:hint="eastAsia"/>
        </w:rPr>
        <w:t>1.2</w:t>
      </w:r>
      <w:r>
        <w:rPr>
          <w:rFonts w:hint="eastAsia"/>
        </w:rPr>
        <w:t>个百分点，第三产业上升</w:t>
      </w:r>
      <w:r>
        <w:rPr>
          <w:rFonts w:hint="eastAsia"/>
        </w:rPr>
        <w:t>0.1</w:t>
      </w:r>
      <w:r>
        <w:rPr>
          <w:rFonts w:hint="eastAsia"/>
        </w:rPr>
        <w:t>个百分点。按常住人口计算，人均生产总值</w:t>
      </w:r>
      <w:r>
        <w:rPr>
          <w:rFonts w:hint="eastAsia"/>
        </w:rPr>
        <w:t>61659</w:t>
      </w:r>
      <w:r>
        <w:rPr>
          <w:rFonts w:hint="eastAsia"/>
        </w:rPr>
        <w:t>元，增长</w:t>
      </w:r>
      <w:r>
        <w:rPr>
          <w:rFonts w:hint="eastAsia"/>
        </w:rPr>
        <w:t>7.6%</w:t>
      </w:r>
      <w:r>
        <w:rPr>
          <w:rFonts w:hint="eastAsia"/>
        </w:rPr>
        <w:t>。</w:t>
      </w:r>
    </w:p>
    <w:p w:rsidR="00E12D54" w:rsidRDefault="00773971">
      <w:pPr>
        <w:ind w:firstLine="560"/>
      </w:pPr>
      <w:r>
        <w:rPr>
          <w:rFonts w:hint="eastAsia"/>
        </w:rPr>
        <w:t>十大生态产业完成增加值</w:t>
      </w:r>
      <w:r>
        <w:rPr>
          <w:rFonts w:hint="eastAsia"/>
        </w:rPr>
        <w:t>29.64</w:t>
      </w:r>
      <w:r>
        <w:rPr>
          <w:rFonts w:hint="eastAsia"/>
        </w:rPr>
        <w:t>亿元，占地区生产总值比重的</w:t>
      </w:r>
      <w:r>
        <w:rPr>
          <w:rFonts w:hint="eastAsia"/>
        </w:rPr>
        <w:t>42.2%</w:t>
      </w:r>
      <w:r>
        <w:rPr>
          <w:rFonts w:hint="eastAsia"/>
        </w:rPr>
        <w:t>，比重比上年提升</w:t>
      </w:r>
      <w:r>
        <w:rPr>
          <w:rFonts w:hint="eastAsia"/>
        </w:rPr>
        <w:t>2.3</w:t>
      </w:r>
      <w:r>
        <w:rPr>
          <w:rFonts w:hint="eastAsia"/>
        </w:rPr>
        <w:t>百分点。单位</w:t>
      </w:r>
      <w:r>
        <w:rPr>
          <w:rFonts w:hint="eastAsia"/>
        </w:rPr>
        <w:t>GDP</w:t>
      </w:r>
      <w:r>
        <w:rPr>
          <w:rFonts w:hint="eastAsia"/>
        </w:rPr>
        <w:t>综合能耗下降</w:t>
      </w:r>
      <w:r>
        <w:rPr>
          <w:rFonts w:hint="eastAsia"/>
        </w:rPr>
        <w:t>3.49%</w:t>
      </w:r>
      <w:r>
        <w:rPr>
          <w:rFonts w:hint="eastAsia"/>
        </w:rPr>
        <w:t>，单位电耗下降</w:t>
      </w:r>
      <w:r>
        <w:rPr>
          <w:rFonts w:hint="eastAsia"/>
        </w:rPr>
        <w:t>17.97%</w:t>
      </w:r>
      <w:r>
        <w:rPr>
          <w:rFonts w:hint="eastAsia"/>
        </w:rPr>
        <w:t>，单位工业增加值能耗下降</w:t>
      </w:r>
      <w:r>
        <w:rPr>
          <w:rFonts w:hint="eastAsia"/>
        </w:rPr>
        <w:t>15.98%</w:t>
      </w:r>
      <w:r>
        <w:rPr>
          <w:rFonts w:hint="eastAsia"/>
        </w:rPr>
        <w:t>。</w:t>
      </w:r>
    </w:p>
    <w:p w:rsidR="00E12D54" w:rsidRDefault="00773971">
      <w:pPr>
        <w:pStyle w:val="2"/>
      </w:pPr>
      <w:bookmarkStart w:id="826" w:name="_Toc2903"/>
      <w:bookmarkStart w:id="827" w:name="_Toc3209"/>
      <w:bookmarkStart w:id="828" w:name="_Toc511226467"/>
      <w:bookmarkStart w:id="829" w:name="_Toc18961"/>
      <w:bookmarkStart w:id="830" w:name="_Toc70589850"/>
      <w:bookmarkStart w:id="831" w:name="_Toc71621638"/>
      <w:r>
        <w:rPr>
          <w:rFonts w:hint="eastAsia"/>
        </w:rPr>
        <w:t>四、矿区土地利用现状</w:t>
      </w:r>
      <w:bookmarkEnd w:id="826"/>
      <w:bookmarkEnd w:id="827"/>
      <w:bookmarkEnd w:id="828"/>
      <w:bookmarkEnd w:id="829"/>
      <w:bookmarkEnd w:id="830"/>
      <w:bookmarkEnd w:id="831"/>
    </w:p>
    <w:p w:rsidR="00E12D54" w:rsidRDefault="00773971">
      <w:pPr>
        <w:ind w:firstLine="560"/>
      </w:pPr>
      <w:r>
        <w:rPr>
          <w:rFonts w:hint="eastAsia"/>
        </w:rPr>
        <w:t>根据第三次土地调查及实地踏勘，</w:t>
      </w:r>
      <w:r>
        <w:t>矿区采矿权范围内土地类型主要</w:t>
      </w:r>
      <w:r>
        <w:rPr>
          <w:rFonts w:hint="eastAsia"/>
        </w:rPr>
        <w:t>为水浇地（</w:t>
      </w:r>
      <w:r>
        <w:rPr>
          <w:rFonts w:hint="eastAsia"/>
        </w:rPr>
        <w:t>0102</w:t>
      </w:r>
      <w:r>
        <w:rPr>
          <w:rFonts w:hint="eastAsia"/>
        </w:rPr>
        <w:t>）、其他草地（</w:t>
      </w:r>
      <w:r>
        <w:rPr>
          <w:rFonts w:hint="eastAsia"/>
        </w:rPr>
        <w:t>0404</w:t>
      </w:r>
      <w:r>
        <w:rPr>
          <w:rFonts w:hint="eastAsia"/>
        </w:rPr>
        <w:t>）、沟渠（</w:t>
      </w:r>
      <w:r>
        <w:rPr>
          <w:rFonts w:hint="eastAsia"/>
        </w:rPr>
        <w:t>1107</w:t>
      </w:r>
      <w:r>
        <w:rPr>
          <w:rFonts w:hint="eastAsia"/>
        </w:rPr>
        <w:t>）和裸岩石砾地（</w:t>
      </w:r>
      <w:r>
        <w:rPr>
          <w:rFonts w:hint="eastAsia"/>
        </w:rPr>
        <w:t>1207</w:t>
      </w:r>
      <w:r>
        <w:rPr>
          <w:rFonts w:hint="eastAsia"/>
        </w:rPr>
        <w:t>）</w:t>
      </w:r>
      <w:r>
        <w:t>。该矿山为</w:t>
      </w:r>
      <w:r>
        <w:rPr>
          <w:rFonts w:hint="eastAsia"/>
        </w:rPr>
        <w:t>新建</w:t>
      </w:r>
      <w:r>
        <w:t>矿山，</w:t>
      </w:r>
      <w:r>
        <w:rPr>
          <w:rFonts w:hint="eastAsia"/>
        </w:rPr>
        <w:t>为了办理</w:t>
      </w:r>
      <w:r>
        <w:t>采矿许可证</w:t>
      </w:r>
      <w:r>
        <w:rPr>
          <w:rFonts w:hint="eastAsia"/>
        </w:rPr>
        <w:t>，</w:t>
      </w:r>
      <w:r>
        <w:t>现正在按自然资源管理部门规定办理相关事宜。</w:t>
      </w:r>
    </w:p>
    <w:p w:rsidR="00E12D54" w:rsidRDefault="00773971">
      <w:pPr>
        <w:ind w:firstLine="560"/>
        <w:rPr>
          <w:rFonts w:ascii="宋体" w:hAnsi="宋体" w:cs="宋体"/>
          <w:b/>
          <w:bCs/>
          <w:sz w:val="24"/>
          <w:lang w:val="zh-CN"/>
        </w:rPr>
      </w:pPr>
      <w:r>
        <w:rPr>
          <w:rFonts w:hint="eastAsia"/>
        </w:rPr>
        <w:t>土地利用现状详见表</w:t>
      </w:r>
      <w:r>
        <w:t>2-1</w:t>
      </w:r>
      <w:r>
        <w:rPr>
          <w:rFonts w:hint="eastAsia"/>
        </w:rPr>
        <w:t>。</w:t>
      </w:r>
    </w:p>
    <w:tbl>
      <w:tblPr>
        <w:tblW w:w="5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828"/>
        <w:gridCol w:w="1165"/>
        <w:gridCol w:w="1481"/>
        <w:gridCol w:w="1253"/>
        <w:gridCol w:w="1279"/>
        <w:gridCol w:w="994"/>
        <w:gridCol w:w="1043"/>
      </w:tblGrid>
      <w:tr w:rsidR="00E12D54">
        <w:trPr>
          <w:trHeight w:val="444"/>
          <w:jc w:val="center"/>
        </w:trPr>
        <w:tc>
          <w:tcPr>
            <w:tcW w:w="5000" w:type="pct"/>
            <w:gridSpan w:val="8"/>
            <w:tcBorders>
              <w:top w:val="nil"/>
              <w:left w:val="nil"/>
              <w:bottom w:val="single" w:sz="4" w:space="0" w:color="auto"/>
              <w:right w:val="nil"/>
            </w:tcBorders>
            <w:vAlign w:val="center"/>
          </w:tcPr>
          <w:p w:rsidR="00E12D54" w:rsidRDefault="00773971">
            <w:pPr>
              <w:pStyle w:val="A-0"/>
              <w:ind w:firstLine="482"/>
              <w:jc w:val="right"/>
            </w:pPr>
            <w:r>
              <w:rPr>
                <w:rFonts w:hint="eastAsia"/>
              </w:rPr>
              <w:t>矿区土地利用现状表</w:t>
            </w:r>
            <w:r>
              <w:rPr>
                <w:rFonts w:hint="eastAsia"/>
              </w:rPr>
              <w:t xml:space="preserve">                        </w:t>
            </w:r>
            <w:r>
              <w:rPr>
                <w:rFonts w:hint="eastAsia"/>
              </w:rPr>
              <w:t>表</w:t>
            </w:r>
            <w:r>
              <w:rPr>
                <w:rFonts w:hint="eastAsia"/>
              </w:rPr>
              <w:t>2-1</w:t>
            </w:r>
          </w:p>
        </w:tc>
      </w:tr>
      <w:tr w:rsidR="00E12D54">
        <w:trPr>
          <w:trHeight w:val="606"/>
          <w:jc w:val="center"/>
        </w:trPr>
        <w:tc>
          <w:tcPr>
            <w:tcW w:w="775" w:type="pct"/>
            <w:vMerge w:val="restart"/>
            <w:tcBorders>
              <w:top w:val="single" w:sz="4" w:space="0" w:color="auto"/>
            </w:tcBorders>
            <w:vAlign w:val="center"/>
          </w:tcPr>
          <w:p w:rsidR="00E12D54" w:rsidRDefault="00773971">
            <w:pPr>
              <w:pStyle w:val="A-"/>
              <w:ind w:firstLineChars="0" w:firstLine="0"/>
              <w:jc w:val="center"/>
            </w:pPr>
            <w:r>
              <w:rPr>
                <w:rFonts w:hint="eastAsia"/>
              </w:rPr>
              <w:t>甘肃省临泽县蒲家渠西侧建筑用砂矿</w:t>
            </w:r>
          </w:p>
        </w:tc>
        <w:tc>
          <w:tcPr>
            <w:tcW w:w="435" w:type="pct"/>
            <w:tcBorders>
              <w:top w:val="single" w:sz="4" w:space="0" w:color="auto"/>
              <w:bottom w:val="single" w:sz="4" w:space="0" w:color="auto"/>
            </w:tcBorders>
            <w:vAlign w:val="center"/>
          </w:tcPr>
          <w:p w:rsidR="00E12D54" w:rsidRDefault="00773971">
            <w:pPr>
              <w:pStyle w:val="A-"/>
              <w:ind w:firstLineChars="0" w:firstLine="0"/>
              <w:jc w:val="center"/>
            </w:pPr>
            <w:r>
              <w:t>土地权属</w:t>
            </w:r>
          </w:p>
        </w:tc>
        <w:tc>
          <w:tcPr>
            <w:tcW w:w="1390" w:type="pct"/>
            <w:gridSpan w:val="2"/>
            <w:tcBorders>
              <w:top w:val="single" w:sz="4" w:space="0" w:color="auto"/>
              <w:bottom w:val="single" w:sz="4" w:space="0" w:color="auto"/>
            </w:tcBorders>
            <w:vAlign w:val="center"/>
          </w:tcPr>
          <w:p w:rsidR="00E12D54" w:rsidRDefault="00773971">
            <w:pPr>
              <w:pStyle w:val="A-"/>
              <w:ind w:firstLineChars="0" w:firstLine="0"/>
              <w:jc w:val="center"/>
            </w:pPr>
            <w:r>
              <w:t>一级类</w:t>
            </w:r>
          </w:p>
        </w:tc>
        <w:tc>
          <w:tcPr>
            <w:tcW w:w="1329" w:type="pct"/>
            <w:gridSpan w:val="2"/>
            <w:tcBorders>
              <w:top w:val="single" w:sz="4" w:space="0" w:color="auto"/>
              <w:bottom w:val="single" w:sz="4" w:space="0" w:color="auto"/>
            </w:tcBorders>
            <w:vAlign w:val="center"/>
          </w:tcPr>
          <w:p w:rsidR="00E12D54" w:rsidRDefault="00773971">
            <w:pPr>
              <w:pStyle w:val="A-"/>
              <w:ind w:firstLineChars="0" w:firstLine="0"/>
              <w:jc w:val="center"/>
            </w:pPr>
            <w:r>
              <w:t>二级类</w:t>
            </w:r>
          </w:p>
        </w:tc>
        <w:tc>
          <w:tcPr>
            <w:tcW w:w="522" w:type="pct"/>
            <w:vMerge w:val="restart"/>
            <w:tcBorders>
              <w:top w:val="single" w:sz="4" w:space="0" w:color="auto"/>
              <w:bottom w:val="single" w:sz="4" w:space="0" w:color="auto"/>
            </w:tcBorders>
            <w:vAlign w:val="center"/>
          </w:tcPr>
          <w:p w:rsidR="00E12D54" w:rsidRDefault="00773971">
            <w:pPr>
              <w:pStyle w:val="A-"/>
              <w:ind w:firstLineChars="0" w:firstLine="0"/>
              <w:jc w:val="center"/>
            </w:pPr>
            <w:r>
              <w:t>面积（</w:t>
            </w:r>
            <w:r>
              <w:rPr>
                <w:rFonts w:hint="eastAsia"/>
                <w:lang w:val="en-US"/>
              </w:rPr>
              <w:t>h</w:t>
            </w:r>
            <w:r>
              <w:t>m</w:t>
            </w:r>
            <w:r>
              <w:rPr>
                <w:vertAlign w:val="superscript"/>
              </w:rPr>
              <w:t>2</w:t>
            </w:r>
            <w:r>
              <w:t>）</w:t>
            </w:r>
          </w:p>
        </w:tc>
        <w:tc>
          <w:tcPr>
            <w:tcW w:w="546" w:type="pct"/>
            <w:vMerge w:val="restart"/>
            <w:tcBorders>
              <w:top w:val="single" w:sz="4" w:space="0" w:color="auto"/>
              <w:bottom w:val="single" w:sz="4" w:space="0" w:color="auto"/>
            </w:tcBorders>
            <w:vAlign w:val="center"/>
          </w:tcPr>
          <w:p w:rsidR="00E12D54" w:rsidRDefault="00773971">
            <w:pPr>
              <w:pStyle w:val="A-"/>
              <w:ind w:firstLineChars="0" w:firstLine="0"/>
              <w:jc w:val="center"/>
            </w:pPr>
            <w:r>
              <w:t>占总面积比例</w:t>
            </w:r>
            <w:r>
              <w:t>(%)</w:t>
            </w:r>
          </w:p>
        </w:tc>
      </w:tr>
      <w:tr w:rsidR="00E12D54">
        <w:trPr>
          <w:trHeight w:val="352"/>
          <w:jc w:val="center"/>
        </w:trPr>
        <w:tc>
          <w:tcPr>
            <w:tcW w:w="775" w:type="pct"/>
            <w:vMerge/>
            <w:vAlign w:val="center"/>
          </w:tcPr>
          <w:p w:rsidR="00E12D54" w:rsidRDefault="00E12D54">
            <w:pPr>
              <w:pStyle w:val="A-"/>
              <w:ind w:firstLineChars="0" w:firstLine="0"/>
              <w:jc w:val="center"/>
            </w:pPr>
          </w:p>
        </w:tc>
        <w:tc>
          <w:tcPr>
            <w:tcW w:w="435" w:type="pct"/>
            <w:vMerge w:val="restart"/>
            <w:tcBorders>
              <w:top w:val="single" w:sz="4" w:space="0" w:color="auto"/>
            </w:tcBorders>
            <w:vAlign w:val="center"/>
          </w:tcPr>
          <w:p w:rsidR="00E12D54" w:rsidRDefault="00773971">
            <w:pPr>
              <w:pStyle w:val="A-"/>
              <w:ind w:firstLineChars="0" w:firstLine="0"/>
              <w:jc w:val="center"/>
            </w:pPr>
            <w:r>
              <w:t>国</w:t>
            </w:r>
          </w:p>
          <w:p w:rsidR="00E12D54" w:rsidRDefault="00773971">
            <w:pPr>
              <w:pStyle w:val="A-"/>
              <w:ind w:firstLineChars="0" w:firstLine="0"/>
              <w:jc w:val="center"/>
            </w:pPr>
            <w:r>
              <w:t>有</w:t>
            </w:r>
          </w:p>
          <w:p w:rsidR="00E12D54" w:rsidRDefault="00773971">
            <w:pPr>
              <w:pStyle w:val="A-"/>
              <w:ind w:firstLineChars="0" w:firstLine="0"/>
              <w:jc w:val="center"/>
            </w:pPr>
            <w:r>
              <w:t>土</w:t>
            </w:r>
          </w:p>
          <w:p w:rsidR="00E12D54" w:rsidRDefault="00773971">
            <w:pPr>
              <w:pStyle w:val="A-"/>
              <w:ind w:firstLineChars="0" w:firstLine="0"/>
              <w:jc w:val="center"/>
            </w:pPr>
            <w:r>
              <w:t>地</w:t>
            </w:r>
          </w:p>
        </w:tc>
        <w:tc>
          <w:tcPr>
            <w:tcW w:w="612" w:type="pct"/>
            <w:tcBorders>
              <w:top w:val="single" w:sz="4" w:space="0" w:color="auto"/>
            </w:tcBorders>
            <w:vAlign w:val="center"/>
          </w:tcPr>
          <w:p w:rsidR="00E12D54" w:rsidRDefault="00773971">
            <w:pPr>
              <w:pStyle w:val="A-"/>
              <w:ind w:firstLineChars="0" w:firstLine="0"/>
              <w:jc w:val="center"/>
            </w:pPr>
            <w:r>
              <w:t>地类编号</w:t>
            </w:r>
          </w:p>
        </w:tc>
        <w:tc>
          <w:tcPr>
            <w:tcW w:w="777" w:type="pct"/>
            <w:tcBorders>
              <w:top w:val="single" w:sz="4" w:space="0" w:color="auto"/>
            </w:tcBorders>
            <w:vAlign w:val="center"/>
          </w:tcPr>
          <w:p w:rsidR="00E12D54" w:rsidRDefault="00773971">
            <w:pPr>
              <w:pStyle w:val="A-"/>
              <w:ind w:firstLineChars="0" w:firstLine="0"/>
              <w:jc w:val="center"/>
            </w:pPr>
            <w:r>
              <w:t>地类名称</w:t>
            </w:r>
          </w:p>
        </w:tc>
        <w:tc>
          <w:tcPr>
            <w:tcW w:w="658" w:type="pct"/>
            <w:tcBorders>
              <w:top w:val="single" w:sz="4" w:space="0" w:color="auto"/>
            </w:tcBorders>
            <w:vAlign w:val="center"/>
          </w:tcPr>
          <w:p w:rsidR="00E12D54" w:rsidRDefault="00773971">
            <w:pPr>
              <w:pStyle w:val="A-"/>
              <w:ind w:firstLineChars="0" w:firstLine="0"/>
              <w:jc w:val="center"/>
            </w:pPr>
            <w:r>
              <w:t>地类编号</w:t>
            </w:r>
          </w:p>
        </w:tc>
        <w:tc>
          <w:tcPr>
            <w:tcW w:w="671" w:type="pct"/>
            <w:tcBorders>
              <w:top w:val="single" w:sz="4" w:space="0" w:color="auto"/>
            </w:tcBorders>
            <w:vAlign w:val="center"/>
          </w:tcPr>
          <w:p w:rsidR="00E12D54" w:rsidRDefault="00773971">
            <w:pPr>
              <w:pStyle w:val="A-"/>
              <w:ind w:firstLineChars="0" w:firstLine="0"/>
              <w:jc w:val="center"/>
            </w:pPr>
            <w:r>
              <w:t>地类名称</w:t>
            </w:r>
          </w:p>
        </w:tc>
        <w:tc>
          <w:tcPr>
            <w:tcW w:w="522" w:type="pct"/>
            <w:vMerge/>
            <w:tcBorders>
              <w:top w:val="single" w:sz="4" w:space="0" w:color="auto"/>
            </w:tcBorders>
            <w:vAlign w:val="center"/>
          </w:tcPr>
          <w:p w:rsidR="00E12D54" w:rsidRDefault="00E12D54">
            <w:pPr>
              <w:pStyle w:val="A-"/>
              <w:ind w:firstLine="420"/>
              <w:jc w:val="center"/>
            </w:pPr>
          </w:p>
        </w:tc>
        <w:tc>
          <w:tcPr>
            <w:tcW w:w="546" w:type="pct"/>
            <w:vMerge/>
            <w:tcBorders>
              <w:top w:val="single" w:sz="4" w:space="0" w:color="auto"/>
            </w:tcBorders>
            <w:vAlign w:val="center"/>
          </w:tcPr>
          <w:p w:rsidR="00E12D54" w:rsidRDefault="00E12D54">
            <w:pPr>
              <w:pStyle w:val="A-"/>
              <w:ind w:firstLine="420"/>
              <w:jc w:val="center"/>
            </w:pPr>
          </w:p>
        </w:tc>
      </w:tr>
      <w:tr w:rsidR="00E12D54">
        <w:trPr>
          <w:trHeight w:val="352"/>
          <w:jc w:val="center"/>
        </w:trPr>
        <w:tc>
          <w:tcPr>
            <w:tcW w:w="775" w:type="pct"/>
            <w:vMerge/>
            <w:vAlign w:val="center"/>
          </w:tcPr>
          <w:p w:rsidR="00E12D54" w:rsidRDefault="00E12D54">
            <w:pPr>
              <w:pStyle w:val="A-"/>
              <w:ind w:firstLine="420"/>
              <w:jc w:val="center"/>
            </w:pPr>
          </w:p>
        </w:tc>
        <w:tc>
          <w:tcPr>
            <w:tcW w:w="435" w:type="pct"/>
            <w:vMerge/>
            <w:vAlign w:val="center"/>
          </w:tcPr>
          <w:p w:rsidR="00E12D54" w:rsidRDefault="00E12D54">
            <w:pPr>
              <w:pStyle w:val="A-"/>
              <w:ind w:firstLine="420"/>
              <w:jc w:val="center"/>
            </w:pPr>
          </w:p>
        </w:tc>
        <w:tc>
          <w:tcPr>
            <w:tcW w:w="612" w:type="pct"/>
            <w:vAlign w:val="center"/>
          </w:tcPr>
          <w:p w:rsidR="00E12D54" w:rsidRDefault="00773971">
            <w:pPr>
              <w:pStyle w:val="A-"/>
              <w:ind w:firstLineChars="0" w:firstLine="0"/>
              <w:jc w:val="center"/>
              <w:rPr>
                <w:lang w:val="en-US"/>
              </w:rPr>
            </w:pPr>
            <w:r>
              <w:rPr>
                <w:rFonts w:hint="eastAsia"/>
                <w:lang w:val="en-US"/>
              </w:rPr>
              <w:t>01</w:t>
            </w:r>
          </w:p>
        </w:tc>
        <w:tc>
          <w:tcPr>
            <w:tcW w:w="777" w:type="pct"/>
            <w:vAlign w:val="center"/>
          </w:tcPr>
          <w:p w:rsidR="00E12D54" w:rsidRDefault="00773971">
            <w:pPr>
              <w:pStyle w:val="A-"/>
              <w:ind w:firstLineChars="0" w:firstLine="0"/>
              <w:jc w:val="center"/>
              <w:rPr>
                <w:lang w:val="en-US"/>
              </w:rPr>
            </w:pPr>
            <w:r>
              <w:rPr>
                <w:rFonts w:hint="eastAsia"/>
                <w:lang w:val="en-US"/>
              </w:rPr>
              <w:t>耕地</w:t>
            </w:r>
          </w:p>
        </w:tc>
        <w:tc>
          <w:tcPr>
            <w:tcW w:w="658" w:type="pct"/>
            <w:vAlign w:val="center"/>
          </w:tcPr>
          <w:p w:rsidR="00E12D54" w:rsidRDefault="00773971">
            <w:pPr>
              <w:pStyle w:val="A-"/>
              <w:ind w:firstLineChars="0" w:firstLine="0"/>
              <w:jc w:val="center"/>
              <w:rPr>
                <w:lang w:val="en-US"/>
              </w:rPr>
            </w:pPr>
            <w:r>
              <w:rPr>
                <w:rFonts w:hint="eastAsia"/>
                <w:lang w:val="en-US"/>
              </w:rPr>
              <w:t>0102</w:t>
            </w:r>
          </w:p>
        </w:tc>
        <w:tc>
          <w:tcPr>
            <w:tcW w:w="671" w:type="pct"/>
            <w:vAlign w:val="center"/>
          </w:tcPr>
          <w:p w:rsidR="00E12D54" w:rsidRDefault="00773971">
            <w:pPr>
              <w:pStyle w:val="A-"/>
              <w:ind w:firstLineChars="0" w:firstLine="0"/>
              <w:jc w:val="center"/>
              <w:rPr>
                <w:lang w:val="en-US"/>
              </w:rPr>
            </w:pPr>
            <w:r>
              <w:rPr>
                <w:rFonts w:hint="eastAsia"/>
                <w:lang w:val="en-US"/>
              </w:rPr>
              <w:t>水浇地</w:t>
            </w:r>
          </w:p>
        </w:tc>
        <w:tc>
          <w:tcPr>
            <w:tcW w:w="522" w:type="pct"/>
            <w:vAlign w:val="center"/>
          </w:tcPr>
          <w:p w:rsidR="00E12D54" w:rsidRDefault="00773971">
            <w:pPr>
              <w:pStyle w:val="A-"/>
              <w:ind w:firstLineChars="0" w:firstLine="0"/>
              <w:jc w:val="center"/>
              <w:rPr>
                <w:lang w:val="en-US"/>
              </w:rPr>
            </w:pPr>
            <w:r>
              <w:rPr>
                <w:rFonts w:hint="eastAsia"/>
                <w:lang w:val="en-US"/>
              </w:rPr>
              <w:t>0.02</w:t>
            </w:r>
          </w:p>
        </w:tc>
        <w:tc>
          <w:tcPr>
            <w:tcW w:w="546" w:type="pct"/>
            <w:vAlign w:val="center"/>
          </w:tcPr>
          <w:p w:rsidR="00E12D54" w:rsidRDefault="00773971">
            <w:pPr>
              <w:pStyle w:val="A-"/>
              <w:ind w:firstLineChars="0" w:firstLine="0"/>
              <w:jc w:val="center"/>
              <w:rPr>
                <w:lang w:val="en-US"/>
              </w:rPr>
            </w:pPr>
            <w:r>
              <w:rPr>
                <w:rFonts w:hint="eastAsia"/>
                <w:lang w:val="en-US"/>
              </w:rPr>
              <w:t>0.18</w:t>
            </w:r>
          </w:p>
        </w:tc>
      </w:tr>
      <w:tr w:rsidR="00E12D54">
        <w:trPr>
          <w:trHeight w:val="352"/>
          <w:jc w:val="center"/>
        </w:trPr>
        <w:tc>
          <w:tcPr>
            <w:tcW w:w="775" w:type="pct"/>
            <w:vMerge/>
            <w:vAlign w:val="center"/>
          </w:tcPr>
          <w:p w:rsidR="00E12D54" w:rsidRDefault="00E12D54">
            <w:pPr>
              <w:pStyle w:val="A-"/>
              <w:ind w:firstLine="420"/>
              <w:jc w:val="center"/>
            </w:pPr>
          </w:p>
        </w:tc>
        <w:tc>
          <w:tcPr>
            <w:tcW w:w="435" w:type="pct"/>
            <w:vMerge/>
            <w:vAlign w:val="center"/>
          </w:tcPr>
          <w:p w:rsidR="00E12D54" w:rsidRDefault="00E12D54">
            <w:pPr>
              <w:pStyle w:val="A-"/>
              <w:ind w:firstLine="420"/>
              <w:jc w:val="center"/>
            </w:pPr>
          </w:p>
        </w:tc>
        <w:tc>
          <w:tcPr>
            <w:tcW w:w="612" w:type="pct"/>
            <w:vAlign w:val="center"/>
          </w:tcPr>
          <w:p w:rsidR="00E12D54" w:rsidRDefault="00773971">
            <w:pPr>
              <w:pStyle w:val="A-"/>
              <w:ind w:firstLineChars="0" w:firstLine="0"/>
              <w:jc w:val="center"/>
              <w:rPr>
                <w:lang w:val="en-US"/>
              </w:rPr>
            </w:pPr>
            <w:r>
              <w:rPr>
                <w:rFonts w:hint="eastAsia"/>
                <w:lang w:val="en-US"/>
              </w:rPr>
              <w:t>04</w:t>
            </w:r>
          </w:p>
        </w:tc>
        <w:tc>
          <w:tcPr>
            <w:tcW w:w="777" w:type="pct"/>
            <w:vAlign w:val="center"/>
          </w:tcPr>
          <w:p w:rsidR="00E12D54" w:rsidRDefault="00773971">
            <w:pPr>
              <w:pStyle w:val="A-"/>
              <w:ind w:firstLineChars="0" w:firstLine="0"/>
              <w:jc w:val="center"/>
              <w:rPr>
                <w:lang w:val="en-US"/>
              </w:rPr>
            </w:pPr>
            <w:r>
              <w:rPr>
                <w:rFonts w:hint="eastAsia"/>
                <w:lang w:val="en-US"/>
              </w:rPr>
              <w:t>草地</w:t>
            </w:r>
          </w:p>
        </w:tc>
        <w:tc>
          <w:tcPr>
            <w:tcW w:w="658" w:type="pct"/>
            <w:vAlign w:val="center"/>
          </w:tcPr>
          <w:p w:rsidR="00E12D54" w:rsidRDefault="00773971">
            <w:pPr>
              <w:pStyle w:val="A-"/>
              <w:ind w:firstLineChars="0" w:firstLine="0"/>
              <w:jc w:val="center"/>
              <w:rPr>
                <w:lang w:val="en-US"/>
              </w:rPr>
            </w:pPr>
            <w:r>
              <w:rPr>
                <w:rFonts w:hint="eastAsia"/>
                <w:lang w:val="en-US"/>
              </w:rPr>
              <w:t>0404</w:t>
            </w:r>
          </w:p>
        </w:tc>
        <w:tc>
          <w:tcPr>
            <w:tcW w:w="671" w:type="pct"/>
            <w:vAlign w:val="center"/>
          </w:tcPr>
          <w:p w:rsidR="00E12D54" w:rsidRDefault="00773971">
            <w:pPr>
              <w:pStyle w:val="A-"/>
              <w:ind w:firstLineChars="0" w:firstLine="0"/>
              <w:jc w:val="center"/>
              <w:rPr>
                <w:lang w:val="en-US"/>
              </w:rPr>
            </w:pPr>
            <w:r>
              <w:rPr>
                <w:rFonts w:hint="eastAsia"/>
                <w:lang w:val="en-US"/>
              </w:rPr>
              <w:t>其他草地</w:t>
            </w:r>
          </w:p>
        </w:tc>
        <w:tc>
          <w:tcPr>
            <w:tcW w:w="522" w:type="pct"/>
            <w:vAlign w:val="center"/>
          </w:tcPr>
          <w:p w:rsidR="00E12D54" w:rsidRDefault="00773971">
            <w:pPr>
              <w:pStyle w:val="A-"/>
              <w:ind w:firstLineChars="0" w:firstLine="0"/>
              <w:jc w:val="center"/>
              <w:rPr>
                <w:lang w:val="en-US"/>
              </w:rPr>
            </w:pPr>
            <w:r>
              <w:rPr>
                <w:rFonts w:hint="eastAsia"/>
                <w:lang w:val="en-US"/>
              </w:rPr>
              <w:t>0.85</w:t>
            </w:r>
          </w:p>
        </w:tc>
        <w:tc>
          <w:tcPr>
            <w:tcW w:w="546" w:type="pct"/>
            <w:vAlign w:val="center"/>
          </w:tcPr>
          <w:p w:rsidR="00E12D54" w:rsidRDefault="00773971">
            <w:pPr>
              <w:pStyle w:val="A-"/>
              <w:ind w:firstLineChars="0" w:firstLine="0"/>
              <w:jc w:val="center"/>
              <w:rPr>
                <w:lang w:val="en-US"/>
              </w:rPr>
            </w:pPr>
            <w:r>
              <w:rPr>
                <w:rFonts w:hint="eastAsia"/>
                <w:lang w:val="en-US"/>
              </w:rPr>
              <w:t>7.73</w:t>
            </w:r>
          </w:p>
        </w:tc>
      </w:tr>
      <w:tr w:rsidR="00E12D54">
        <w:trPr>
          <w:trHeight w:val="606"/>
          <w:jc w:val="center"/>
        </w:trPr>
        <w:tc>
          <w:tcPr>
            <w:tcW w:w="775" w:type="pct"/>
            <w:vMerge/>
            <w:vAlign w:val="center"/>
          </w:tcPr>
          <w:p w:rsidR="00E12D54" w:rsidRDefault="00E12D54">
            <w:pPr>
              <w:pStyle w:val="A-"/>
              <w:ind w:firstLine="420"/>
              <w:jc w:val="center"/>
            </w:pPr>
          </w:p>
        </w:tc>
        <w:tc>
          <w:tcPr>
            <w:tcW w:w="435" w:type="pct"/>
            <w:vMerge/>
            <w:vAlign w:val="center"/>
          </w:tcPr>
          <w:p w:rsidR="00E12D54" w:rsidRDefault="00E12D54">
            <w:pPr>
              <w:pStyle w:val="A-"/>
              <w:ind w:firstLine="420"/>
              <w:jc w:val="center"/>
            </w:pPr>
          </w:p>
        </w:tc>
        <w:tc>
          <w:tcPr>
            <w:tcW w:w="612" w:type="pct"/>
            <w:vAlign w:val="center"/>
          </w:tcPr>
          <w:p w:rsidR="00E12D54" w:rsidRDefault="00773971">
            <w:pPr>
              <w:pStyle w:val="A-"/>
              <w:ind w:firstLineChars="0" w:firstLine="0"/>
              <w:jc w:val="center"/>
              <w:rPr>
                <w:lang w:val="en-US"/>
              </w:rPr>
            </w:pPr>
            <w:r>
              <w:rPr>
                <w:rFonts w:hint="eastAsia"/>
                <w:lang w:val="en-US"/>
              </w:rPr>
              <w:t>11</w:t>
            </w:r>
          </w:p>
        </w:tc>
        <w:tc>
          <w:tcPr>
            <w:tcW w:w="777" w:type="pct"/>
            <w:vAlign w:val="center"/>
          </w:tcPr>
          <w:p w:rsidR="00E12D54" w:rsidRDefault="00773971">
            <w:pPr>
              <w:pStyle w:val="A-"/>
              <w:ind w:firstLineChars="0" w:firstLine="0"/>
              <w:jc w:val="center"/>
              <w:rPr>
                <w:lang w:val="en-US"/>
              </w:rPr>
            </w:pPr>
            <w:r>
              <w:rPr>
                <w:rFonts w:hint="eastAsia"/>
                <w:lang w:val="en-US"/>
              </w:rPr>
              <w:t>水域及水利设施用地</w:t>
            </w:r>
          </w:p>
        </w:tc>
        <w:tc>
          <w:tcPr>
            <w:tcW w:w="658" w:type="pct"/>
            <w:vAlign w:val="center"/>
          </w:tcPr>
          <w:p w:rsidR="00E12D54" w:rsidRDefault="00773971">
            <w:pPr>
              <w:pStyle w:val="A-"/>
              <w:ind w:firstLineChars="0" w:firstLine="0"/>
              <w:jc w:val="center"/>
              <w:rPr>
                <w:lang w:val="en-US"/>
              </w:rPr>
            </w:pPr>
            <w:r>
              <w:rPr>
                <w:rFonts w:hint="eastAsia"/>
                <w:lang w:val="en-US"/>
              </w:rPr>
              <w:t>1107</w:t>
            </w:r>
          </w:p>
        </w:tc>
        <w:tc>
          <w:tcPr>
            <w:tcW w:w="671" w:type="pct"/>
            <w:vAlign w:val="center"/>
          </w:tcPr>
          <w:p w:rsidR="00E12D54" w:rsidRDefault="00773971">
            <w:pPr>
              <w:pStyle w:val="A-"/>
              <w:ind w:firstLineChars="0" w:firstLine="0"/>
              <w:jc w:val="center"/>
              <w:rPr>
                <w:lang w:val="en-US"/>
              </w:rPr>
            </w:pPr>
            <w:r>
              <w:rPr>
                <w:rFonts w:hint="eastAsia"/>
                <w:lang w:val="en-US"/>
              </w:rPr>
              <w:t>沟渠</w:t>
            </w:r>
          </w:p>
        </w:tc>
        <w:tc>
          <w:tcPr>
            <w:tcW w:w="522" w:type="pct"/>
            <w:vAlign w:val="center"/>
          </w:tcPr>
          <w:p w:rsidR="00E12D54" w:rsidRDefault="00773971">
            <w:pPr>
              <w:pStyle w:val="A-"/>
              <w:ind w:firstLineChars="0" w:firstLine="0"/>
              <w:jc w:val="center"/>
              <w:rPr>
                <w:lang w:val="en-US"/>
              </w:rPr>
            </w:pPr>
            <w:r>
              <w:rPr>
                <w:rFonts w:hint="eastAsia"/>
                <w:lang w:val="en-US"/>
              </w:rPr>
              <w:t>0.23</w:t>
            </w:r>
          </w:p>
        </w:tc>
        <w:tc>
          <w:tcPr>
            <w:tcW w:w="546" w:type="pct"/>
            <w:vAlign w:val="center"/>
          </w:tcPr>
          <w:p w:rsidR="00E12D54" w:rsidRDefault="00773971">
            <w:pPr>
              <w:pStyle w:val="A-"/>
              <w:ind w:firstLineChars="0" w:firstLine="0"/>
              <w:jc w:val="center"/>
              <w:rPr>
                <w:lang w:val="en-US"/>
              </w:rPr>
            </w:pPr>
            <w:r>
              <w:rPr>
                <w:rFonts w:hint="eastAsia"/>
                <w:lang w:val="en-US"/>
              </w:rPr>
              <w:t>2.09</w:t>
            </w:r>
          </w:p>
        </w:tc>
      </w:tr>
      <w:tr w:rsidR="00E12D54">
        <w:trPr>
          <w:trHeight w:val="626"/>
          <w:jc w:val="center"/>
        </w:trPr>
        <w:tc>
          <w:tcPr>
            <w:tcW w:w="775" w:type="pct"/>
            <w:vMerge/>
            <w:vAlign w:val="center"/>
          </w:tcPr>
          <w:p w:rsidR="00E12D54" w:rsidRDefault="00E12D54">
            <w:pPr>
              <w:pStyle w:val="A-"/>
              <w:ind w:firstLine="420"/>
              <w:jc w:val="center"/>
            </w:pPr>
          </w:p>
        </w:tc>
        <w:tc>
          <w:tcPr>
            <w:tcW w:w="435" w:type="pct"/>
            <w:vMerge/>
            <w:vAlign w:val="center"/>
          </w:tcPr>
          <w:p w:rsidR="00E12D54" w:rsidRDefault="00E12D54">
            <w:pPr>
              <w:pStyle w:val="A-"/>
              <w:ind w:firstLine="420"/>
              <w:jc w:val="center"/>
            </w:pPr>
          </w:p>
        </w:tc>
        <w:tc>
          <w:tcPr>
            <w:tcW w:w="612" w:type="pct"/>
            <w:vAlign w:val="center"/>
          </w:tcPr>
          <w:p w:rsidR="00E12D54" w:rsidRDefault="00773971">
            <w:pPr>
              <w:pStyle w:val="A-"/>
              <w:ind w:firstLineChars="0" w:firstLine="0"/>
              <w:jc w:val="center"/>
              <w:rPr>
                <w:lang w:val="en-US"/>
              </w:rPr>
            </w:pPr>
            <w:r>
              <w:rPr>
                <w:rFonts w:hint="eastAsia"/>
                <w:lang w:val="en-US"/>
              </w:rPr>
              <w:t>12</w:t>
            </w:r>
          </w:p>
        </w:tc>
        <w:tc>
          <w:tcPr>
            <w:tcW w:w="777" w:type="pct"/>
            <w:vAlign w:val="center"/>
          </w:tcPr>
          <w:p w:rsidR="00E12D54" w:rsidRDefault="00773971">
            <w:pPr>
              <w:pStyle w:val="A-"/>
              <w:ind w:firstLineChars="0" w:firstLine="0"/>
              <w:jc w:val="center"/>
              <w:rPr>
                <w:lang w:val="en-US"/>
              </w:rPr>
            </w:pPr>
            <w:r>
              <w:rPr>
                <w:rFonts w:hint="eastAsia"/>
                <w:lang w:val="en-US"/>
              </w:rPr>
              <w:t>其他土地</w:t>
            </w:r>
          </w:p>
        </w:tc>
        <w:tc>
          <w:tcPr>
            <w:tcW w:w="658" w:type="pct"/>
            <w:vAlign w:val="center"/>
          </w:tcPr>
          <w:p w:rsidR="00E12D54" w:rsidRDefault="00773971">
            <w:pPr>
              <w:pStyle w:val="A-"/>
              <w:ind w:firstLineChars="0" w:firstLine="0"/>
              <w:jc w:val="center"/>
              <w:rPr>
                <w:lang w:val="en-US"/>
              </w:rPr>
            </w:pPr>
            <w:r>
              <w:rPr>
                <w:rFonts w:hint="eastAsia"/>
                <w:lang w:val="en-US"/>
              </w:rPr>
              <w:t>1207</w:t>
            </w:r>
          </w:p>
        </w:tc>
        <w:tc>
          <w:tcPr>
            <w:tcW w:w="671" w:type="pct"/>
            <w:vAlign w:val="center"/>
          </w:tcPr>
          <w:p w:rsidR="00E12D54" w:rsidRDefault="00773971">
            <w:pPr>
              <w:pStyle w:val="A-"/>
              <w:ind w:firstLineChars="0" w:firstLine="0"/>
              <w:jc w:val="center"/>
              <w:rPr>
                <w:lang w:val="en-US"/>
              </w:rPr>
            </w:pPr>
            <w:r>
              <w:rPr>
                <w:rFonts w:hint="eastAsia"/>
                <w:lang w:val="en-US"/>
              </w:rPr>
              <w:t>裸岩石砾地</w:t>
            </w:r>
          </w:p>
        </w:tc>
        <w:tc>
          <w:tcPr>
            <w:tcW w:w="522" w:type="pct"/>
            <w:vAlign w:val="center"/>
          </w:tcPr>
          <w:p w:rsidR="00E12D54" w:rsidRDefault="00773971">
            <w:pPr>
              <w:pStyle w:val="A-"/>
              <w:ind w:firstLineChars="0" w:firstLine="0"/>
              <w:jc w:val="center"/>
              <w:rPr>
                <w:lang w:val="en-US"/>
              </w:rPr>
            </w:pPr>
            <w:r>
              <w:rPr>
                <w:rFonts w:hint="eastAsia"/>
                <w:lang w:val="en-US"/>
              </w:rPr>
              <w:t>9.90</w:t>
            </w:r>
          </w:p>
        </w:tc>
        <w:tc>
          <w:tcPr>
            <w:tcW w:w="546" w:type="pct"/>
            <w:vAlign w:val="center"/>
          </w:tcPr>
          <w:p w:rsidR="00E12D54" w:rsidRDefault="00773971">
            <w:pPr>
              <w:pStyle w:val="A-"/>
              <w:ind w:firstLineChars="0" w:firstLine="0"/>
              <w:jc w:val="center"/>
              <w:rPr>
                <w:lang w:val="en-US"/>
              </w:rPr>
            </w:pPr>
            <w:r>
              <w:rPr>
                <w:rFonts w:hint="eastAsia"/>
                <w:lang w:val="en-US"/>
              </w:rPr>
              <w:t>90</w:t>
            </w:r>
          </w:p>
        </w:tc>
      </w:tr>
      <w:tr w:rsidR="00E12D54">
        <w:trPr>
          <w:trHeight w:val="626"/>
          <w:jc w:val="center"/>
        </w:trPr>
        <w:tc>
          <w:tcPr>
            <w:tcW w:w="775" w:type="pct"/>
            <w:vMerge/>
            <w:vAlign w:val="center"/>
          </w:tcPr>
          <w:p w:rsidR="00E12D54" w:rsidRDefault="00E12D54">
            <w:pPr>
              <w:pStyle w:val="A-"/>
              <w:ind w:firstLine="420"/>
              <w:jc w:val="center"/>
            </w:pPr>
            <w:bookmarkStart w:id="832" w:name="_Toc70589851"/>
            <w:bookmarkStart w:id="833" w:name="_Toc511226468"/>
            <w:bookmarkStart w:id="834" w:name="_Toc71621639"/>
            <w:bookmarkStart w:id="835" w:name="_Toc5290"/>
            <w:bookmarkStart w:id="836" w:name="_Toc30914"/>
          </w:p>
        </w:tc>
        <w:tc>
          <w:tcPr>
            <w:tcW w:w="435" w:type="pct"/>
            <w:vMerge/>
            <w:vAlign w:val="center"/>
          </w:tcPr>
          <w:p w:rsidR="00E12D54" w:rsidRDefault="00E12D54">
            <w:pPr>
              <w:pStyle w:val="A-"/>
              <w:ind w:firstLine="420"/>
              <w:jc w:val="center"/>
            </w:pPr>
          </w:p>
        </w:tc>
        <w:tc>
          <w:tcPr>
            <w:tcW w:w="2720" w:type="pct"/>
            <w:gridSpan w:val="4"/>
            <w:vAlign w:val="center"/>
          </w:tcPr>
          <w:p w:rsidR="00E12D54" w:rsidRDefault="00773971">
            <w:pPr>
              <w:pStyle w:val="A-"/>
              <w:ind w:firstLineChars="0" w:firstLine="0"/>
              <w:jc w:val="center"/>
              <w:rPr>
                <w:lang w:val="en-US"/>
              </w:rPr>
            </w:pPr>
            <w:r>
              <w:rPr>
                <w:rFonts w:hint="eastAsia"/>
                <w:lang w:val="en-US"/>
              </w:rPr>
              <w:t>合计</w:t>
            </w:r>
          </w:p>
        </w:tc>
        <w:tc>
          <w:tcPr>
            <w:tcW w:w="522" w:type="pct"/>
            <w:vAlign w:val="center"/>
          </w:tcPr>
          <w:p w:rsidR="00E12D54" w:rsidRDefault="00773971">
            <w:pPr>
              <w:pStyle w:val="A-"/>
              <w:ind w:firstLineChars="0" w:firstLine="0"/>
              <w:jc w:val="center"/>
              <w:rPr>
                <w:lang w:val="en-US"/>
              </w:rPr>
            </w:pPr>
            <w:r>
              <w:rPr>
                <w:rFonts w:hint="eastAsia"/>
                <w:lang w:val="en-US"/>
              </w:rPr>
              <w:t>11</w:t>
            </w:r>
          </w:p>
        </w:tc>
        <w:tc>
          <w:tcPr>
            <w:tcW w:w="546" w:type="pct"/>
            <w:vAlign w:val="center"/>
          </w:tcPr>
          <w:p w:rsidR="00E12D54" w:rsidRDefault="00773971">
            <w:pPr>
              <w:pStyle w:val="A-"/>
              <w:ind w:firstLineChars="0" w:firstLine="0"/>
              <w:jc w:val="center"/>
              <w:rPr>
                <w:lang w:val="en-US"/>
              </w:rPr>
            </w:pPr>
            <w:r>
              <w:rPr>
                <w:rFonts w:hint="eastAsia"/>
                <w:lang w:val="en-US"/>
              </w:rPr>
              <w:t>100</w:t>
            </w:r>
          </w:p>
        </w:tc>
      </w:tr>
    </w:tbl>
    <w:p w:rsidR="00E12D54" w:rsidRDefault="00773971">
      <w:pPr>
        <w:pStyle w:val="2"/>
      </w:pPr>
      <w:bookmarkStart w:id="837" w:name="_Toc16765"/>
      <w:r>
        <w:rPr>
          <w:rFonts w:hint="eastAsia"/>
        </w:rPr>
        <w:lastRenderedPageBreak/>
        <w:t>五、矿山及周边其他人类重大工程活动</w:t>
      </w:r>
      <w:bookmarkEnd w:id="832"/>
      <w:bookmarkEnd w:id="833"/>
      <w:bookmarkEnd w:id="834"/>
      <w:bookmarkEnd w:id="835"/>
      <w:bookmarkEnd w:id="836"/>
      <w:bookmarkEnd w:id="837"/>
    </w:p>
    <w:p w:rsidR="00E12D54" w:rsidRDefault="00773971">
      <w:pPr>
        <w:ind w:firstLine="560"/>
      </w:pPr>
      <w:r>
        <w:rPr>
          <w:rFonts w:hint="eastAsia"/>
        </w:rPr>
        <w:t>甘肃省临泽县蒲家渠西侧建筑用砂矿为新建矿山。</w:t>
      </w:r>
    </w:p>
    <w:p w:rsidR="00E12D54" w:rsidRDefault="00773971">
      <w:pPr>
        <w:ind w:firstLine="560"/>
      </w:pPr>
      <w:r>
        <w:rPr>
          <w:rFonts w:hint="eastAsia"/>
        </w:rPr>
        <w:t>矿区及附近地区无名胜古迹，无可保护的文物、古建筑、地质遗迹及珍稀动植物。矿区北部有零星耕地存在，开采活动进行时，对地域不影响。根据实地考察，矿区东部</w:t>
      </w:r>
      <w:r>
        <w:rPr>
          <w:rFonts w:hint="eastAsia"/>
        </w:rPr>
        <w:t>100m</w:t>
      </w:r>
      <w:r>
        <w:rPr>
          <w:rFonts w:hint="eastAsia"/>
        </w:rPr>
        <w:t>左右修有蒲家干渠，矿山进行开采时，对该工程建筑无影响。</w:t>
      </w:r>
    </w:p>
    <w:p w:rsidR="00E12D54" w:rsidRDefault="00773971">
      <w:pPr>
        <w:pStyle w:val="a0"/>
      </w:pPr>
      <w:r>
        <w:rPr>
          <w:rFonts w:hint="eastAsia"/>
          <w:noProof/>
        </w:rPr>
        <w:drawing>
          <wp:inline distT="0" distB="0" distL="114300" distR="114300">
            <wp:extent cx="5271135" cy="3622040"/>
            <wp:effectExtent l="0" t="0" r="5715" b="16510"/>
            <wp:docPr id="34" name="图片 34" descr="微信图片_2023120414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1204144916"/>
                    <pic:cNvPicPr>
                      <a:picLocks noChangeAspect="1"/>
                    </pic:cNvPicPr>
                  </pic:nvPicPr>
                  <pic:blipFill>
                    <a:blip r:embed="rId36"/>
                    <a:stretch>
                      <a:fillRect/>
                    </a:stretch>
                  </pic:blipFill>
                  <pic:spPr>
                    <a:xfrm>
                      <a:off x="0" y="0"/>
                      <a:ext cx="5271135" cy="3622040"/>
                    </a:xfrm>
                    <a:prstGeom prst="rect">
                      <a:avLst/>
                    </a:prstGeom>
                  </pic:spPr>
                </pic:pic>
              </a:graphicData>
            </a:graphic>
          </wp:inline>
        </w:drawing>
      </w:r>
    </w:p>
    <w:p w:rsidR="00E12D54" w:rsidRDefault="00773971">
      <w:pPr>
        <w:pStyle w:val="a0"/>
        <w:rPr>
          <w:b/>
          <w:sz w:val="24"/>
        </w:rPr>
      </w:pPr>
      <w:r>
        <w:rPr>
          <w:rFonts w:hint="eastAsia"/>
          <w:b/>
          <w:sz w:val="24"/>
        </w:rPr>
        <w:t>照片</w:t>
      </w:r>
      <w:r>
        <w:rPr>
          <w:rFonts w:hint="eastAsia"/>
          <w:b/>
          <w:sz w:val="24"/>
        </w:rPr>
        <w:t>2-4</w:t>
      </w:r>
      <w:r>
        <w:rPr>
          <w:b/>
          <w:sz w:val="24"/>
        </w:rPr>
        <w:t xml:space="preserve">  </w:t>
      </w:r>
      <w:r>
        <w:rPr>
          <w:rFonts w:hint="eastAsia"/>
          <w:b/>
          <w:sz w:val="24"/>
        </w:rPr>
        <w:t>蒲家干渠照片</w:t>
      </w:r>
    </w:p>
    <w:p w:rsidR="00E12D54" w:rsidRDefault="00E12D54">
      <w:pPr>
        <w:pStyle w:val="a0"/>
      </w:pPr>
    </w:p>
    <w:p w:rsidR="00E12D54" w:rsidRDefault="00E12D54">
      <w:pPr>
        <w:ind w:firstLine="560"/>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838" w:name="_Toc447615058"/>
      <w:bookmarkStart w:id="839" w:name="_Toc28859"/>
      <w:bookmarkStart w:id="840" w:name="_Toc12041"/>
      <w:bookmarkStart w:id="841" w:name="_Toc71621641"/>
      <w:bookmarkStart w:id="842" w:name="_Toc30540"/>
      <w:bookmarkStart w:id="843" w:name="_Toc511226470"/>
      <w:bookmarkStart w:id="844" w:name="_Toc70589853"/>
      <w:r>
        <w:rPr>
          <w:rFonts w:hint="eastAsia"/>
        </w:rPr>
        <w:lastRenderedPageBreak/>
        <w:t>第三章</w:t>
      </w:r>
      <w:r>
        <w:rPr>
          <w:rFonts w:hint="eastAsia"/>
        </w:rPr>
        <w:t xml:space="preserve">  </w:t>
      </w:r>
      <w:r>
        <w:rPr>
          <w:rFonts w:hint="eastAsia"/>
        </w:rPr>
        <w:t>矿山</w:t>
      </w:r>
      <w:r>
        <w:t>地质环境影响</w:t>
      </w:r>
      <w:bookmarkEnd w:id="838"/>
      <w:r>
        <w:rPr>
          <w:rFonts w:hint="eastAsia"/>
        </w:rPr>
        <w:t>和土地损毁评估</w:t>
      </w:r>
      <w:bookmarkEnd w:id="839"/>
      <w:bookmarkEnd w:id="840"/>
      <w:bookmarkEnd w:id="841"/>
      <w:bookmarkEnd w:id="842"/>
      <w:bookmarkEnd w:id="843"/>
      <w:bookmarkEnd w:id="844"/>
    </w:p>
    <w:p w:rsidR="00E12D54" w:rsidRDefault="00773971">
      <w:pPr>
        <w:pStyle w:val="2"/>
      </w:pPr>
      <w:bookmarkStart w:id="845" w:name="_Toc8773"/>
      <w:bookmarkStart w:id="846" w:name="_Toc15512"/>
      <w:bookmarkStart w:id="847" w:name="_Toc26812"/>
      <w:bookmarkStart w:id="848" w:name="_Toc71621642"/>
      <w:bookmarkStart w:id="849" w:name="_Toc70589854"/>
      <w:bookmarkStart w:id="850" w:name="_Toc511226471"/>
      <w:r>
        <w:rPr>
          <w:rFonts w:hint="eastAsia"/>
        </w:rPr>
        <w:t>一、矿山地质环境与土地资源调查概述</w:t>
      </w:r>
      <w:bookmarkEnd w:id="845"/>
      <w:bookmarkEnd w:id="846"/>
      <w:bookmarkEnd w:id="847"/>
      <w:bookmarkEnd w:id="848"/>
      <w:bookmarkEnd w:id="849"/>
      <w:bookmarkEnd w:id="850"/>
    </w:p>
    <w:p w:rsidR="00E12D54" w:rsidRDefault="00773971">
      <w:pPr>
        <w:ind w:firstLine="560"/>
      </w:pPr>
      <w:r>
        <w:rPr>
          <w:rFonts w:hint="eastAsia"/>
        </w:rPr>
        <w:t>据《开发利用方案》及搜集的相关资料，设计开采方式为露天开采，该矿山在今后的工程建设和矿体开采过程中：开采活动</w:t>
      </w:r>
      <w:proofErr w:type="gramStart"/>
      <w:r>
        <w:rPr>
          <w:rFonts w:hint="eastAsia"/>
        </w:rPr>
        <w:t>发生于矿权</w:t>
      </w:r>
      <w:proofErr w:type="gramEnd"/>
      <w:r>
        <w:rPr>
          <w:rFonts w:hint="eastAsia"/>
        </w:rPr>
        <w:t>界限内，采场影响范围限于矿权范围；排土场的堆积破坏地形地貌、压占土地资源，其影响范围限于矿权范围内；工业场地的场地破坏地形地貌、压占土地资源，其影响范围限于矿权范围内；生活办公区压占土地资源，影响范围处于矿权范围内。因此，矿山生产影响范围主要在矿权范围内。</w:t>
      </w:r>
    </w:p>
    <w:p w:rsidR="00E12D54" w:rsidRDefault="00773971">
      <w:pPr>
        <w:ind w:firstLine="560"/>
      </w:pPr>
      <w:r>
        <w:rPr>
          <w:rFonts w:hint="eastAsia"/>
        </w:rPr>
        <w:t>根据搜集的土地利用现状图，结合现场调查，甘肃省临泽县蒲家渠西侧建筑用砂矿</w:t>
      </w:r>
      <w:r>
        <w:t>采矿权范围内土地类型</w:t>
      </w:r>
      <w:r>
        <w:rPr>
          <w:rFonts w:hint="eastAsia"/>
        </w:rPr>
        <w:t>为水浇地、其他草地、沟渠和裸岩石砾地，项目区被破坏的土地类型主要为裸岩石砾地</w:t>
      </w:r>
      <w:r>
        <w:t>。</w:t>
      </w:r>
    </w:p>
    <w:p w:rsidR="00E12D54" w:rsidRDefault="00773971">
      <w:pPr>
        <w:pStyle w:val="2"/>
      </w:pPr>
      <w:bookmarkStart w:id="851" w:name="_Toc71621643"/>
      <w:bookmarkStart w:id="852" w:name="_Toc511226472"/>
      <w:bookmarkStart w:id="853" w:name="_Toc70589855"/>
      <w:bookmarkStart w:id="854" w:name="_Toc28307"/>
      <w:bookmarkStart w:id="855" w:name="_Toc26624"/>
      <w:bookmarkStart w:id="856" w:name="_Toc18359"/>
      <w:r>
        <w:rPr>
          <w:rFonts w:hint="eastAsia"/>
        </w:rPr>
        <w:t>二、矿山地质环境影响评估</w:t>
      </w:r>
      <w:bookmarkEnd w:id="851"/>
      <w:bookmarkEnd w:id="852"/>
      <w:bookmarkEnd w:id="853"/>
      <w:bookmarkEnd w:id="854"/>
      <w:bookmarkEnd w:id="855"/>
      <w:bookmarkEnd w:id="856"/>
    </w:p>
    <w:p w:rsidR="00E12D54" w:rsidRDefault="00773971">
      <w:pPr>
        <w:pStyle w:val="3"/>
        <w:ind w:firstLine="562"/>
      </w:pPr>
      <w:bookmarkStart w:id="857" w:name="_Toc70589856"/>
      <w:r>
        <w:rPr>
          <w:rFonts w:hint="eastAsia"/>
        </w:rPr>
        <w:t>（一）评估范围和评估级别</w:t>
      </w:r>
      <w:bookmarkEnd w:id="857"/>
    </w:p>
    <w:p w:rsidR="00E12D54" w:rsidRDefault="00773971">
      <w:pPr>
        <w:ind w:firstLine="560"/>
      </w:pPr>
      <w:r>
        <w:rPr>
          <w:rFonts w:hint="eastAsia"/>
        </w:rPr>
        <w:t>甘肃省临泽县蒲家渠西侧建筑用砂矿为新建矿山，现状条件下未对矿区地质环境造成影响。</w:t>
      </w:r>
    </w:p>
    <w:p w:rsidR="00E12D54" w:rsidRDefault="00773971">
      <w:pPr>
        <w:ind w:firstLine="560"/>
      </w:pPr>
      <w:r>
        <w:rPr>
          <w:rFonts w:hint="eastAsia"/>
        </w:rPr>
        <w:t>矿山环境影响评估是根据对矿山及周边环境、地质灾害的调查，依据《方案编制规范》附录</w:t>
      </w:r>
      <w:r>
        <w:t>E</w:t>
      </w:r>
      <w:r>
        <w:rPr>
          <w:rFonts w:hint="eastAsia"/>
        </w:rPr>
        <w:t>表</w:t>
      </w:r>
      <w:r>
        <w:t>E.1</w:t>
      </w:r>
      <w:r>
        <w:rPr>
          <w:rFonts w:hint="eastAsia"/>
        </w:rPr>
        <w:t>“矿山地质环境影响程度分级表”（表</w:t>
      </w:r>
      <w:r>
        <w:t>3-11</w:t>
      </w:r>
      <w:r>
        <w:rPr>
          <w:rFonts w:hint="eastAsia"/>
        </w:rPr>
        <w:t>）定性或定量地评价和估算采矿活动对地质环境的影响程度。</w:t>
      </w:r>
    </w:p>
    <w:p w:rsidR="00E12D54" w:rsidRDefault="00773971">
      <w:pPr>
        <w:ind w:firstLine="560"/>
      </w:pPr>
      <w:r>
        <w:rPr>
          <w:rFonts w:hint="eastAsia"/>
        </w:rPr>
        <w:t>1.</w:t>
      </w:r>
      <w:r>
        <w:t>评估范围</w:t>
      </w:r>
    </w:p>
    <w:p w:rsidR="00E12D54" w:rsidRDefault="00773971">
      <w:pPr>
        <w:ind w:firstLine="560"/>
      </w:pPr>
      <w:r>
        <w:rPr>
          <w:rFonts w:hint="eastAsia"/>
        </w:rPr>
        <w:t>甘肃省临泽县蒲家渠西侧建筑用砂矿矿区面积为</w:t>
      </w:r>
      <w:r>
        <w:rPr>
          <w:rFonts w:hint="eastAsia"/>
        </w:rPr>
        <w:t>0.11</w:t>
      </w:r>
      <w:r>
        <w:t>km</w:t>
      </w:r>
      <w:r>
        <w:rPr>
          <w:vertAlign w:val="superscript"/>
        </w:rPr>
        <w:t>2</w:t>
      </w:r>
      <w:r>
        <w:rPr>
          <w:rFonts w:hint="eastAsia"/>
        </w:rPr>
        <w:t>，据《方案编制规范》，在充分收集前人资料的基础上，通过综合分析，野外</w:t>
      </w:r>
      <w:r>
        <w:rPr>
          <w:rFonts w:hint="eastAsia"/>
        </w:rPr>
        <w:lastRenderedPageBreak/>
        <w:t>实地踏勘，结合地质灾害危险性评估有关要求而确定，依据地质灾害发育的构造、地貌单元等地形地质条件及矿区具体情况，确定本次评估范围为矿业活动影响范围外推约</w:t>
      </w:r>
      <w:r>
        <w:rPr>
          <w:rFonts w:hint="eastAsia"/>
        </w:rPr>
        <w:t>100</w:t>
      </w:r>
      <w:r>
        <w:t>m</w:t>
      </w:r>
      <w:r>
        <w:rPr>
          <w:rFonts w:hint="eastAsia"/>
        </w:rPr>
        <w:t>，面积</w:t>
      </w:r>
      <w:r>
        <w:rPr>
          <w:rFonts w:hint="eastAsia"/>
        </w:rPr>
        <w:t>0.34</w:t>
      </w:r>
      <w:r>
        <w:t>km²</w:t>
      </w:r>
      <w:r>
        <w:rPr>
          <w:rFonts w:hint="eastAsia"/>
        </w:rPr>
        <w:t>。</w:t>
      </w:r>
    </w:p>
    <w:p w:rsidR="00E12D54" w:rsidRDefault="00773971">
      <w:pPr>
        <w:ind w:firstLine="560"/>
      </w:pPr>
      <w:r>
        <w:rPr>
          <w:rFonts w:hint="eastAsia"/>
        </w:rPr>
        <w:t>2.</w:t>
      </w:r>
      <w:r>
        <w:t>评估级别</w:t>
      </w:r>
    </w:p>
    <w:p w:rsidR="00E12D54" w:rsidRDefault="00773971">
      <w:pPr>
        <w:ind w:firstLine="560"/>
      </w:pPr>
      <w:r>
        <w:t>矿山环境影响评估级别是根据</w:t>
      </w:r>
      <w:proofErr w:type="gramStart"/>
      <w:r>
        <w:t>评估区</w:t>
      </w:r>
      <w:proofErr w:type="gramEnd"/>
      <w:r>
        <w:t>重要程度、矿山地质环境条件复杂程度、矿山生产建设规模综合确定。</w:t>
      </w:r>
    </w:p>
    <w:p w:rsidR="00E12D54" w:rsidRDefault="00773971">
      <w:pPr>
        <w:ind w:firstLine="560"/>
      </w:pPr>
      <w:r>
        <w:rPr>
          <w:rFonts w:hint="eastAsia"/>
        </w:rPr>
        <w:t>⑴</w:t>
      </w:r>
      <w:proofErr w:type="gramStart"/>
      <w:r>
        <w:t>评估区</w:t>
      </w:r>
      <w:proofErr w:type="gramEnd"/>
      <w:r>
        <w:t>重要程度</w:t>
      </w:r>
    </w:p>
    <w:p w:rsidR="00E12D54" w:rsidRDefault="00773971">
      <w:pPr>
        <w:ind w:firstLine="560"/>
      </w:pPr>
      <w:proofErr w:type="gramStart"/>
      <w:r>
        <w:rPr>
          <w:rFonts w:hint="eastAsia"/>
        </w:rPr>
        <w:t>评估区</w:t>
      </w:r>
      <w:proofErr w:type="gramEnd"/>
      <w:r>
        <w:rPr>
          <w:rFonts w:hint="eastAsia"/>
        </w:rPr>
        <w:t>远离居民住地，未占用耕地，无重要交通要道和建筑设施及水源地，矿区破坏土地类型主要为裸岩石砾地和其他草地。根据《方案编制规范》附录</w:t>
      </w:r>
      <w:r>
        <w:t>B</w:t>
      </w:r>
      <w:r>
        <w:rPr>
          <w:rFonts w:hint="eastAsia"/>
        </w:rPr>
        <w:t>的规定（见表</w:t>
      </w:r>
      <w:r>
        <w:t>3-</w:t>
      </w:r>
      <w:r>
        <w:rPr>
          <w:rFonts w:hint="eastAsia"/>
        </w:rPr>
        <w:t>1</w:t>
      </w:r>
      <w:r>
        <w:rPr>
          <w:rFonts w:hint="eastAsia"/>
        </w:rPr>
        <w:t>），确定</w:t>
      </w:r>
      <w:proofErr w:type="gramStart"/>
      <w:r>
        <w:rPr>
          <w:rFonts w:hint="eastAsia"/>
        </w:rPr>
        <w:t>评估区</w:t>
      </w:r>
      <w:proofErr w:type="gramEnd"/>
      <w:r>
        <w:rPr>
          <w:rFonts w:hint="eastAsia"/>
        </w:rPr>
        <w:t>重要程度属于较重要区。</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874"/>
        <w:gridCol w:w="2894"/>
      </w:tblGrid>
      <w:tr w:rsidR="00E12D54">
        <w:trPr>
          <w:trHeight w:val="510"/>
        </w:trPr>
        <w:tc>
          <w:tcPr>
            <w:tcW w:w="5000" w:type="pct"/>
            <w:gridSpan w:val="3"/>
            <w:tcBorders>
              <w:top w:val="nil"/>
              <w:left w:val="nil"/>
              <w:bottom w:val="single" w:sz="4" w:space="0" w:color="000000"/>
              <w:right w:val="nil"/>
            </w:tcBorders>
            <w:vAlign w:val="center"/>
          </w:tcPr>
          <w:p w:rsidR="00E12D54" w:rsidRDefault="00773971">
            <w:pPr>
              <w:pStyle w:val="A-0"/>
              <w:ind w:firstLine="482"/>
              <w:jc w:val="right"/>
            </w:pPr>
            <w:proofErr w:type="gramStart"/>
            <w:r>
              <w:rPr>
                <w:rFonts w:hint="eastAsia"/>
              </w:rPr>
              <w:t>评估区</w:t>
            </w:r>
            <w:proofErr w:type="gramEnd"/>
            <w:r>
              <w:rPr>
                <w:rFonts w:hint="eastAsia"/>
              </w:rPr>
              <w:t>重要程度分级表</w:t>
            </w:r>
            <w:r>
              <w:rPr>
                <w:rFonts w:hint="eastAsia"/>
              </w:rPr>
              <w:t xml:space="preserve">                   </w:t>
            </w:r>
            <w:r>
              <w:rPr>
                <w:rFonts w:hint="eastAsia"/>
              </w:rPr>
              <w:t>表</w:t>
            </w:r>
            <w:r>
              <w:t>3-</w:t>
            </w:r>
            <w:r>
              <w:rPr>
                <w:rFonts w:hint="eastAsia"/>
              </w:rPr>
              <w:t>1</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4"/>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420"/>
              <w:jc w:val="center"/>
            </w:pPr>
            <w:r>
              <w:t>重要区</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420"/>
              <w:jc w:val="center"/>
            </w:pPr>
            <w:r>
              <w:t>较重要区</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420"/>
              <w:jc w:val="center"/>
            </w:pPr>
            <w:r>
              <w:t>一般区</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577"/>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1.</w:t>
            </w:r>
            <w:r>
              <w:t>分布有</w:t>
            </w:r>
            <w:r>
              <w:t>500</w:t>
            </w:r>
            <w:r>
              <w:t>人以上的居民集中居住区；</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1.</w:t>
            </w:r>
            <w:r>
              <w:t>分布有</w:t>
            </w:r>
            <w:r>
              <w:t>200</w:t>
            </w:r>
            <w:r>
              <w:t>～</w:t>
            </w:r>
            <w:r>
              <w:t>500</w:t>
            </w:r>
            <w:r>
              <w:t>人的居民集中居住区；</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1.</w:t>
            </w:r>
            <w:r>
              <w:t>居民居住分散，居民集中居住区人口在</w:t>
            </w:r>
            <w:r>
              <w:t>200</w:t>
            </w:r>
            <w:r>
              <w:t>人以下；</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141"/>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2.</w:t>
            </w:r>
            <w:r>
              <w:t>分布有高速公路、一级公路、铁路、中型以上水利、电力工程或其他重要建筑设施；</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b/>
                <w:bCs/>
              </w:rPr>
              <w:t>2.</w:t>
            </w:r>
            <w:r>
              <w:rPr>
                <w:b/>
                <w:bCs/>
              </w:rPr>
              <w:t>分布有二级公路、小型水利、电力工程或其他较重要建筑设施；</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2.</w:t>
            </w:r>
            <w:r>
              <w:t>无重要交通要道或建筑设施；</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859"/>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3.</w:t>
            </w:r>
            <w:r>
              <w:t>矿区紧邻国家级自然保护区（含地质公园、风景名胜区等）或重要旅游景区（点）；</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3.</w:t>
            </w:r>
            <w:r>
              <w:t>紧邻省级、县级自然保护区或较重要旅游景区（点）；</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3.</w:t>
            </w:r>
            <w:r>
              <w:t>远离各级自然保护区及旅游景区（点）；</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4"/>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4.</w:t>
            </w:r>
            <w:r>
              <w:t>有重要水源地；</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4.</w:t>
            </w:r>
            <w:r>
              <w:t>有较重要水源地；</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4.</w:t>
            </w:r>
            <w:r>
              <w:t>无较重要水源地；</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4"/>
        </w:trPr>
        <w:tc>
          <w:tcPr>
            <w:tcW w:w="1662"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5.</w:t>
            </w:r>
            <w:r>
              <w:t>破坏耕地、园地</w:t>
            </w:r>
          </w:p>
        </w:tc>
        <w:tc>
          <w:tcPr>
            <w:tcW w:w="166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b/>
                <w:bCs/>
              </w:rPr>
              <w:t>5.</w:t>
            </w:r>
            <w:r>
              <w:rPr>
                <w:b/>
                <w:bCs/>
              </w:rPr>
              <w:t>破坏林地、草地；</w:t>
            </w:r>
          </w:p>
        </w:tc>
        <w:tc>
          <w:tcPr>
            <w:tcW w:w="1673" w:type="pct"/>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b/>
                <w:bCs/>
              </w:rPr>
              <w:t>5.</w:t>
            </w:r>
            <w:r>
              <w:rPr>
                <w:b/>
                <w:bCs/>
              </w:rPr>
              <w:t>破坏其它类型土地</w:t>
            </w:r>
          </w:p>
        </w:tc>
      </w:tr>
      <w:tr w:rsidR="00E12D5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30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t>注：</w:t>
            </w:r>
            <w:proofErr w:type="gramStart"/>
            <w:r>
              <w:t>评估区</w:t>
            </w:r>
            <w:proofErr w:type="gramEnd"/>
            <w:r>
              <w:t>重要程度分级确定采取上一级别优先的原则，只要有一条符合者即为该级别</w:t>
            </w:r>
          </w:p>
        </w:tc>
      </w:tr>
    </w:tbl>
    <w:p w:rsidR="00E12D54" w:rsidRDefault="00773971">
      <w:pPr>
        <w:ind w:firstLine="560"/>
      </w:pPr>
      <w:r>
        <w:rPr>
          <w:rFonts w:hint="eastAsia"/>
        </w:rPr>
        <w:t>⑵</w:t>
      </w:r>
      <w:r>
        <w:t>矿山地质环境条件复杂程度</w:t>
      </w:r>
    </w:p>
    <w:p w:rsidR="00E12D54" w:rsidRDefault="00773971">
      <w:pPr>
        <w:ind w:firstLine="560"/>
      </w:pPr>
      <w:r>
        <w:rPr>
          <w:rFonts w:hint="eastAsia"/>
        </w:rPr>
        <w:t>①采矿体位于当地侵蚀基准面以上，采剥面积较小，且区内干旱少雨，蒸发量远远大于降雨量，采场与区域含水层联系不密切，矿区开采不易导致对含水层的影响和破坏，水文地质条件</w:t>
      </w:r>
      <w:proofErr w:type="gramStart"/>
      <w:r>
        <w:rPr>
          <w:rFonts w:hint="eastAsia"/>
        </w:rPr>
        <w:t>属简单</w:t>
      </w:r>
      <w:proofErr w:type="gramEnd"/>
      <w:r>
        <w:rPr>
          <w:rFonts w:hint="eastAsia"/>
        </w:rPr>
        <w:t>类型。</w:t>
      </w:r>
    </w:p>
    <w:p w:rsidR="00E12D54" w:rsidRDefault="00773971">
      <w:pPr>
        <w:ind w:firstLine="560"/>
      </w:pPr>
      <w:r>
        <w:rPr>
          <w:rFonts w:hint="eastAsia"/>
        </w:rPr>
        <w:lastRenderedPageBreak/>
        <w:t>②</w:t>
      </w:r>
      <w:r>
        <w:t>工程地质条件简单，矿体稳定，围岩强度较高，风化层厚度小，</w:t>
      </w:r>
      <w:proofErr w:type="gramStart"/>
      <w:r>
        <w:t>边坡较</w:t>
      </w:r>
      <w:proofErr w:type="gramEnd"/>
      <w:r>
        <w:t>稳定；</w:t>
      </w:r>
    </w:p>
    <w:p w:rsidR="00E12D54" w:rsidRDefault="00773971">
      <w:pPr>
        <w:ind w:firstLine="560"/>
      </w:pPr>
      <w:r>
        <w:rPr>
          <w:rFonts w:hint="eastAsia"/>
        </w:rPr>
        <w:t>③</w:t>
      </w:r>
      <w:r>
        <w:t>地层岩性变化小，地质构造简单；</w:t>
      </w:r>
    </w:p>
    <w:p w:rsidR="00E12D54" w:rsidRDefault="00773971">
      <w:pPr>
        <w:ind w:firstLine="560"/>
      </w:pPr>
      <w:r>
        <w:rPr>
          <w:rFonts w:hint="eastAsia"/>
        </w:rPr>
        <w:t>④</w:t>
      </w:r>
      <w:r>
        <w:t>现状条件下矿山地质环境问题少，对人居环境及自然景观影响小；</w:t>
      </w:r>
    </w:p>
    <w:p w:rsidR="00E12D54" w:rsidRDefault="00773971">
      <w:pPr>
        <w:ind w:firstLine="560"/>
      </w:pPr>
      <w:r>
        <w:rPr>
          <w:rFonts w:hint="eastAsia"/>
        </w:rPr>
        <w:t>⑤</w:t>
      </w:r>
      <w:r>
        <w:t>采场面积及采场深度较小，</w:t>
      </w:r>
      <w:proofErr w:type="gramStart"/>
      <w:r>
        <w:t>边坡较</w:t>
      </w:r>
      <w:proofErr w:type="gramEnd"/>
      <w:r>
        <w:t>稳定，不易产生地质灾害；</w:t>
      </w:r>
    </w:p>
    <w:p w:rsidR="00E12D54" w:rsidRDefault="00773971">
      <w:pPr>
        <w:ind w:firstLine="560"/>
      </w:pPr>
      <w:r>
        <w:rPr>
          <w:rFonts w:hint="eastAsia"/>
        </w:rPr>
        <w:t>⑥</w:t>
      </w:r>
      <w:r>
        <w:t>矿区</w:t>
      </w:r>
      <w:r>
        <w:rPr>
          <w:rFonts w:hint="eastAsia"/>
        </w:rPr>
        <w:t>地质地貌较简单，地形平缓。地势总体呈南高北低，雨季形成的洪流沿地表径流或水渠排泄。矿体的</w:t>
      </w:r>
      <w:r>
        <w:t>坡度一般</w:t>
      </w:r>
      <w:r>
        <w:rPr>
          <w:rFonts w:hint="eastAsia"/>
        </w:rPr>
        <w:t>较小</w:t>
      </w:r>
      <w:r>
        <w:t>，</w:t>
      </w:r>
      <w:r>
        <w:rPr>
          <w:rFonts w:hint="eastAsia"/>
        </w:rPr>
        <w:t>约为</w:t>
      </w:r>
      <w:r>
        <w:rPr>
          <w:rFonts w:hint="eastAsia"/>
        </w:rPr>
        <w:t>10</w:t>
      </w:r>
      <w:r>
        <w:t>°</w:t>
      </w:r>
      <w:r>
        <w:t>～</w:t>
      </w:r>
      <w:r>
        <w:rPr>
          <w:rFonts w:hint="eastAsia"/>
        </w:rPr>
        <w:t>20</w:t>
      </w:r>
      <w:r>
        <w:t>°</w:t>
      </w:r>
      <w:r>
        <w:rPr>
          <w:rFonts w:hint="eastAsia"/>
        </w:rPr>
        <w:t>，与地面</w:t>
      </w:r>
      <w:r>
        <w:t>相对高差</w:t>
      </w:r>
      <w:r>
        <w:rPr>
          <w:rFonts w:hint="eastAsia"/>
        </w:rPr>
        <w:t>不大</w:t>
      </w:r>
      <w:r>
        <w:t>。</w:t>
      </w:r>
    </w:p>
    <w:p w:rsidR="00E12D54" w:rsidRDefault="00773971">
      <w:pPr>
        <w:ind w:firstLine="560"/>
      </w:pPr>
      <w:r>
        <w:t>据《矿山地质环境保护与恢复治理方案编制规范》（</w:t>
      </w:r>
      <w:r>
        <w:t>DZ/T0223-2011</w:t>
      </w:r>
      <w:r>
        <w:t>表</w:t>
      </w:r>
      <w:r>
        <w:t>C.2</w:t>
      </w:r>
      <w:r>
        <w:t>）（表</w:t>
      </w:r>
      <w:r>
        <w:t>3-</w:t>
      </w:r>
      <w:r>
        <w:rPr>
          <w:rFonts w:hint="eastAsia"/>
        </w:rPr>
        <w:t>2</w:t>
      </w:r>
      <w:r>
        <w:t>），矿山地质环境条件复杂程度为</w:t>
      </w:r>
      <w:r>
        <w:rPr>
          <w:rFonts w:hint="eastAsia"/>
        </w:rPr>
        <w:t>简单</w:t>
      </w:r>
      <w:r>
        <w:t>。</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418"/>
        <w:gridCol w:w="2693"/>
      </w:tblGrid>
      <w:tr w:rsidR="00E12D54">
        <w:trPr>
          <w:trHeight w:val="556"/>
          <w:tblHeader/>
          <w:jc w:val="center"/>
        </w:trPr>
        <w:tc>
          <w:tcPr>
            <w:tcW w:w="9155" w:type="dxa"/>
            <w:gridSpan w:val="3"/>
            <w:tcBorders>
              <w:top w:val="nil"/>
              <w:left w:val="nil"/>
              <w:bottom w:val="single" w:sz="4" w:space="0" w:color="auto"/>
              <w:right w:val="nil"/>
            </w:tcBorders>
            <w:vAlign w:val="center"/>
          </w:tcPr>
          <w:p w:rsidR="00E12D54" w:rsidRDefault="00773971">
            <w:pPr>
              <w:pStyle w:val="A-0"/>
              <w:ind w:firstLine="482"/>
              <w:jc w:val="right"/>
            </w:pPr>
            <w:r>
              <w:t>露天开采矿山地质环境条件复杂程度分级表</w:t>
            </w:r>
            <w:r>
              <w:rPr>
                <w:rFonts w:hint="eastAsia"/>
              </w:rPr>
              <w:t xml:space="preserve">    </w:t>
            </w:r>
            <w:r>
              <w:t xml:space="preserve">        </w:t>
            </w:r>
            <w:r>
              <w:t>表</w:t>
            </w:r>
            <w:r>
              <w:t>3-</w:t>
            </w:r>
            <w:r>
              <w:rPr>
                <w:rFonts w:hint="eastAsia"/>
              </w:rPr>
              <w:t>2</w:t>
            </w:r>
          </w:p>
        </w:tc>
      </w:tr>
      <w:tr w:rsidR="00E12D54">
        <w:trPr>
          <w:trHeight w:val="318"/>
          <w:tblHeader/>
          <w:jc w:val="center"/>
        </w:trPr>
        <w:tc>
          <w:tcPr>
            <w:tcW w:w="3044" w:type="dxa"/>
            <w:tcBorders>
              <w:top w:val="single" w:sz="4" w:space="0" w:color="auto"/>
            </w:tcBorders>
            <w:vAlign w:val="center"/>
          </w:tcPr>
          <w:p w:rsidR="00E12D54" w:rsidRDefault="00773971">
            <w:pPr>
              <w:pStyle w:val="A-"/>
              <w:ind w:firstLine="420"/>
              <w:jc w:val="center"/>
            </w:pPr>
            <w:r>
              <w:t>复杂</w:t>
            </w:r>
          </w:p>
        </w:tc>
        <w:tc>
          <w:tcPr>
            <w:tcW w:w="3418" w:type="dxa"/>
            <w:tcBorders>
              <w:top w:val="single" w:sz="4" w:space="0" w:color="auto"/>
            </w:tcBorders>
            <w:vAlign w:val="center"/>
          </w:tcPr>
          <w:p w:rsidR="00E12D54" w:rsidRDefault="00773971">
            <w:pPr>
              <w:pStyle w:val="A-"/>
              <w:ind w:firstLine="420"/>
              <w:jc w:val="center"/>
            </w:pPr>
            <w:r>
              <w:t>中等</w:t>
            </w:r>
          </w:p>
        </w:tc>
        <w:tc>
          <w:tcPr>
            <w:tcW w:w="2693" w:type="dxa"/>
            <w:tcBorders>
              <w:top w:val="single" w:sz="4" w:space="0" w:color="auto"/>
            </w:tcBorders>
            <w:vAlign w:val="center"/>
          </w:tcPr>
          <w:p w:rsidR="00E12D54" w:rsidRDefault="00773971">
            <w:pPr>
              <w:pStyle w:val="A-"/>
              <w:ind w:firstLine="420"/>
              <w:jc w:val="center"/>
            </w:pPr>
            <w:r>
              <w:t>简单</w:t>
            </w:r>
          </w:p>
        </w:tc>
      </w:tr>
      <w:tr w:rsidR="00E12D54">
        <w:trPr>
          <w:trHeight w:val="2275"/>
          <w:jc w:val="center"/>
        </w:trPr>
        <w:tc>
          <w:tcPr>
            <w:tcW w:w="3044" w:type="dxa"/>
            <w:vAlign w:val="center"/>
          </w:tcPr>
          <w:p w:rsidR="00E12D54" w:rsidRDefault="00773971">
            <w:pPr>
              <w:pStyle w:val="A-"/>
              <w:ind w:firstLine="420"/>
              <w:jc w:val="center"/>
            </w:pPr>
            <w:r>
              <w:t>采场矿层（体）位于地下水位以下</w:t>
            </w:r>
            <w:r>
              <w:t>,</w:t>
            </w:r>
            <w:r>
              <w:t>采场汇水面积大，采场进水边界条件复杂，与区域含水层或地表水联系密切，地下水补给径流条件好，采场正常涌水量大于</w:t>
            </w:r>
            <w:r>
              <w:t>10000m3/d</w:t>
            </w:r>
            <w:r>
              <w:t>，采矿活动和</w:t>
            </w:r>
            <w:proofErr w:type="gramStart"/>
            <w:r>
              <w:t>疏干</w:t>
            </w:r>
            <w:proofErr w:type="gramEnd"/>
            <w:r>
              <w:t>排水容易导致主要区域含水层破坏</w:t>
            </w:r>
          </w:p>
        </w:tc>
        <w:tc>
          <w:tcPr>
            <w:tcW w:w="3418" w:type="dxa"/>
            <w:vAlign w:val="center"/>
          </w:tcPr>
          <w:p w:rsidR="00E12D54" w:rsidRDefault="00773971">
            <w:pPr>
              <w:pStyle w:val="A-"/>
              <w:ind w:firstLine="420"/>
              <w:jc w:val="center"/>
            </w:pPr>
            <w:r>
              <w:t>采场矿层（体）局部位于地下水位以下，采场汇水面积较大，与区域含水层或地表水联系较密切，采场正常涌水量</w:t>
            </w:r>
            <w:r>
              <w:t>3000 m3/d</w:t>
            </w:r>
            <w:r>
              <w:t>～</w:t>
            </w:r>
            <w:r>
              <w:t>10000m3/d</w:t>
            </w:r>
            <w:r>
              <w:t>，采矿活动和</w:t>
            </w:r>
            <w:proofErr w:type="gramStart"/>
            <w:r>
              <w:t>疏干</w:t>
            </w:r>
            <w:proofErr w:type="gramEnd"/>
            <w:r>
              <w:t>排水比较容易导致矿区周围主要含水层影响或破坏</w:t>
            </w:r>
          </w:p>
        </w:tc>
        <w:tc>
          <w:tcPr>
            <w:tcW w:w="2693" w:type="dxa"/>
            <w:vAlign w:val="center"/>
          </w:tcPr>
          <w:p w:rsidR="00E12D54" w:rsidRDefault="00773971">
            <w:pPr>
              <w:pStyle w:val="A-"/>
              <w:ind w:firstLine="420"/>
              <w:jc w:val="center"/>
            </w:pPr>
            <w:r>
              <w:t>采场矿层（体）位于地下水位以上，采场汇水面积小，与区域含水层或地表水联系不密切，采场正常涌水量小于</w:t>
            </w:r>
            <w:r>
              <w:t>3000m3/d</w:t>
            </w:r>
            <w:r>
              <w:t>，采矿活动和</w:t>
            </w:r>
            <w:proofErr w:type="gramStart"/>
            <w:r>
              <w:t>疏干</w:t>
            </w:r>
            <w:proofErr w:type="gramEnd"/>
            <w:r>
              <w:t>排水不易导致矿区周围主要含水层的影响或破坏</w:t>
            </w:r>
          </w:p>
        </w:tc>
      </w:tr>
      <w:tr w:rsidR="00E12D54">
        <w:trPr>
          <w:trHeight w:val="2558"/>
          <w:jc w:val="center"/>
        </w:trPr>
        <w:tc>
          <w:tcPr>
            <w:tcW w:w="3044" w:type="dxa"/>
            <w:vAlign w:val="center"/>
          </w:tcPr>
          <w:p w:rsidR="00E12D54" w:rsidRDefault="00773971">
            <w:pPr>
              <w:pStyle w:val="A-"/>
              <w:ind w:firstLine="420"/>
              <w:jc w:val="center"/>
            </w:pPr>
            <w:r>
              <w:t>矿床围岩岩体结构以碎裂、散体结构为主，软弱结构面、不良工程地质层发育，存在饱水软弱岩层，含水砂层多，分布广，残坡积层、基岩风化破碎带厚度大于</w:t>
            </w:r>
            <w:r>
              <w:t>10m</w:t>
            </w:r>
            <w:r>
              <w:t>、稳固性差，采场岩石边坡风化破碎或土层松软，边坡外倾软弱结构面或危岩发育，易导致边坡失稳。</w:t>
            </w:r>
          </w:p>
        </w:tc>
        <w:tc>
          <w:tcPr>
            <w:tcW w:w="3418" w:type="dxa"/>
            <w:vAlign w:val="center"/>
          </w:tcPr>
          <w:p w:rsidR="00E12D54" w:rsidRDefault="00773971">
            <w:pPr>
              <w:pStyle w:val="A-"/>
              <w:ind w:firstLine="420"/>
              <w:jc w:val="center"/>
            </w:pPr>
            <w:r>
              <w:t>矿床围岩岩体结构以薄到厚层状结构为主，软弱结构面、不良工程地质层发育中等，存在饱水软弱岩层和含水砂层，残坡积层、基岩风化破碎带厚度大于</w:t>
            </w:r>
            <w:r>
              <w:t>5m</w:t>
            </w:r>
            <w:r>
              <w:t>～</w:t>
            </w:r>
            <w:r>
              <w:t>10m</w:t>
            </w:r>
            <w:r>
              <w:t>、稳固性较差，采场岩石边坡风化较破碎，边坡存在外倾软弱结构面或危岩，局部可能产生边坡失稳。</w:t>
            </w:r>
          </w:p>
        </w:tc>
        <w:tc>
          <w:tcPr>
            <w:tcW w:w="2693" w:type="dxa"/>
            <w:vAlign w:val="center"/>
          </w:tcPr>
          <w:p w:rsidR="00E12D54" w:rsidRDefault="00773971">
            <w:pPr>
              <w:pStyle w:val="A-"/>
              <w:ind w:firstLine="420"/>
              <w:jc w:val="center"/>
            </w:pPr>
            <w:r>
              <w:t>矿床围岩岩体结构以巨厚层状－块状整体结构为主，软弱结构面、不良工程地质层不发育，残坡积层、基岩风化破碎带厚度小于</w:t>
            </w:r>
            <w:r>
              <w:t>5m</w:t>
            </w:r>
            <w:r>
              <w:t>、稳固性较好，采场边坡岩石较完整到完整，边坡基本不存在外倾软弱结构面或危岩，</w:t>
            </w:r>
            <w:proofErr w:type="gramStart"/>
            <w:r>
              <w:t>边坡较</w:t>
            </w:r>
            <w:proofErr w:type="gramEnd"/>
            <w:r>
              <w:t>稳定。</w:t>
            </w:r>
          </w:p>
        </w:tc>
      </w:tr>
      <w:tr w:rsidR="00E12D54">
        <w:trPr>
          <w:trHeight w:val="1754"/>
          <w:jc w:val="center"/>
        </w:trPr>
        <w:tc>
          <w:tcPr>
            <w:tcW w:w="3044" w:type="dxa"/>
            <w:vAlign w:val="center"/>
          </w:tcPr>
          <w:p w:rsidR="00E12D54" w:rsidRDefault="00773971">
            <w:pPr>
              <w:pStyle w:val="A-"/>
              <w:ind w:firstLine="420"/>
              <w:jc w:val="center"/>
            </w:pPr>
            <w:r>
              <w:lastRenderedPageBreak/>
              <w:t>地质构造复杂。矿床围岩岩层产状变化大，断裂构造发育或有全新世活动断裂，导水断裂切割矿层（体）围岩、</w:t>
            </w:r>
            <w:proofErr w:type="gramStart"/>
            <w:r>
              <w:t>覆岩和</w:t>
            </w:r>
            <w:proofErr w:type="gramEnd"/>
            <w:r>
              <w:t>主要含水层（带）或沟通地表水体，导水性强，对采场充水影响大。</w:t>
            </w:r>
          </w:p>
        </w:tc>
        <w:tc>
          <w:tcPr>
            <w:tcW w:w="3418" w:type="dxa"/>
            <w:vAlign w:val="center"/>
          </w:tcPr>
          <w:p w:rsidR="00E12D54" w:rsidRDefault="00773971">
            <w:pPr>
              <w:pStyle w:val="A-"/>
              <w:ind w:firstLine="420"/>
              <w:jc w:val="center"/>
            </w:pPr>
            <w:r>
              <w:t>地质构造较复杂。矿床围岩岩层产状变化较大，断裂构造较发育切割矿层（体）围岩、</w:t>
            </w:r>
            <w:proofErr w:type="gramStart"/>
            <w:r>
              <w:t>覆岩和</w:t>
            </w:r>
            <w:proofErr w:type="gramEnd"/>
            <w:r>
              <w:t>含水层（带），导水性差，对采场充水影响较大。</w:t>
            </w:r>
          </w:p>
        </w:tc>
        <w:tc>
          <w:tcPr>
            <w:tcW w:w="2693" w:type="dxa"/>
            <w:vAlign w:val="center"/>
          </w:tcPr>
          <w:p w:rsidR="00E12D54" w:rsidRDefault="00773971">
            <w:pPr>
              <w:pStyle w:val="A-"/>
              <w:ind w:firstLine="422"/>
              <w:jc w:val="center"/>
            </w:pPr>
            <w:r>
              <w:rPr>
                <w:b/>
                <w:bCs/>
              </w:rPr>
              <w:t>地质构造较简单</w:t>
            </w:r>
            <w:r>
              <w:t>。矿床围岩岩层产状变化小，断裂构造较不发育，断裂未切割矿层（体）围岩、覆岩，对采场充水影响较小。</w:t>
            </w:r>
          </w:p>
        </w:tc>
      </w:tr>
      <w:tr w:rsidR="00E12D54">
        <w:trPr>
          <w:trHeight w:val="987"/>
          <w:jc w:val="center"/>
        </w:trPr>
        <w:tc>
          <w:tcPr>
            <w:tcW w:w="3044" w:type="dxa"/>
            <w:vAlign w:val="center"/>
          </w:tcPr>
          <w:p w:rsidR="00E12D54" w:rsidRDefault="00773971">
            <w:pPr>
              <w:pStyle w:val="A-"/>
              <w:ind w:firstLine="420"/>
              <w:jc w:val="center"/>
            </w:pPr>
            <w:r>
              <w:t>现状条件下原生地质灾害发育，或矿山地质环境问题的类型多、危害大。</w:t>
            </w:r>
          </w:p>
        </w:tc>
        <w:tc>
          <w:tcPr>
            <w:tcW w:w="3418" w:type="dxa"/>
            <w:vAlign w:val="center"/>
          </w:tcPr>
          <w:p w:rsidR="00E12D54" w:rsidRDefault="00773971">
            <w:pPr>
              <w:pStyle w:val="A-"/>
              <w:ind w:firstLine="420"/>
              <w:jc w:val="center"/>
            </w:pPr>
            <w:r>
              <w:t>现状条件下，矿山地质环境问题的类型较多、危害较大。</w:t>
            </w:r>
          </w:p>
        </w:tc>
        <w:tc>
          <w:tcPr>
            <w:tcW w:w="2693" w:type="dxa"/>
            <w:vAlign w:val="center"/>
          </w:tcPr>
          <w:p w:rsidR="00E12D54" w:rsidRDefault="00773971">
            <w:pPr>
              <w:pStyle w:val="A-"/>
              <w:ind w:firstLine="422"/>
              <w:jc w:val="center"/>
            </w:pPr>
            <w:r>
              <w:rPr>
                <w:b/>
                <w:bCs/>
              </w:rPr>
              <w:t>现状条件下矿山地质环境问题的类型少、</w:t>
            </w:r>
            <w:r>
              <w:t>危害小。</w:t>
            </w:r>
          </w:p>
        </w:tc>
      </w:tr>
      <w:tr w:rsidR="00E12D54">
        <w:trPr>
          <w:trHeight w:val="818"/>
          <w:jc w:val="center"/>
        </w:trPr>
        <w:tc>
          <w:tcPr>
            <w:tcW w:w="3044" w:type="dxa"/>
            <w:vAlign w:val="center"/>
          </w:tcPr>
          <w:p w:rsidR="00E12D54" w:rsidRDefault="00773971">
            <w:pPr>
              <w:pStyle w:val="A-"/>
              <w:ind w:firstLine="420"/>
              <w:jc w:val="center"/>
            </w:pPr>
            <w:r>
              <w:t>采场面积及采场深度大，边坡不稳定，易产生地质灾害。</w:t>
            </w:r>
          </w:p>
        </w:tc>
        <w:tc>
          <w:tcPr>
            <w:tcW w:w="3418" w:type="dxa"/>
            <w:vAlign w:val="center"/>
          </w:tcPr>
          <w:p w:rsidR="00E12D54" w:rsidRDefault="00773971">
            <w:pPr>
              <w:pStyle w:val="A-"/>
              <w:ind w:firstLine="420"/>
              <w:jc w:val="center"/>
            </w:pPr>
            <w:r>
              <w:t>采场面积及采场深度较大，</w:t>
            </w:r>
            <w:proofErr w:type="gramStart"/>
            <w:r>
              <w:t>边坡较</w:t>
            </w:r>
            <w:proofErr w:type="gramEnd"/>
            <w:r>
              <w:t>不稳定，较易产生地质灾害。</w:t>
            </w:r>
          </w:p>
        </w:tc>
        <w:tc>
          <w:tcPr>
            <w:tcW w:w="2693" w:type="dxa"/>
            <w:vAlign w:val="center"/>
          </w:tcPr>
          <w:p w:rsidR="00E12D54" w:rsidRDefault="00773971">
            <w:pPr>
              <w:pStyle w:val="A-"/>
              <w:ind w:firstLine="420"/>
              <w:jc w:val="center"/>
            </w:pPr>
            <w:r>
              <w:t>采场面积及采场深度较小，边坡稳定，不易产生地质灾害。</w:t>
            </w:r>
          </w:p>
        </w:tc>
      </w:tr>
      <w:tr w:rsidR="00E12D54">
        <w:trPr>
          <w:trHeight w:val="77"/>
          <w:jc w:val="center"/>
        </w:trPr>
        <w:tc>
          <w:tcPr>
            <w:tcW w:w="3044" w:type="dxa"/>
            <w:vAlign w:val="center"/>
          </w:tcPr>
          <w:p w:rsidR="00E12D54" w:rsidRDefault="00773971">
            <w:pPr>
              <w:pStyle w:val="A-"/>
              <w:ind w:firstLine="420"/>
              <w:jc w:val="center"/>
            </w:pPr>
            <w:r>
              <w:t>地貌单元类型多，微地貌形态复杂，地形起伏变化大，不利于自然排水，地形坡度一般大于</w:t>
            </w:r>
            <w:r>
              <w:t>35°</w:t>
            </w:r>
            <w:r>
              <w:t>，相对高差大，高坡方向岩层倾向与采场斜坡多为同向。</w:t>
            </w:r>
          </w:p>
        </w:tc>
        <w:tc>
          <w:tcPr>
            <w:tcW w:w="3418" w:type="dxa"/>
            <w:vAlign w:val="center"/>
          </w:tcPr>
          <w:p w:rsidR="00E12D54" w:rsidRDefault="00773971">
            <w:pPr>
              <w:pStyle w:val="A-"/>
              <w:ind w:firstLine="420"/>
              <w:jc w:val="center"/>
            </w:pPr>
            <w:r>
              <w:t>地貌单元类型较多，微地貌形态较复杂，地形起伏变化中等，自然排水条件一般，地形坡度一般</w:t>
            </w:r>
            <w:r>
              <w:t>20°</w:t>
            </w:r>
            <w:r>
              <w:t>～</w:t>
            </w:r>
            <w:r>
              <w:t>35°</w:t>
            </w:r>
            <w:r>
              <w:t>，相对高差较大，高坡方向岩层倾向与采场斜坡多为斜交。</w:t>
            </w:r>
          </w:p>
        </w:tc>
        <w:tc>
          <w:tcPr>
            <w:tcW w:w="2693" w:type="dxa"/>
            <w:vAlign w:val="center"/>
          </w:tcPr>
          <w:p w:rsidR="00E12D54" w:rsidRDefault="00773971">
            <w:pPr>
              <w:pStyle w:val="A-"/>
              <w:ind w:firstLine="422"/>
              <w:jc w:val="center"/>
            </w:pPr>
            <w:r>
              <w:rPr>
                <w:b/>
                <w:bCs/>
              </w:rPr>
              <w:t>地貌单元类型单一，微地貌形态简单，</w:t>
            </w:r>
            <w:r>
              <w:t>地形较平缓，有利于自然排水，地形坡度一般小于</w:t>
            </w:r>
            <w:r>
              <w:t>20</w:t>
            </w:r>
            <w:r>
              <w:t>，相对高差较小，高坡方向岩层倾向与采场斜坡多反向坡。</w:t>
            </w:r>
          </w:p>
        </w:tc>
      </w:tr>
    </w:tbl>
    <w:p w:rsidR="00E12D54" w:rsidRDefault="00773971">
      <w:pPr>
        <w:ind w:firstLine="560"/>
      </w:pPr>
      <w:r>
        <w:rPr>
          <w:rFonts w:hint="eastAsia"/>
        </w:rPr>
        <w:t>⑶矿山规模</w:t>
      </w:r>
    </w:p>
    <w:p w:rsidR="00E12D54" w:rsidRDefault="00773971">
      <w:pPr>
        <w:ind w:firstLine="560"/>
      </w:pPr>
      <w:r>
        <w:rPr>
          <w:rFonts w:hint="eastAsia"/>
        </w:rPr>
        <w:t>根据《开发利用方案》可知</w:t>
      </w:r>
      <w:r>
        <w:rPr>
          <w:rFonts w:hint="eastAsia"/>
        </w:rPr>
        <w:t>:</w:t>
      </w:r>
      <w:r>
        <w:rPr>
          <w:rFonts w:hint="eastAsia"/>
        </w:rPr>
        <w:t>甘肃省临泽县蒲家渠西侧建筑用砂矿矿山资源量（推断）为</w:t>
      </w:r>
      <w:r>
        <w:rPr>
          <w:rFonts w:hint="eastAsia"/>
        </w:rPr>
        <w:t>109.95</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，矿山可利用资源量为</w:t>
      </w:r>
      <w:r>
        <w:rPr>
          <w:rFonts w:hint="eastAsia"/>
        </w:rPr>
        <w:t>103.78</w:t>
      </w:r>
      <w:r>
        <w:rPr>
          <w:rFonts w:hint="eastAsia"/>
        </w:rPr>
        <w:t>×</w:t>
      </w:r>
      <w:r>
        <w:rPr>
          <w:rFonts w:hint="eastAsia"/>
        </w:rPr>
        <w:t>10</w:t>
      </w:r>
      <w:r>
        <w:rPr>
          <w:rFonts w:hint="eastAsia"/>
          <w:vertAlign w:val="superscript"/>
        </w:rPr>
        <w:t>4</w:t>
      </w:r>
      <w:r>
        <w:rPr>
          <w:rFonts w:hint="eastAsia"/>
        </w:rPr>
        <w:t>m</w:t>
      </w:r>
      <w:r>
        <w:rPr>
          <w:rFonts w:hint="eastAsia"/>
        </w:rPr>
        <w:t>³，矿山开采规模为</w:t>
      </w:r>
      <w:r>
        <w:rPr>
          <w:rFonts w:hint="eastAsia"/>
        </w:rPr>
        <w:t>10</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t>，</w:t>
      </w:r>
      <w:r>
        <w:rPr>
          <w:rFonts w:hint="eastAsia"/>
        </w:rPr>
        <w:t>根据《矿山地质环境保护与恢复治理方案编制规范》</w:t>
      </w:r>
      <w:r>
        <w:rPr>
          <w:rFonts w:hint="eastAsia"/>
        </w:rPr>
        <w:t>DZ/T0223-2011</w:t>
      </w:r>
      <w:r>
        <w:rPr>
          <w:rFonts w:hint="eastAsia"/>
        </w:rPr>
        <w:t>表</w:t>
      </w:r>
      <w:r>
        <w:rPr>
          <w:rFonts w:hint="eastAsia"/>
        </w:rPr>
        <w:t>D.1</w:t>
      </w:r>
      <w:r>
        <w:rPr>
          <w:rFonts w:hint="eastAsia"/>
        </w:rPr>
        <w:t>的划分标准</w:t>
      </w:r>
      <w:r>
        <w:rPr>
          <w:rFonts w:hint="eastAsia"/>
        </w:rPr>
        <w:t>(</w:t>
      </w:r>
      <w:r>
        <w:rPr>
          <w:rFonts w:hint="eastAsia"/>
        </w:rPr>
        <w:t>见表</w:t>
      </w:r>
      <w:r>
        <w:rPr>
          <w:rFonts w:hint="eastAsia"/>
        </w:rPr>
        <w:t>3-3)</w:t>
      </w:r>
      <w:r>
        <w:rPr>
          <w:rFonts w:hint="eastAsia"/>
        </w:rPr>
        <w:t>，</w:t>
      </w:r>
      <w:r>
        <w:t>该矿生产建设规模为</w:t>
      </w:r>
      <w:r>
        <w:rPr>
          <w:rFonts w:hint="eastAsia"/>
        </w:rPr>
        <w:t>中</w:t>
      </w:r>
      <w:r>
        <w:t>型。</w:t>
      </w:r>
    </w:p>
    <w:tbl>
      <w:tblPr>
        <w:tblW w:w="4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02"/>
        <w:gridCol w:w="1221"/>
        <w:gridCol w:w="1401"/>
        <w:gridCol w:w="1361"/>
        <w:gridCol w:w="1007"/>
      </w:tblGrid>
      <w:tr w:rsidR="00E12D54">
        <w:trPr>
          <w:trHeight w:hRule="exact" w:val="556"/>
          <w:jc w:val="center"/>
        </w:trPr>
        <w:tc>
          <w:tcPr>
            <w:tcW w:w="7944" w:type="dxa"/>
            <w:gridSpan w:val="6"/>
            <w:tcBorders>
              <w:top w:val="nil"/>
              <w:left w:val="nil"/>
              <w:bottom w:val="single" w:sz="4" w:space="0" w:color="auto"/>
              <w:right w:val="nil"/>
            </w:tcBorders>
            <w:vAlign w:val="center"/>
          </w:tcPr>
          <w:p w:rsidR="00E12D54" w:rsidRDefault="00773971">
            <w:pPr>
              <w:pStyle w:val="A-0"/>
              <w:ind w:firstLine="482"/>
              <w:jc w:val="right"/>
              <w:rPr>
                <w:bCs/>
              </w:rPr>
            </w:pPr>
            <w:r>
              <w:rPr>
                <w:rFonts w:hint="eastAsia"/>
              </w:rPr>
              <w:t>矿山生产建设规模分类一览表</w:t>
            </w:r>
            <w:r>
              <w:rPr>
                <w:rFonts w:hint="eastAsia"/>
              </w:rPr>
              <w:t xml:space="preserve">             </w:t>
            </w:r>
            <w:r>
              <w:rPr>
                <w:rFonts w:hint="eastAsia"/>
              </w:rPr>
              <w:t>表</w:t>
            </w:r>
            <w:r>
              <w:rPr>
                <w:rFonts w:hint="eastAsia"/>
              </w:rPr>
              <w:t>3-3</w:t>
            </w:r>
          </w:p>
        </w:tc>
      </w:tr>
      <w:tr w:rsidR="00E12D54">
        <w:trPr>
          <w:trHeight w:hRule="exact" w:val="454"/>
          <w:jc w:val="center"/>
        </w:trPr>
        <w:tc>
          <w:tcPr>
            <w:tcW w:w="1452" w:type="dxa"/>
            <w:vMerge w:val="restart"/>
            <w:tcBorders>
              <w:top w:val="single" w:sz="4" w:space="0" w:color="auto"/>
              <w:bottom w:val="single" w:sz="4" w:space="0" w:color="auto"/>
            </w:tcBorders>
            <w:vAlign w:val="center"/>
          </w:tcPr>
          <w:p w:rsidR="00E12D54" w:rsidRDefault="00773971">
            <w:pPr>
              <w:pStyle w:val="A-"/>
              <w:ind w:firstLineChars="0" w:firstLine="0"/>
              <w:jc w:val="center"/>
            </w:pPr>
            <w:r>
              <w:t>矿种类别</w:t>
            </w:r>
          </w:p>
        </w:tc>
        <w:tc>
          <w:tcPr>
            <w:tcW w:w="1502" w:type="dxa"/>
            <w:vMerge w:val="restart"/>
            <w:tcBorders>
              <w:top w:val="single" w:sz="4" w:space="0" w:color="auto"/>
              <w:bottom w:val="single" w:sz="4" w:space="0" w:color="auto"/>
            </w:tcBorders>
            <w:vAlign w:val="center"/>
          </w:tcPr>
          <w:p w:rsidR="00E12D54" w:rsidRDefault="00773971">
            <w:pPr>
              <w:pStyle w:val="A-"/>
              <w:ind w:firstLineChars="0" w:firstLine="0"/>
              <w:jc w:val="center"/>
            </w:pPr>
            <w:r>
              <w:t>计量单位</w:t>
            </w:r>
          </w:p>
        </w:tc>
        <w:tc>
          <w:tcPr>
            <w:tcW w:w="3983" w:type="dxa"/>
            <w:gridSpan w:val="3"/>
            <w:tcBorders>
              <w:top w:val="single" w:sz="4" w:space="0" w:color="auto"/>
              <w:bottom w:val="single" w:sz="4" w:space="0" w:color="auto"/>
            </w:tcBorders>
            <w:vAlign w:val="center"/>
          </w:tcPr>
          <w:p w:rsidR="00E12D54" w:rsidRDefault="00773971">
            <w:pPr>
              <w:pStyle w:val="A-"/>
              <w:ind w:firstLineChars="0" w:firstLine="0"/>
              <w:jc w:val="center"/>
            </w:pPr>
            <w:r>
              <w:t>年生产量</w:t>
            </w:r>
          </w:p>
        </w:tc>
        <w:tc>
          <w:tcPr>
            <w:tcW w:w="1007" w:type="dxa"/>
            <w:vMerge w:val="restart"/>
            <w:tcBorders>
              <w:top w:val="single" w:sz="4" w:space="0" w:color="auto"/>
              <w:bottom w:val="single" w:sz="4" w:space="0" w:color="auto"/>
            </w:tcBorders>
            <w:vAlign w:val="center"/>
          </w:tcPr>
          <w:p w:rsidR="00E12D54" w:rsidRDefault="00773971">
            <w:pPr>
              <w:pStyle w:val="A-"/>
              <w:ind w:firstLineChars="0" w:firstLine="0"/>
              <w:jc w:val="center"/>
            </w:pPr>
            <w:r>
              <w:t>备注</w:t>
            </w:r>
          </w:p>
        </w:tc>
      </w:tr>
      <w:tr w:rsidR="00E12D54">
        <w:trPr>
          <w:trHeight w:hRule="exact" w:val="454"/>
          <w:jc w:val="center"/>
        </w:trPr>
        <w:tc>
          <w:tcPr>
            <w:tcW w:w="1452" w:type="dxa"/>
            <w:vMerge/>
            <w:tcBorders>
              <w:top w:val="single" w:sz="4" w:space="0" w:color="auto"/>
            </w:tcBorders>
            <w:vAlign w:val="center"/>
          </w:tcPr>
          <w:p w:rsidR="00E12D54" w:rsidRDefault="00E12D54">
            <w:pPr>
              <w:pStyle w:val="A-"/>
              <w:ind w:firstLine="420"/>
              <w:jc w:val="center"/>
            </w:pPr>
          </w:p>
        </w:tc>
        <w:tc>
          <w:tcPr>
            <w:tcW w:w="1502" w:type="dxa"/>
            <w:vMerge/>
            <w:tcBorders>
              <w:top w:val="single" w:sz="4" w:space="0" w:color="auto"/>
            </w:tcBorders>
            <w:vAlign w:val="center"/>
          </w:tcPr>
          <w:p w:rsidR="00E12D54" w:rsidRDefault="00E12D54">
            <w:pPr>
              <w:pStyle w:val="A-"/>
              <w:ind w:firstLine="420"/>
              <w:jc w:val="center"/>
            </w:pPr>
          </w:p>
        </w:tc>
        <w:tc>
          <w:tcPr>
            <w:tcW w:w="1221" w:type="dxa"/>
            <w:tcBorders>
              <w:top w:val="single" w:sz="4" w:space="0" w:color="auto"/>
            </w:tcBorders>
            <w:vAlign w:val="center"/>
          </w:tcPr>
          <w:p w:rsidR="00E12D54" w:rsidRDefault="00773971">
            <w:pPr>
              <w:pStyle w:val="A-"/>
              <w:ind w:firstLineChars="0" w:firstLine="0"/>
              <w:jc w:val="center"/>
            </w:pPr>
            <w:r>
              <w:t>大型</w:t>
            </w:r>
          </w:p>
        </w:tc>
        <w:tc>
          <w:tcPr>
            <w:tcW w:w="1401" w:type="dxa"/>
            <w:tcBorders>
              <w:top w:val="single" w:sz="4" w:space="0" w:color="auto"/>
            </w:tcBorders>
            <w:vAlign w:val="center"/>
          </w:tcPr>
          <w:p w:rsidR="00E12D54" w:rsidRDefault="00773971">
            <w:pPr>
              <w:pStyle w:val="A-"/>
              <w:ind w:firstLineChars="0" w:firstLine="0"/>
              <w:jc w:val="center"/>
            </w:pPr>
            <w:r>
              <w:t>中型</w:t>
            </w:r>
          </w:p>
        </w:tc>
        <w:tc>
          <w:tcPr>
            <w:tcW w:w="1361" w:type="dxa"/>
            <w:tcBorders>
              <w:top w:val="single" w:sz="4" w:space="0" w:color="auto"/>
            </w:tcBorders>
            <w:vAlign w:val="center"/>
          </w:tcPr>
          <w:p w:rsidR="00E12D54" w:rsidRDefault="00773971">
            <w:pPr>
              <w:pStyle w:val="A-"/>
              <w:ind w:firstLineChars="0" w:firstLine="0"/>
              <w:jc w:val="center"/>
            </w:pPr>
            <w:r>
              <w:t>小型</w:t>
            </w:r>
          </w:p>
        </w:tc>
        <w:tc>
          <w:tcPr>
            <w:tcW w:w="1007" w:type="dxa"/>
            <w:vMerge/>
            <w:tcBorders>
              <w:top w:val="single" w:sz="4" w:space="0" w:color="auto"/>
            </w:tcBorders>
            <w:vAlign w:val="center"/>
          </w:tcPr>
          <w:p w:rsidR="00E12D54" w:rsidRDefault="00E12D54">
            <w:pPr>
              <w:pStyle w:val="A-"/>
              <w:ind w:firstLine="420"/>
              <w:jc w:val="center"/>
            </w:pPr>
          </w:p>
        </w:tc>
      </w:tr>
      <w:tr w:rsidR="00E12D54">
        <w:trPr>
          <w:trHeight w:hRule="exact" w:val="454"/>
          <w:jc w:val="center"/>
        </w:trPr>
        <w:tc>
          <w:tcPr>
            <w:tcW w:w="1452" w:type="dxa"/>
            <w:vAlign w:val="center"/>
          </w:tcPr>
          <w:p w:rsidR="00E12D54" w:rsidRDefault="00773971">
            <w:pPr>
              <w:pStyle w:val="A-"/>
              <w:ind w:firstLineChars="0" w:firstLine="0"/>
              <w:jc w:val="center"/>
            </w:pPr>
            <w:r>
              <w:rPr>
                <w:rFonts w:hint="eastAsia"/>
              </w:rPr>
              <w:t>建筑用砂</w:t>
            </w:r>
          </w:p>
        </w:tc>
        <w:tc>
          <w:tcPr>
            <w:tcW w:w="1502" w:type="dxa"/>
            <w:vAlign w:val="center"/>
          </w:tcPr>
          <w:p w:rsidR="00E12D54" w:rsidRDefault="00773971">
            <w:pPr>
              <w:pStyle w:val="A-"/>
              <w:ind w:firstLineChars="0" w:firstLine="0"/>
              <w:jc w:val="center"/>
            </w:pPr>
            <w:proofErr w:type="gramStart"/>
            <w:r>
              <w:t>万</w:t>
            </w:r>
            <w:r>
              <w:rPr>
                <w:rFonts w:hint="eastAsia"/>
              </w:rPr>
              <w:t>立方米</w:t>
            </w:r>
            <w:proofErr w:type="gramEnd"/>
          </w:p>
        </w:tc>
        <w:tc>
          <w:tcPr>
            <w:tcW w:w="1221" w:type="dxa"/>
            <w:vAlign w:val="center"/>
          </w:tcPr>
          <w:p w:rsidR="00E12D54" w:rsidRDefault="00773971">
            <w:pPr>
              <w:pStyle w:val="A-"/>
              <w:ind w:firstLineChars="0" w:firstLine="0"/>
              <w:jc w:val="center"/>
            </w:pPr>
            <w:r>
              <w:t>≥</w:t>
            </w:r>
            <w:r>
              <w:rPr>
                <w:rFonts w:hint="eastAsia"/>
              </w:rPr>
              <w:t>30</w:t>
            </w:r>
          </w:p>
        </w:tc>
        <w:tc>
          <w:tcPr>
            <w:tcW w:w="1401" w:type="dxa"/>
            <w:vAlign w:val="center"/>
          </w:tcPr>
          <w:p w:rsidR="00E12D54" w:rsidRDefault="00773971">
            <w:pPr>
              <w:pStyle w:val="A-"/>
              <w:ind w:firstLineChars="0" w:firstLine="0"/>
              <w:jc w:val="center"/>
            </w:pPr>
            <w:r>
              <w:rPr>
                <w:rFonts w:hint="eastAsia"/>
              </w:rPr>
              <w:t>30</w:t>
            </w:r>
            <w:r>
              <w:t>～</w:t>
            </w:r>
            <w:r>
              <w:rPr>
                <w:rFonts w:hint="eastAsia"/>
              </w:rPr>
              <w:t>6</w:t>
            </w:r>
          </w:p>
        </w:tc>
        <w:tc>
          <w:tcPr>
            <w:tcW w:w="1361" w:type="dxa"/>
            <w:vAlign w:val="center"/>
          </w:tcPr>
          <w:p w:rsidR="00E12D54" w:rsidRDefault="00773971">
            <w:pPr>
              <w:pStyle w:val="A-"/>
              <w:ind w:firstLineChars="0" w:firstLine="0"/>
              <w:jc w:val="center"/>
            </w:pPr>
            <w:r>
              <w:t>＜</w:t>
            </w:r>
            <w:r>
              <w:rPr>
                <w:rFonts w:hint="eastAsia"/>
              </w:rPr>
              <w:t>6</w:t>
            </w:r>
          </w:p>
        </w:tc>
        <w:tc>
          <w:tcPr>
            <w:tcW w:w="1007" w:type="dxa"/>
            <w:vAlign w:val="center"/>
          </w:tcPr>
          <w:p w:rsidR="00E12D54" w:rsidRDefault="00E12D54">
            <w:pPr>
              <w:pStyle w:val="A-"/>
              <w:ind w:firstLine="420"/>
              <w:jc w:val="center"/>
            </w:pPr>
          </w:p>
        </w:tc>
      </w:tr>
    </w:tbl>
    <w:p w:rsidR="00E12D54" w:rsidRDefault="00773971">
      <w:pPr>
        <w:ind w:firstLine="560"/>
        <w:rPr>
          <w:lang w:val="sq-AL"/>
        </w:rPr>
      </w:pPr>
      <w:r>
        <w:t>综上所述，</w:t>
      </w:r>
      <w:proofErr w:type="gramStart"/>
      <w:r>
        <w:t>评估区</w:t>
      </w:r>
      <w:proofErr w:type="gramEnd"/>
      <w:r>
        <w:t>重要程度为</w:t>
      </w:r>
      <w:r>
        <w:rPr>
          <w:rFonts w:hint="eastAsia"/>
        </w:rPr>
        <w:t>较重要区</w:t>
      </w:r>
      <w:r>
        <w:t>，</w:t>
      </w:r>
      <w:r>
        <w:rPr>
          <w:lang w:val="sq-AL"/>
        </w:rPr>
        <w:t>矿山地质环境条件复杂程度为</w:t>
      </w:r>
      <w:r>
        <w:rPr>
          <w:rFonts w:hint="eastAsia"/>
          <w:lang w:val="sq-AL"/>
        </w:rPr>
        <w:t>简单</w:t>
      </w:r>
      <w:r>
        <w:rPr>
          <w:lang w:val="sq-AL"/>
        </w:rPr>
        <w:t>，</w:t>
      </w:r>
      <w:r>
        <w:t>矿山建设规模为</w:t>
      </w:r>
      <w:r>
        <w:rPr>
          <w:rFonts w:hint="eastAsia"/>
        </w:rPr>
        <w:t>中</w:t>
      </w:r>
      <w:r>
        <w:t>型，</w:t>
      </w:r>
      <w:r>
        <w:rPr>
          <w:lang w:val="sq-AL"/>
        </w:rPr>
        <w:t>依据矿山地质环境影响评估精度</w:t>
      </w:r>
      <w:r>
        <w:rPr>
          <w:lang w:val="sq-AL"/>
        </w:rPr>
        <w:lastRenderedPageBreak/>
        <w:t>分级表（表</w:t>
      </w:r>
      <w:r>
        <w:rPr>
          <w:lang w:val="sq-AL"/>
        </w:rPr>
        <w:t>3-</w:t>
      </w:r>
      <w:r>
        <w:rPr>
          <w:rFonts w:hint="eastAsia"/>
        </w:rPr>
        <w:t>4</w:t>
      </w:r>
      <w:r>
        <w:rPr>
          <w:lang w:val="sq-AL"/>
        </w:rPr>
        <w:t>），确定该矿山地质环境保护与恢复治理方案</w:t>
      </w:r>
      <w:r>
        <w:t>评估</w:t>
      </w:r>
      <w:r>
        <w:rPr>
          <w:lang w:val="sq-AL"/>
        </w:rPr>
        <w:t>级别为</w:t>
      </w:r>
      <w:r>
        <w:rPr>
          <w:rFonts w:hint="eastAsia"/>
        </w:rPr>
        <w:t>二</w:t>
      </w:r>
      <w:r>
        <w:rPr>
          <w:lang w:val="sq-AL"/>
        </w:rPr>
        <w:t>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2"/>
        <w:gridCol w:w="1602"/>
        <w:gridCol w:w="1717"/>
        <w:gridCol w:w="1718"/>
        <w:gridCol w:w="1700"/>
      </w:tblGrid>
      <w:tr w:rsidR="00E12D54">
        <w:trPr>
          <w:trHeight w:hRule="exact" w:val="556"/>
          <w:jc w:val="center"/>
        </w:trPr>
        <w:tc>
          <w:tcPr>
            <w:tcW w:w="8469" w:type="dxa"/>
            <w:gridSpan w:val="5"/>
            <w:tcBorders>
              <w:top w:val="nil"/>
              <w:left w:val="nil"/>
              <w:bottom w:val="single" w:sz="4" w:space="0" w:color="auto"/>
              <w:right w:val="nil"/>
            </w:tcBorders>
            <w:vAlign w:val="center"/>
          </w:tcPr>
          <w:p w:rsidR="00E12D54" w:rsidRDefault="00773971">
            <w:pPr>
              <w:pStyle w:val="A-0"/>
              <w:ind w:firstLine="482"/>
              <w:jc w:val="right"/>
            </w:pPr>
            <w:r>
              <w:rPr>
                <w:rFonts w:hint="eastAsia"/>
              </w:rPr>
              <w:t>矿山地质环境影响评估精度分级表</w:t>
            </w:r>
            <w:r>
              <w:rPr>
                <w:rFonts w:hint="eastAsia"/>
              </w:rPr>
              <w:t xml:space="preserve">           </w:t>
            </w:r>
            <w:r>
              <w:rPr>
                <w:rFonts w:hint="eastAsia"/>
              </w:rPr>
              <w:t>表</w:t>
            </w:r>
            <w:r>
              <w:rPr>
                <w:rFonts w:hint="eastAsia"/>
              </w:rPr>
              <w:t>3-4</w:t>
            </w:r>
          </w:p>
        </w:tc>
      </w:tr>
      <w:tr w:rsidR="00E12D54">
        <w:trPr>
          <w:trHeight w:hRule="exact" w:val="340"/>
          <w:jc w:val="center"/>
        </w:trPr>
        <w:tc>
          <w:tcPr>
            <w:tcW w:w="1732" w:type="dxa"/>
            <w:vMerge w:val="restart"/>
            <w:tcBorders>
              <w:top w:val="single" w:sz="4" w:space="0" w:color="auto"/>
              <w:bottom w:val="single" w:sz="4" w:space="0" w:color="auto"/>
            </w:tcBorders>
            <w:vAlign w:val="center"/>
          </w:tcPr>
          <w:p w:rsidR="00E12D54" w:rsidRDefault="00773971">
            <w:pPr>
              <w:pStyle w:val="A-"/>
              <w:ind w:firstLineChars="0" w:firstLine="0"/>
              <w:jc w:val="both"/>
            </w:pPr>
            <w:proofErr w:type="gramStart"/>
            <w:r>
              <w:t>评估区</w:t>
            </w:r>
            <w:proofErr w:type="gramEnd"/>
            <w:r>
              <w:t>重要程度</w:t>
            </w:r>
          </w:p>
        </w:tc>
        <w:tc>
          <w:tcPr>
            <w:tcW w:w="1602" w:type="dxa"/>
            <w:vMerge w:val="restart"/>
            <w:tcBorders>
              <w:top w:val="single" w:sz="4" w:space="0" w:color="auto"/>
              <w:bottom w:val="single" w:sz="4" w:space="0" w:color="auto"/>
            </w:tcBorders>
            <w:vAlign w:val="center"/>
          </w:tcPr>
          <w:p w:rsidR="00E12D54" w:rsidRDefault="00773971">
            <w:pPr>
              <w:pStyle w:val="A-"/>
              <w:ind w:firstLineChars="0" w:firstLine="0"/>
            </w:pPr>
            <w:r>
              <w:t>矿山建设规模</w:t>
            </w:r>
          </w:p>
        </w:tc>
        <w:tc>
          <w:tcPr>
            <w:tcW w:w="5135" w:type="dxa"/>
            <w:gridSpan w:val="3"/>
            <w:tcBorders>
              <w:top w:val="single" w:sz="4" w:space="0" w:color="auto"/>
              <w:bottom w:val="single" w:sz="4" w:space="0" w:color="auto"/>
            </w:tcBorders>
            <w:vAlign w:val="center"/>
          </w:tcPr>
          <w:p w:rsidR="00E12D54" w:rsidRDefault="00773971">
            <w:pPr>
              <w:pStyle w:val="A-"/>
              <w:ind w:firstLine="420"/>
              <w:jc w:val="center"/>
            </w:pPr>
            <w:r>
              <w:t>地质环境条件复杂程度</w:t>
            </w:r>
          </w:p>
        </w:tc>
      </w:tr>
      <w:tr w:rsidR="00E12D54">
        <w:trPr>
          <w:trHeight w:hRule="exact" w:val="340"/>
          <w:jc w:val="center"/>
        </w:trPr>
        <w:tc>
          <w:tcPr>
            <w:tcW w:w="1732" w:type="dxa"/>
            <w:vMerge/>
            <w:tcBorders>
              <w:top w:val="single" w:sz="4" w:space="0" w:color="auto"/>
            </w:tcBorders>
            <w:vAlign w:val="center"/>
          </w:tcPr>
          <w:p w:rsidR="00E12D54" w:rsidRDefault="00E12D54">
            <w:pPr>
              <w:pStyle w:val="A-"/>
              <w:ind w:firstLine="420"/>
            </w:pPr>
          </w:p>
        </w:tc>
        <w:tc>
          <w:tcPr>
            <w:tcW w:w="1602" w:type="dxa"/>
            <w:vMerge/>
            <w:tcBorders>
              <w:top w:val="single" w:sz="4" w:space="0" w:color="auto"/>
            </w:tcBorders>
            <w:vAlign w:val="center"/>
          </w:tcPr>
          <w:p w:rsidR="00E12D54" w:rsidRDefault="00E12D54">
            <w:pPr>
              <w:pStyle w:val="A-"/>
              <w:ind w:firstLine="420"/>
            </w:pPr>
          </w:p>
        </w:tc>
        <w:tc>
          <w:tcPr>
            <w:tcW w:w="1717" w:type="dxa"/>
            <w:tcBorders>
              <w:top w:val="single" w:sz="4" w:space="0" w:color="auto"/>
            </w:tcBorders>
            <w:vAlign w:val="center"/>
          </w:tcPr>
          <w:p w:rsidR="00E12D54" w:rsidRDefault="00773971">
            <w:pPr>
              <w:pStyle w:val="A-"/>
              <w:ind w:firstLine="420"/>
            </w:pPr>
            <w:r>
              <w:t>复杂</w:t>
            </w:r>
          </w:p>
        </w:tc>
        <w:tc>
          <w:tcPr>
            <w:tcW w:w="1718" w:type="dxa"/>
            <w:tcBorders>
              <w:top w:val="single" w:sz="4" w:space="0" w:color="auto"/>
            </w:tcBorders>
            <w:vAlign w:val="center"/>
          </w:tcPr>
          <w:p w:rsidR="00E12D54" w:rsidRDefault="00773971">
            <w:pPr>
              <w:pStyle w:val="A-"/>
              <w:ind w:firstLine="420"/>
            </w:pPr>
            <w:r>
              <w:t>中等</w:t>
            </w:r>
          </w:p>
        </w:tc>
        <w:tc>
          <w:tcPr>
            <w:tcW w:w="1700" w:type="dxa"/>
            <w:tcBorders>
              <w:top w:val="single" w:sz="4" w:space="0" w:color="auto"/>
            </w:tcBorders>
            <w:vAlign w:val="center"/>
          </w:tcPr>
          <w:p w:rsidR="00E12D54" w:rsidRDefault="00773971">
            <w:pPr>
              <w:pStyle w:val="A-"/>
              <w:ind w:firstLine="422"/>
            </w:pPr>
            <w:r>
              <w:rPr>
                <w:b/>
                <w:bCs/>
              </w:rPr>
              <w:t>简单</w:t>
            </w:r>
          </w:p>
        </w:tc>
      </w:tr>
      <w:tr w:rsidR="00E12D54">
        <w:trPr>
          <w:trHeight w:hRule="exact" w:val="340"/>
          <w:jc w:val="center"/>
        </w:trPr>
        <w:tc>
          <w:tcPr>
            <w:tcW w:w="1732" w:type="dxa"/>
            <w:vMerge w:val="restart"/>
            <w:vAlign w:val="center"/>
          </w:tcPr>
          <w:p w:rsidR="00E12D54" w:rsidRDefault="00773971">
            <w:pPr>
              <w:pStyle w:val="A-"/>
              <w:ind w:firstLine="420"/>
            </w:pPr>
            <w:r>
              <w:t>重要区</w:t>
            </w:r>
          </w:p>
        </w:tc>
        <w:tc>
          <w:tcPr>
            <w:tcW w:w="1602" w:type="dxa"/>
            <w:vAlign w:val="center"/>
          </w:tcPr>
          <w:p w:rsidR="00E12D54" w:rsidRDefault="00773971">
            <w:pPr>
              <w:pStyle w:val="A-"/>
              <w:ind w:firstLine="420"/>
            </w:pPr>
            <w:r>
              <w:t>大型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一级</w:t>
            </w:r>
          </w:p>
        </w:tc>
        <w:tc>
          <w:tcPr>
            <w:tcW w:w="1700" w:type="dxa"/>
            <w:vAlign w:val="center"/>
          </w:tcPr>
          <w:p w:rsidR="00E12D54" w:rsidRDefault="00773971">
            <w:pPr>
              <w:pStyle w:val="A-"/>
              <w:ind w:firstLine="420"/>
            </w:pPr>
            <w:r>
              <w:t>一级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中型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一级</w:t>
            </w:r>
          </w:p>
        </w:tc>
        <w:tc>
          <w:tcPr>
            <w:tcW w:w="1700" w:type="dxa"/>
            <w:vAlign w:val="center"/>
          </w:tcPr>
          <w:p w:rsidR="00E12D54" w:rsidRDefault="00773971">
            <w:pPr>
              <w:pStyle w:val="A-"/>
              <w:ind w:firstLine="420"/>
            </w:pPr>
            <w:r>
              <w:t>一级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小型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一级</w:t>
            </w:r>
          </w:p>
        </w:tc>
        <w:tc>
          <w:tcPr>
            <w:tcW w:w="1700" w:type="dxa"/>
            <w:vAlign w:val="center"/>
          </w:tcPr>
          <w:p w:rsidR="00E12D54" w:rsidRDefault="00773971">
            <w:pPr>
              <w:pStyle w:val="A-"/>
              <w:ind w:firstLine="420"/>
            </w:pPr>
            <w:r>
              <w:t>二级</w:t>
            </w:r>
          </w:p>
        </w:tc>
      </w:tr>
      <w:tr w:rsidR="00E12D54">
        <w:trPr>
          <w:trHeight w:hRule="exact" w:val="340"/>
          <w:jc w:val="center"/>
        </w:trPr>
        <w:tc>
          <w:tcPr>
            <w:tcW w:w="1732" w:type="dxa"/>
            <w:vMerge w:val="restart"/>
            <w:vAlign w:val="center"/>
          </w:tcPr>
          <w:p w:rsidR="00E12D54" w:rsidRDefault="00773971">
            <w:pPr>
              <w:pStyle w:val="A-"/>
              <w:ind w:firstLine="422"/>
            </w:pPr>
            <w:r>
              <w:rPr>
                <w:b/>
                <w:bCs/>
              </w:rPr>
              <w:t>较重要区</w:t>
            </w:r>
          </w:p>
        </w:tc>
        <w:tc>
          <w:tcPr>
            <w:tcW w:w="1602" w:type="dxa"/>
            <w:vAlign w:val="center"/>
          </w:tcPr>
          <w:p w:rsidR="00E12D54" w:rsidRDefault="00773971">
            <w:pPr>
              <w:pStyle w:val="A-"/>
              <w:ind w:firstLine="420"/>
            </w:pPr>
            <w:r>
              <w:t>大型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一级</w:t>
            </w:r>
          </w:p>
        </w:tc>
        <w:tc>
          <w:tcPr>
            <w:tcW w:w="1700" w:type="dxa"/>
            <w:vAlign w:val="center"/>
          </w:tcPr>
          <w:p w:rsidR="00E12D54" w:rsidRDefault="00773971">
            <w:pPr>
              <w:pStyle w:val="A-"/>
              <w:ind w:firstLine="420"/>
            </w:pPr>
            <w:r>
              <w:t>一级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中型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二级</w:t>
            </w:r>
          </w:p>
        </w:tc>
        <w:tc>
          <w:tcPr>
            <w:tcW w:w="1700" w:type="dxa"/>
            <w:vAlign w:val="center"/>
          </w:tcPr>
          <w:p w:rsidR="00E12D54" w:rsidRDefault="00773971">
            <w:pPr>
              <w:pStyle w:val="A-"/>
              <w:ind w:firstLine="422"/>
            </w:pPr>
            <w:r>
              <w:rPr>
                <w:b/>
                <w:bCs/>
              </w:rPr>
              <w:t>二级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小型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二级</w:t>
            </w:r>
          </w:p>
        </w:tc>
        <w:tc>
          <w:tcPr>
            <w:tcW w:w="1700" w:type="dxa"/>
            <w:vAlign w:val="center"/>
          </w:tcPr>
          <w:p w:rsidR="00E12D54" w:rsidRDefault="00773971">
            <w:pPr>
              <w:pStyle w:val="A-"/>
              <w:ind w:firstLine="420"/>
            </w:pPr>
            <w:r>
              <w:t>三级</w:t>
            </w:r>
          </w:p>
        </w:tc>
      </w:tr>
      <w:tr w:rsidR="00E12D54">
        <w:trPr>
          <w:trHeight w:hRule="exact" w:val="340"/>
          <w:jc w:val="center"/>
        </w:trPr>
        <w:tc>
          <w:tcPr>
            <w:tcW w:w="1732" w:type="dxa"/>
            <w:vMerge w:val="restart"/>
            <w:vAlign w:val="center"/>
          </w:tcPr>
          <w:p w:rsidR="00E12D54" w:rsidRDefault="00773971">
            <w:pPr>
              <w:pStyle w:val="A-"/>
              <w:ind w:firstLine="420"/>
            </w:pPr>
            <w:r>
              <w:t>一般区</w:t>
            </w:r>
          </w:p>
        </w:tc>
        <w:tc>
          <w:tcPr>
            <w:tcW w:w="1602" w:type="dxa"/>
            <w:vAlign w:val="center"/>
          </w:tcPr>
          <w:p w:rsidR="00E12D54" w:rsidRDefault="00773971">
            <w:pPr>
              <w:pStyle w:val="A-"/>
              <w:ind w:firstLine="420"/>
            </w:pPr>
            <w:r>
              <w:t>大型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二级</w:t>
            </w:r>
          </w:p>
        </w:tc>
        <w:tc>
          <w:tcPr>
            <w:tcW w:w="1700" w:type="dxa"/>
            <w:vAlign w:val="center"/>
          </w:tcPr>
          <w:p w:rsidR="00E12D54" w:rsidRDefault="00773971">
            <w:pPr>
              <w:pStyle w:val="A-"/>
              <w:ind w:firstLine="420"/>
            </w:pPr>
            <w:r>
              <w:t>二级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中型</w:t>
            </w:r>
          </w:p>
        </w:tc>
        <w:tc>
          <w:tcPr>
            <w:tcW w:w="1717" w:type="dxa"/>
            <w:vAlign w:val="center"/>
          </w:tcPr>
          <w:p w:rsidR="00E12D54" w:rsidRDefault="00773971">
            <w:pPr>
              <w:pStyle w:val="A-"/>
              <w:ind w:firstLine="420"/>
            </w:pPr>
            <w:r>
              <w:t>一级</w:t>
            </w:r>
          </w:p>
        </w:tc>
        <w:tc>
          <w:tcPr>
            <w:tcW w:w="1718" w:type="dxa"/>
            <w:vAlign w:val="center"/>
          </w:tcPr>
          <w:p w:rsidR="00E12D54" w:rsidRDefault="00773971">
            <w:pPr>
              <w:pStyle w:val="A-"/>
              <w:ind w:firstLine="420"/>
            </w:pPr>
            <w:r>
              <w:t>二级</w:t>
            </w:r>
          </w:p>
        </w:tc>
        <w:tc>
          <w:tcPr>
            <w:tcW w:w="1700" w:type="dxa"/>
            <w:vAlign w:val="center"/>
          </w:tcPr>
          <w:p w:rsidR="00E12D54" w:rsidRDefault="00773971">
            <w:pPr>
              <w:pStyle w:val="A-"/>
              <w:ind w:firstLine="420"/>
            </w:pPr>
            <w:r>
              <w:t>三级</w:t>
            </w:r>
          </w:p>
        </w:tc>
      </w:tr>
      <w:tr w:rsidR="00E12D54">
        <w:trPr>
          <w:trHeight w:hRule="exact" w:val="340"/>
          <w:jc w:val="center"/>
        </w:trPr>
        <w:tc>
          <w:tcPr>
            <w:tcW w:w="1732" w:type="dxa"/>
            <w:vMerge/>
            <w:vAlign w:val="center"/>
          </w:tcPr>
          <w:p w:rsidR="00E12D54" w:rsidRDefault="00E12D54">
            <w:pPr>
              <w:pStyle w:val="A-"/>
              <w:ind w:firstLine="420"/>
            </w:pPr>
          </w:p>
        </w:tc>
        <w:tc>
          <w:tcPr>
            <w:tcW w:w="1602" w:type="dxa"/>
            <w:vAlign w:val="center"/>
          </w:tcPr>
          <w:p w:rsidR="00E12D54" w:rsidRDefault="00773971">
            <w:pPr>
              <w:pStyle w:val="A-"/>
              <w:ind w:firstLine="420"/>
            </w:pPr>
            <w:r>
              <w:t>小型</w:t>
            </w:r>
          </w:p>
        </w:tc>
        <w:tc>
          <w:tcPr>
            <w:tcW w:w="1717" w:type="dxa"/>
            <w:vAlign w:val="center"/>
          </w:tcPr>
          <w:p w:rsidR="00E12D54" w:rsidRDefault="00773971">
            <w:pPr>
              <w:pStyle w:val="A-"/>
              <w:ind w:firstLine="420"/>
            </w:pPr>
            <w:r>
              <w:t>二级</w:t>
            </w:r>
          </w:p>
        </w:tc>
        <w:tc>
          <w:tcPr>
            <w:tcW w:w="1718" w:type="dxa"/>
            <w:vAlign w:val="center"/>
          </w:tcPr>
          <w:p w:rsidR="00E12D54" w:rsidRDefault="00773971">
            <w:pPr>
              <w:pStyle w:val="A-"/>
              <w:ind w:firstLine="420"/>
            </w:pPr>
            <w:r>
              <w:t>三级</w:t>
            </w:r>
          </w:p>
        </w:tc>
        <w:tc>
          <w:tcPr>
            <w:tcW w:w="1700" w:type="dxa"/>
            <w:vAlign w:val="center"/>
          </w:tcPr>
          <w:p w:rsidR="00E12D54" w:rsidRDefault="00773971">
            <w:pPr>
              <w:pStyle w:val="A-"/>
              <w:ind w:firstLine="420"/>
            </w:pPr>
            <w:r>
              <w:t>三级</w:t>
            </w:r>
          </w:p>
        </w:tc>
      </w:tr>
    </w:tbl>
    <w:p w:rsidR="00E12D54" w:rsidRDefault="00773971">
      <w:pPr>
        <w:pStyle w:val="3"/>
        <w:ind w:firstLine="562"/>
      </w:pPr>
      <w:bookmarkStart w:id="858" w:name="_Toc70589857"/>
      <w:r>
        <w:rPr>
          <w:rFonts w:hint="eastAsia"/>
        </w:rPr>
        <w:t>（二）</w:t>
      </w:r>
      <w:r>
        <w:t>矿山地质</w:t>
      </w:r>
      <w:r>
        <w:rPr>
          <w:rFonts w:hint="eastAsia"/>
        </w:rPr>
        <w:t>灾害</w:t>
      </w:r>
      <w:r>
        <w:t>现状</w:t>
      </w:r>
      <w:r>
        <w:rPr>
          <w:rFonts w:hint="eastAsia"/>
        </w:rPr>
        <w:t>分析与预测</w:t>
      </w:r>
      <w:bookmarkEnd w:id="858"/>
    </w:p>
    <w:p w:rsidR="00E12D54" w:rsidRDefault="00773971">
      <w:pPr>
        <w:ind w:firstLine="560"/>
      </w:pPr>
      <w:r>
        <w:rPr>
          <w:rFonts w:hint="eastAsia"/>
        </w:rPr>
        <w:t>1.</w:t>
      </w:r>
      <w:r>
        <w:rPr>
          <w:rFonts w:hint="eastAsia"/>
        </w:rPr>
        <w:t>现状分析</w:t>
      </w:r>
    </w:p>
    <w:p w:rsidR="00E12D54" w:rsidRDefault="00773971">
      <w:pPr>
        <w:ind w:firstLine="560"/>
      </w:pPr>
      <w:r>
        <w:rPr>
          <w:rFonts w:hint="eastAsia"/>
        </w:rPr>
        <w:t>经现场调查，评估区属大陆性荒漠草原气候，气候干燥，降雨稀少，蒸发量大，多风。矿山开采位于当地侵蚀基准面以上，汇水面积小，没有形成泥石流的外部条件。</w:t>
      </w:r>
      <w:r>
        <w:t>节理裂隙均不发育，抗风化力强</w:t>
      </w:r>
      <w:r>
        <w:rPr>
          <w:rFonts w:hint="eastAsia"/>
        </w:rPr>
        <w:t>，</w:t>
      </w:r>
      <w:r>
        <w:t>岩石密实性较好、抗压强度大</w:t>
      </w:r>
      <w:r>
        <w:rPr>
          <w:rFonts w:hint="eastAsia"/>
        </w:rPr>
        <w:t>。矿体和围岩均属硬质岩石，不良工程地质不发育，残坡积层、基岩风化破碎带厚度小于</w:t>
      </w:r>
      <w:r>
        <w:rPr>
          <w:rFonts w:hint="eastAsia"/>
        </w:rPr>
        <w:t>1</w:t>
      </w:r>
      <w:r>
        <w:t>m</w:t>
      </w:r>
      <w:r>
        <w:rPr>
          <w:rFonts w:hint="eastAsia"/>
        </w:rPr>
        <w:t>且稳固性较好，边坡基本不存在外倾软弱结构面或危岩，</w:t>
      </w:r>
      <w:proofErr w:type="gramStart"/>
      <w:r>
        <w:rPr>
          <w:rFonts w:hint="eastAsia"/>
        </w:rPr>
        <w:t>边坡较</w:t>
      </w:r>
      <w:proofErr w:type="gramEnd"/>
      <w:r>
        <w:rPr>
          <w:rFonts w:hint="eastAsia"/>
        </w:rPr>
        <w:t>稳定。经现场调查，到目前为止未发现崩塌、滑坡、泥石流等地质灾害。</w:t>
      </w:r>
    </w:p>
    <w:p w:rsidR="00E12D54" w:rsidRDefault="00773971">
      <w:pPr>
        <w:ind w:firstLine="560"/>
      </w:pPr>
      <w:r>
        <w:rPr>
          <w:rFonts w:hint="eastAsia"/>
        </w:rPr>
        <w:t>因此，现状评估认为，现状评估区内地质灾害弱发育，危害程度小，危险性小；对地质环境影响程度较轻。</w:t>
      </w:r>
    </w:p>
    <w:p w:rsidR="00E12D54" w:rsidRDefault="00773971">
      <w:pPr>
        <w:ind w:firstLine="560"/>
      </w:pPr>
      <w:r>
        <w:rPr>
          <w:rFonts w:hint="eastAsia"/>
        </w:rPr>
        <w:t>2.</w:t>
      </w:r>
      <w:r>
        <w:rPr>
          <w:rFonts w:hint="eastAsia"/>
        </w:rPr>
        <w:t>预测分析</w:t>
      </w:r>
    </w:p>
    <w:p w:rsidR="00E12D54" w:rsidRDefault="00773971">
      <w:pPr>
        <w:ind w:firstLine="560"/>
      </w:pPr>
      <w:r>
        <w:rPr>
          <w:rFonts w:hint="eastAsia"/>
        </w:rPr>
        <w:t>⑴</w:t>
      </w:r>
      <w:r>
        <w:t>矿山开采引发加剧崩塌、滑坡地质灾害影响程度预测评估</w:t>
      </w:r>
    </w:p>
    <w:p w:rsidR="00E12D54" w:rsidRDefault="00773971">
      <w:pPr>
        <w:ind w:firstLine="560"/>
      </w:pPr>
      <w:r>
        <w:lastRenderedPageBreak/>
        <w:t>该矿区引发加剧崩塌、滑坡地质灾害影响程度的因素主要是采场边坡。根据《开发利用方案》，矿山开采方式为机械露天采矿方法，矿山设计确定的露天边坡参数如下：</w:t>
      </w:r>
    </w:p>
    <w:p w:rsidR="00E12D54" w:rsidRDefault="00773971">
      <w:pPr>
        <w:ind w:firstLine="560"/>
      </w:pPr>
      <w:r>
        <w:rPr>
          <w:rFonts w:hint="eastAsia"/>
        </w:rPr>
        <w:t>矿体厚度为</w:t>
      </w:r>
      <w:r>
        <w:rPr>
          <w:rFonts w:hint="eastAsia"/>
        </w:rPr>
        <w:t>10</w:t>
      </w:r>
      <w:r>
        <w:rPr>
          <w:rFonts w:hint="eastAsia"/>
        </w:rPr>
        <w:t>米，设计分两层进行开采，边开采边治理。最终台阶坡面角：</w:t>
      </w:r>
      <w:r>
        <w:rPr>
          <w:rFonts w:hint="eastAsia"/>
        </w:rPr>
        <w:t>31</w:t>
      </w:r>
      <w:r>
        <w:rPr>
          <w:rFonts w:hint="eastAsia"/>
        </w:rPr>
        <w:t>°；采场工作平台的最小作业宽度计算：挖掘机活动空间取</w:t>
      </w:r>
      <w:r>
        <w:rPr>
          <w:rFonts w:hint="eastAsia"/>
        </w:rPr>
        <w:t>20m</w:t>
      </w:r>
      <w:r>
        <w:rPr>
          <w:rFonts w:hint="eastAsia"/>
        </w:rPr>
        <w:t>，边坡安全距离取</w:t>
      </w:r>
      <w:r>
        <w:rPr>
          <w:rFonts w:hint="eastAsia"/>
        </w:rPr>
        <w:t>5m</w:t>
      </w:r>
      <w:r>
        <w:rPr>
          <w:rFonts w:hint="eastAsia"/>
        </w:rPr>
        <w:t>，则最小作业宽度为</w:t>
      </w:r>
      <w:r>
        <w:rPr>
          <w:rFonts w:hint="eastAsia"/>
        </w:rPr>
        <w:t>25m</w:t>
      </w:r>
      <w:r>
        <w:rPr>
          <w:rFonts w:hint="eastAsia"/>
        </w:rPr>
        <w:t>，因此工作平台的最小作业宽度取</w:t>
      </w:r>
      <w:r>
        <w:rPr>
          <w:rFonts w:hint="eastAsia"/>
        </w:rPr>
        <w:t>30m</w:t>
      </w:r>
      <w:r>
        <w:rPr>
          <w:rFonts w:hint="eastAsia"/>
        </w:rPr>
        <w:t>。运输道路宽</w:t>
      </w:r>
      <w:r>
        <w:rPr>
          <w:rFonts w:hint="eastAsia"/>
        </w:rPr>
        <w:t>4</w:t>
      </w:r>
      <w:r>
        <w:rPr>
          <w:rFonts w:hint="eastAsia"/>
        </w:rPr>
        <w:t>～</w:t>
      </w:r>
      <w:r>
        <w:rPr>
          <w:rFonts w:hint="eastAsia"/>
        </w:rPr>
        <w:t>6m</w:t>
      </w:r>
      <w:r>
        <w:rPr>
          <w:rFonts w:hint="eastAsia"/>
        </w:rPr>
        <w:t>，最小转弯半径</w:t>
      </w:r>
      <w:r>
        <w:rPr>
          <w:rFonts w:hint="eastAsia"/>
        </w:rPr>
        <w:t>15m</w:t>
      </w:r>
      <w:r>
        <w:rPr>
          <w:rFonts w:hint="eastAsia"/>
        </w:rPr>
        <w:t>。</w:t>
      </w:r>
    </w:p>
    <w:p w:rsidR="00E12D54" w:rsidRDefault="00773971">
      <w:pPr>
        <w:ind w:firstLine="560"/>
      </w:pPr>
      <w:r>
        <w:rPr>
          <w:rFonts w:hint="eastAsia"/>
        </w:rPr>
        <w:t>该矿生产能力为</w:t>
      </w:r>
      <w:r>
        <w:rPr>
          <w:rFonts w:hint="eastAsia"/>
        </w:rPr>
        <w:t>10</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rPr>
          <w:rFonts w:hint="eastAsia"/>
        </w:rPr>
        <w:t>，全矿布置</w:t>
      </w:r>
      <w:r>
        <w:rPr>
          <w:rFonts w:hint="eastAsia"/>
        </w:rPr>
        <w:t>1</w:t>
      </w:r>
      <w:r>
        <w:rPr>
          <w:rFonts w:hint="eastAsia"/>
        </w:rPr>
        <w:t>个工作面开采，即可节省设备，又能满足生产要求。为实现合理开采，采场沿剥离形成的工作线开始，沿矿体展布方向推进开采。预计开采五年后，矿山可生产建筑砂石料约为</w:t>
      </w:r>
      <w:r>
        <w:rPr>
          <w:rFonts w:hint="eastAsia"/>
        </w:rPr>
        <w:t>47.5</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，合计</w:t>
      </w:r>
      <w:r>
        <w:rPr>
          <w:rFonts w:hint="eastAsia"/>
        </w:rPr>
        <w:t>116.85</w:t>
      </w:r>
      <w:r>
        <w:rPr>
          <w:rFonts w:hint="eastAsia"/>
        </w:rPr>
        <w:t>万吨；预计在整个开采期内，矿山可生产建筑砂石料为</w:t>
      </w:r>
      <w:r>
        <w:rPr>
          <w:rFonts w:hint="eastAsia"/>
        </w:rPr>
        <w:t>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，合计</w:t>
      </w:r>
      <w:r>
        <w:rPr>
          <w:rFonts w:hint="eastAsia"/>
        </w:rPr>
        <w:t>242.53</w:t>
      </w:r>
      <w:r>
        <w:rPr>
          <w:rFonts w:hint="eastAsia"/>
        </w:rPr>
        <w:t>万吨。</w:t>
      </w:r>
    </w:p>
    <w:p w:rsidR="00E12D54" w:rsidRDefault="00773971">
      <w:pPr>
        <w:ind w:firstLine="560"/>
      </w:pPr>
      <w:r>
        <w:t>根据矿体分布特点，预测矿山开采过程中若开挖不合理或高边坡防护措施不当，可能引发边坡失稳，发生崩塌等地质灾害，危及开采人员的生命安全及开采设施的安全。预计崩塌规模均较小，受威胁人数小于</w:t>
      </w:r>
      <w:r>
        <w:t>5</w:t>
      </w:r>
      <w:r>
        <w:t>人，受威胁财产小于</w:t>
      </w:r>
      <w:r>
        <w:t>100</w:t>
      </w:r>
      <w:r>
        <w:t>万元。据《矿山地质环境保护与恢复治理方案编制规范》</w:t>
      </w:r>
      <w:r>
        <w:t>DZ/T0223-2011</w:t>
      </w:r>
      <w:r>
        <w:t>（表</w:t>
      </w:r>
      <w:r>
        <w:t>3-</w:t>
      </w:r>
      <w:r>
        <w:rPr>
          <w:rFonts w:hint="eastAsia"/>
        </w:rPr>
        <w:t>5</w:t>
      </w:r>
      <w:r>
        <w:t>）矿山地质灾害可能造成的损失大小分级，崩塌地质灾害对</w:t>
      </w:r>
      <w:proofErr w:type="gramStart"/>
      <w:r>
        <w:t>评估区</w:t>
      </w:r>
      <w:proofErr w:type="gramEnd"/>
      <w:r>
        <w:rPr>
          <w:rFonts w:hint="eastAsia"/>
        </w:rPr>
        <w:t>可能</w:t>
      </w:r>
      <w:r>
        <w:t>造成损失小</w:t>
      </w:r>
      <w:r>
        <w:rPr>
          <w:rFonts w:hint="eastAsia"/>
        </w:rPr>
        <w:t>。</w:t>
      </w: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2895"/>
        <w:gridCol w:w="2895"/>
        <w:gridCol w:w="1803"/>
      </w:tblGrid>
      <w:tr w:rsidR="00E12D54">
        <w:trPr>
          <w:trHeight w:val="556"/>
          <w:tblHeader/>
          <w:jc w:val="center"/>
        </w:trPr>
        <w:tc>
          <w:tcPr>
            <w:tcW w:w="8945" w:type="dxa"/>
            <w:gridSpan w:val="4"/>
            <w:tcBorders>
              <w:top w:val="nil"/>
              <w:left w:val="nil"/>
              <w:bottom w:val="single" w:sz="4" w:space="0" w:color="auto"/>
              <w:right w:val="nil"/>
            </w:tcBorders>
            <w:vAlign w:val="center"/>
          </w:tcPr>
          <w:p w:rsidR="00E12D54" w:rsidRDefault="00773971">
            <w:pPr>
              <w:pStyle w:val="A-0"/>
              <w:ind w:firstLine="482"/>
              <w:jc w:val="right"/>
              <w:rPr>
                <w:lang w:val="zh-CN"/>
              </w:rPr>
            </w:pPr>
            <w:r>
              <w:rPr>
                <w:rFonts w:hint="eastAsia"/>
                <w:lang w:val="zh-CN"/>
              </w:rPr>
              <w:lastRenderedPageBreak/>
              <w:t>地质灾害可能造成的损失大小分级</w:t>
            </w:r>
            <w:r>
              <w:rPr>
                <w:rFonts w:hint="eastAsia"/>
                <w:lang w:val="zh-CN"/>
              </w:rPr>
              <w:t xml:space="preserve"> </w:t>
            </w:r>
            <w:r>
              <w:rPr>
                <w:rFonts w:hint="eastAsia"/>
              </w:rPr>
              <w:t xml:space="preserve">       </w:t>
            </w:r>
            <w:r>
              <w:rPr>
                <w:rFonts w:hint="eastAsia"/>
                <w:lang w:val="zh-CN"/>
              </w:rPr>
              <w:t xml:space="preserve">      </w:t>
            </w:r>
            <w:r>
              <w:rPr>
                <w:rFonts w:hint="eastAsia"/>
                <w:lang w:val="zh-CN"/>
              </w:rPr>
              <w:t>表</w:t>
            </w:r>
            <w:r>
              <w:rPr>
                <w:rFonts w:hint="eastAsia"/>
                <w:lang w:val="zh-CN"/>
              </w:rPr>
              <w:t>3-</w:t>
            </w:r>
            <w:r>
              <w:rPr>
                <w:rFonts w:hint="eastAsia"/>
              </w:rPr>
              <w:t>5</w:t>
            </w:r>
          </w:p>
        </w:tc>
      </w:tr>
      <w:tr w:rsidR="00E12D54">
        <w:trPr>
          <w:trHeight w:val="700"/>
          <w:tblHeader/>
          <w:jc w:val="center"/>
        </w:trPr>
        <w:tc>
          <w:tcPr>
            <w:tcW w:w="1352" w:type="dxa"/>
            <w:tcBorders>
              <w:top w:val="single" w:sz="4" w:space="0" w:color="auto"/>
            </w:tcBorders>
            <w:vAlign w:val="center"/>
          </w:tcPr>
          <w:p w:rsidR="00E12D54" w:rsidRDefault="00773971">
            <w:pPr>
              <w:pStyle w:val="A-"/>
              <w:ind w:firstLineChars="0" w:firstLine="0"/>
              <w:jc w:val="center"/>
            </w:pPr>
            <w:r>
              <w:t>损失大小</w:t>
            </w:r>
            <w:r>
              <w:t>a</w:t>
            </w:r>
          </w:p>
        </w:tc>
        <w:tc>
          <w:tcPr>
            <w:tcW w:w="2895" w:type="dxa"/>
            <w:tcBorders>
              <w:top w:val="single" w:sz="4" w:space="0" w:color="auto"/>
            </w:tcBorders>
            <w:vAlign w:val="center"/>
          </w:tcPr>
          <w:p w:rsidR="00E12D54" w:rsidRDefault="00773971">
            <w:pPr>
              <w:pStyle w:val="A-"/>
              <w:ind w:firstLineChars="0" w:firstLine="0"/>
              <w:jc w:val="center"/>
            </w:pPr>
            <w:r>
              <w:t>可能造成的直接经济损失</w:t>
            </w:r>
            <w:r>
              <w:t>b</w:t>
            </w:r>
          </w:p>
          <w:p w:rsidR="00E12D54" w:rsidRDefault="00773971">
            <w:pPr>
              <w:pStyle w:val="A-"/>
              <w:ind w:firstLineChars="0" w:firstLine="0"/>
              <w:jc w:val="center"/>
            </w:pPr>
            <w:r>
              <w:t>万元</w:t>
            </w:r>
          </w:p>
        </w:tc>
        <w:tc>
          <w:tcPr>
            <w:tcW w:w="2895" w:type="dxa"/>
            <w:tcBorders>
              <w:top w:val="single" w:sz="4" w:space="0" w:color="auto"/>
            </w:tcBorders>
            <w:vAlign w:val="center"/>
          </w:tcPr>
          <w:p w:rsidR="00E12D54" w:rsidRDefault="00773971">
            <w:pPr>
              <w:pStyle w:val="A-"/>
              <w:ind w:firstLineChars="0" w:firstLine="0"/>
              <w:jc w:val="center"/>
            </w:pPr>
            <w:r>
              <w:t>可能造成的直接经济损失占项目总投资的比例</w:t>
            </w:r>
            <w:r>
              <w:t>b %</w:t>
            </w:r>
          </w:p>
        </w:tc>
        <w:tc>
          <w:tcPr>
            <w:tcW w:w="1803" w:type="dxa"/>
            <w:tcBorders>
              <w:top w:val="single" w:sz="4" w:space="0" w:color="auto"/>
            </w:tcBorders>
            <w:vAlign w:val="center"/>
          </w:tcPr>
          <w:p w:rsidR="00E12D54" w:rsidRDefault="00773971">
            <w:pPr>
              <w:pStyle w:val="A-"/>
              <w:ind w:firstLineChars="0" w:firstLine="0"/>
              <w:jc w:val="center"/>
            </w:pPr>
            <w:r>
              <w:t>受威胁人数</w:t>
            </w:r>
            <w:r>
              <w:t>b</w:t>
            </w:r>
            <w:r>
              <w:t>人</w:t>
            </w:r>
          </w:p>
        </w:tc>
      </w:tr>
      <w:tr w:rsidR="00E12D54">
        <w:trPr>
          <w:trHeight w:val="340"/>
          <w:jc w:val="center"/>
        </w:trPr>
        <w:tc>
          <w:tcPr>
            <w:tcW w:w="1352" w:type="dxa"/>
            <w:vAlign w:val="center"/>
          </w:tcPr>
          <w:p w:rsidR="00E12D54" w:rsidRDefault="00773971">
            <w:pPr>
              <w:pStyle w:val="A-"/>
              <w:ind w:firstLineChars="0" w:firstLine="0"/>
              <w:jc w:val="center"/>
            </w:pPr>
            <w:r>
              <w:t>损失大</w:t>
            </w:r>
          </w:p>
        </w:tc>
        <w:tc>
          <w:tcPr>
            <w:tcW w:w="2895" w:type="dxa"/>
            <w:vAlign w:val="center"/>
          </w:tcPr>
          <w:p w:rsidR="00E12D54" w:rsidRDefault="00773971">
            <w:pPr>
              <w:pStyle w:val="A-"/>
              <w:ind w:firstLineChars="0" w:firstLine="0"/>
              <w:jc w:val="center"/>
            </w:pPr>
            <w:r>
              <w:t>＞</w:t>
            </w:r>
            <w:r>
              <w:t>1000</w:t>
            </w:r>
          </w:p>
        </w:tc>
        <w:tc>
          <w:tcPr>
            <w:tcW w:w="2895" w:type="dxa"/>
            <w:vAlign w:val="center"/>
          </w:tcPr>
          <w:p w:rsidR="00E12D54" w:rsidRDefault="00773971">
            <w:pPr>
              <w:pStyle w:val="A-"/>
              <w:ind w:firstLineChars="0" w:firstLine="0"/>
              <w:jc w:val="center"/>
            </w:pPr>
            <w:r>
              <w:t>＞</w:t>
            </w:r>
            <w:r>
              <w:t>30</w:t>
            </w:r>
          </w:p>
        </w:tc>
        <w:tc>
          <w:tcPr>
            <w:tcW w:w="1803" w:type="dxa"/>
            <w:vAlign w:val="center"/>
          </w:tcPr>
          <w:p w:rsidR="00E12D54" w:rsidRDefault="00773971">
            <w:pPr>
              <w:pStyle w:val="A-"/>
              <w:ind w:firstLineChars="0" w:firstLine="0"/>
              <w:jc w:val="center"/>
            </w:pPr>
            <w:r>
              <w:t>＞</w:t>
            </w:r>
            <w:r>
              <w:t>300</w:t>
            </w:r>
          </w:p>
        </w:tc>
      </w:tr>
      <w:tr w:rsidR="00E12D54">
        <w:trPr>
          <w:trHeight w:val="340"/>
          <w:jc w:val="center"/>
        </w:trPr>
        <w:tc>
          <w:tcPr>
            <w:tcW w:w="1352" w:type="dxa"/>
            <w:vAlign w:val="center"/>
          </w:tcPr>
          <w:p w:rsidR="00E12D54" w:rsidRDefault="00773971">
            <w:pPr>
              <w:pStyle w:val="A-"/>
              <w:ind w:firstLineChars="0" w:firstLine="0"/>
              <w:jc w:val="center"/>
            </w:pPr>
            <w:r>
              <w:t>损失中等</w:t>
            </w:r>
          </w:p>
        </w:tc>
        <w:tc>
          <w:tcPr>
            <w:tcW w:w="2895" w:type="dxa"/>
            <w:vAlign w:val="center"/>
          </w:tcPr>
          <w:p w:rsidR="00E12D54" w:rsidRDefault="00773971">
            <w:pPr>
              <w:pStyle w:val="A-"/>
              <w:ind w:firstLineChars="0" w:firstLine="0"/>
              <w:jc w:val="center"/>
            </w:pPr>
            <w:r>
              <w:t>1000</w:t>
            </w:r>
            <w:r>
              <w:t>～</w:t>
            </w:r>
            <w:r>
              <w:t>100</w:t>
            </w:r>
          </w:p>
        </w:tc>
        <w:tc>
          <w:tcPr>
            <w:tcW w:w="2895" w:type="dxa"/>
            <w:vAlign w:val="center"/>
          </w:tcPr>
          <w:p w:rsidR="00E12D54" w:rsidRDefault="00773971">
            <w:pPr>
              <w:pStyle w:val="A-"/>
              <w:ind w:firstLineChars="0" w:firstLine="0"/>
              <w:jc w:val="center"/>
            </w:pPr>
            <w:r>
              <w:t>30</w:t>
            </w:r>
            <w:r>
              <w:t>～</w:t>
            </w:r>
            <w:r>
              <w:t>10</w:t>
            </w:r>
          </w:p>
        </w:tc>
        <w:tc>
          <w:tcPr>
            <w:tcW w:w="1803" w:type="dxa"/>
            <w:vAlign w:val="center"/>
          </w:tcPr>
          <w:p w:rsidR="00E12D54" w:rsidRDefault="00773971">
            <w:pPr>
              <w:pStyle w:val="A-"/>
              <w:ind w:firstLineChars="0" w:firstLine="0"/>
              <w:jc w:val="center"/>
            </w:pPr>
            <w:r>
              <w:t>300</w:t>
            </w:r>
            <w:r>
              <w:t>～</w:t>
            </w:r>
            <w:r>
              <w:t>50</w:t>
            </w:r>
          </w:p>
        </w:tc>
      </w:tr>
      <w:tr w:rsidR="00E12D54">
        <w:trPr>
          <w:trHeight w:val="340"/>
          <w:jc w:val="center"/>
        </w:trPr>
        <w:tc>
          <w:tcPr>
            <w:tcW w:w="1352" w:type="dxa"/>
            <w:vAlign w:val="center"/>
          </w:tcPr>
          <w:p w:rsidR="00E12D54" w:rsidRDefault="00773971">
            <w:pPr>
              <w:pStyle w:val="A-"/>
              <w:ind w:firstLineChars="0" w:firstLine="0"/>
              <w:jc w:val="center"/>
            </w:pPr>
            <w:r>
              <w:t>损失小</w:t>
            </w:r>
          </w:p>
        </w:tc>
        <w:tc>
          <w:tcPr>
            <w:tcW w:w="2895" w:type="dxa"/>
            <w:vAlign w:val="center"/>
          </w:tcPr>
          <w:p w:rsidR="00E12D54" w:rsidRDefault="00773971">
            <w:pPr>
              <w:pStyle w:val="A-"/>
              <w:ind w:firstLineChars="0" w:firstLine="0"/>
              <w:jc w:val="center"/>
            </w:pPr>
            <w:r>
              <w:t>＜</w:t>
            </w:r>
            <w:r>
              <w:t>100</w:t>
            </w:r>
          </w:p>
        </w:tc>
        <w:tc>
          <w:tcPr>
            <w:tcW w:w="2895" w:type="dxa"/>
            <w:vAlign w:val="center"/>
          </w:tcPr>
          <w:p w:rsidR="00E12D54" w:rsidRDefault="00773971">
            <w:pPr>
              <w:pStyle w:val="A-"/>
              <w:ind w:firstLineChars="0" w:firstLine="0"/>
              <w:jc w:val="center"/>
            </w:pPr>
            <w:r>
              <w:t>＜</w:t>
            </w:r>
            <w:r>
              <w:t>10</w:t>
            </w:r>
          </w:p>
        </w:tc>
        <w:tc>
          <w:tcPr>
            <w:tcW w:w="1803" w:type="dxa"/>
            <w:vAlign w:val="center"/>
          </w:tcPr>
          <w:p w:rsidR="00E12D54" w:rsidRDefault="00773971">
            <w:pPr>
              <w:pStyle w:val="A-"/>
              <w:ind w:firstLineChars="0" w:firstLine="0"/>
              <w:jc w:val="center"/>
            </w:pPr>
            <w:r>
              <w:t>＜</w:t>
            </w:r>
            <w:r>
              <w:t>50</w:t>
            </w:r>
          </w:p>
        </w:tc>
      </w:tr>
      <w:tr w:rsidR="00E12D54">
        <w:trPr>
          <w:trHeight w:val="1011"/>
          <w:jc w:val="center"/>
        </w:trPr>
        <w:tc>
          <w:tcPr>
            <w:tcW w:w="8945" w:type="dxa"/>
            <w:gridSpan w:val="4"/>
            <w:vAlign w:val="center"/>
          </w:tcPr>
          <w:p w:rsidR="00E12D54" w:rsidRDefault="00773971">
            <w:pPr>
              <w:pStyle w:val="A-"/>
              <w:ind w:firstLineChars="0" w:firstLine="0"/>
              <w:jc w:val="center"/>
            </w:pPr>
            <w:r>
              <w:t xml:space="preserve">a </w:t>
            </w:r>
            <w:r>
              <w:t>损失大小判定的三因素中，有一个因素达到</w:t>
            </w:r>
            <w:proofErr w:type="gramStart"/>
            <w:r>
              <w:t>某较高</w:t>
            </w:r>
            <w:proofErr w:type="gramEnd"/>
            <w:r>
              <w:t>等级的标准时，损失大小级别即为该等级。</w:t>
            </w:r>
            <w:r>
              <w:t xml:space="preserve">b </w:t>
            </w:r>
            <w:r>
              <w:t>地质灾害发生后可能造成的经济损失和受威胁人数，应是地质灾害涉及范围内可能造成的经济损失和受威胁人数；当有正式的地质灾害防治方案时，可只考虑防治方案实施前地质灾害可能造成的损失。</w:t>
            </w:r>
          </w:p>
        </w:tc>
      </w:tr>
    </w:tbl>
    <w:p w:rsidR="00E12D54" w:rsidRDefault="00773971">
      <w:pPr>
        <w:ind w:firstLine="560"/>
      </w:pPr>
      <w:r>
        <w:t>经综合分析判定，未来矿山开采引发崩塌、滑坡灾害的可能性小，可能造成的损失小，预测评估危险性小，对矿山地质环境影响程度较轻。</w:t>
      </w:r>
    </w:p>
    <w:p w:rsidR="00E12D54" w:rsidRDefault="00773971">
      <w:pPr>
        <w:ind w:firstLine="560"/>
      </w:pPr>
      <w:r>
        <w:rPr>
          <w:rFonts w:hint="eastAsia"/>
        </w:rPr>
        <w:t>⑵</w:t>
      </w:r>
      <w:r>
        <w:t>矿山开采引发、加剧洪水冲蚀、泥石流地质灾害影响程度预测评估</w:t>
      </w:r>
      <w:r>
        <w:rPr>
          <w:rFonts w:hint="eastAsia"/>
        </w:rPr>
        <w:t>。</w:t>
      </w:r>
    </w:p>
    <w:p w:rsidR="00E12D54" w:rsidRDefault="00773971">
      <w:pPr>
        <w:ind w:firstLine="560"/>
      </w:pPr>
      <w:r>
        <w:t>本</w:t>
      </w:r>
      <w:proofErr w:type="gramStart"/>
      <w:r>
        <w:t>评估区</w:t>
      </w:r>
      <w:r>
        <w:rPr>
          <w:rFonts w:hint="eastAsia"/>
        </w:rPr>
        <w:t>洪水</w:t>
      </w:r>
      <w:proofErr w:type="gramEnd"/>
      <w:r>
        <w:rPr>
          <w:rFonts w:hint="eastAsia"/>
        </w:rPr>
        <w:t>冲蚀灾害发生的可能性小，</w:t>
      </w:r>
      <w:r>
        <w:t>冲蚀作用轻微，易发生性低。</w:t>
      </w:r>
    </w:p>
    <w:p w:rsidR="00E12D54" w:rsidRDefault="00773971">
      <w:pPr>
        <w:ind w:firstLine="560"/>
      </w:pPr>
      <w:r>
        <w:rPr>
          <w:rFonts w:hint="eastAsia"/>
        </w:rPr>
        <w:t>矿山开采产生的废渣量较小，且基本不含有害物质，属一般废弃物，可直接由车辆拉运排放至指定排土场堆放。</w:t>
      </w:r>
      <w:r>
        <w:t>根据《开发利用方案》，</w:t>
      </w:r>
      <w:r>
        <w:rPr>
          <w:rFonts w:hint="eastAsia"/>
        </w:rPr>
        <w:t>矿区</w:t>
      </w:r>
      <w:r>
        <w:t>内设置</w:t>
      </w:r>
      <w:r>
        <w:rPr>
          <w:rFonts w:hint="eastAsia"/>
        </w:rPr>
        <w:t>工业场地与排土场，</w:t>
      </w:r>
      <w:r>
        <w:t>位于采场</w:t>
      </w:r>
      <w:r>
        <w:rPr>
          <w:rFonts w:hint="eastAsia"/>
        </w:rPr>
        <w:t>北</w:t>
      </w:r>
      <w:r>
        <w:t>面地势平坦处。</w:t>
      </w:r>
      <w:r>
        <w:rPr>
          <w:rFonts w:hint="eastAsia"/>
        </w:rPr>
        <w:t>堆料过程应是由里向外逐渐堆积，并逐层填高。</w:t>
      </w:r>
    </w:p>
    <w:p w:rsidR="00E12D54" w:rsidRDefault="00773971">
      <w:pPr>
        <w:ind w:firstLine="560"/>
      </w:pPr>
      <w:r>
        <w:t>由于矿区</w:t>
      </w:r>
      <w:r>
        <w:rPr>
          <w:rFonts w:hint="eastAsia"/>
        </w:rPr>
        <w:t>地处干旱区，汇水面小、</w:t>
      </w:r>
      <w:r>
        <w:t>洪水冲蚀作用轻微，易发生性低，因此矿山</w:t>
      </w:r>
      <w:r>
        <w:rPr>
          <w:rFonts w:hint="eastAsia"/>
        </w:rPr>
        <w:t>堆料场</w:t>
      </w:r>
      <w:r>
        <w:t>引发泥石流可能性低。</w:t>
      </w:r>
    </w:p>
    <w:p w:rsidR="00E12D54" w:rsidRDefault="00773971">
      <w:pPr>
        <w:ind w:firstLine="560"/>
      </w:pPr>
      <w:r>
        <w:t>依据《矿山地质环境保护与恢复治理方案编制规范》（</w:t>
      </w:r>
      <w:r>
        <w:t>DZ/T0223—2011</w:t>
      </w:r>
      <w:r>
        <w:t>）附录</w:t>
      </w:r>
      <w:r>
        <w:t>E</w:t>
      </w:r>
      <w:r>
        <w:t>表</w:t>
      </w:r>
      <w:r>
        <w:t>E</w:t>
      </w:r>
      <w:r>
        <w:rPr>
          <w:rFonts w:hint="eastAsia"/>
        </w:rPr>
        <w:t>“</w:t>
      </w:r>
      <w:r>
        <w:t>矿山地质环境影响程度分级表</w:t>
      </w:r>
      <w:r>
        <w:rPr>
          <w:rFonts w:hint="eastAsia"/>
        </w:rPr>
        <w:t>”（</w:t>
      </w:r>
      <w:r>
        <w:t>表</w:t>
      </w:r>
      <w:r>
        <w:t>3</w:t>
      </w:r>
      <w:r>
        <w:rPr>
          <w:rFonts w:hint="eastAsia"/>
        </w:rPr>
        <w:t>-6</w:t>
      </w:r>
      <w:r>
        <w:t>），</w:t>
      </w:r>
      <w:proofErr w:type="gramStart"/>
      <w:r>
        <w:rPr>
          <w:rFonts w:hint="eastAsia"/>
        </w:rPr>
        <w:t>评估区洪水</w:t>
      </w:r>
      <w:proofErr w:type="gramEnd"/>
      <w:r>
        <w:rPr>
          <w:rFonts w:hint="eastAsia"/>
        </w:rPr>
        <w:t>冲蚀灾害对矿山地质环境的影响较轻。</w:t>
      </w:r>
    </w:p>
    <w:tbl>
      <w:tblPr>
        <w:tblW w:w="8655" w:type="dxa"/>
        <w:jc w:val="center"/>
        <w:tblLayout w:type="fixed"/>
        <w:tblCellMar>
          <w:left w:w="10" w:type="dxa"/>
          <w:right w:w="10" w:type="dxa"/>
        </w:tblCellMar>
        <w:tblLook w:val="04A0" w:firstRow="1" w:lastRow="0" w:firstColumn="1" w:lastColumn="0" w:noHBand="0" w:noVBand="1"/>
      </w:tblPr>
      <w:tblGrid>
        <w:gridCol w:w="640"/>
        <w:gridCol w:w="1903"/>
        <w:gridCol w:w="2784"/>
        <w:gridCol w:w="1843"/>
        <w:gridCol w:w="1485"/>
      </w:tblGrid>
      <w:tr w:rsidR="00E12D54">
        <w:trPr>
          <w:trHeight w:hRule="exact" w:val="556"/>
          <w:jc w:val="center"/>
        </w:trPr>
        <w:tc>
          <w:tcPr>
            <w:tcW w:w="8655" w:type="dxa"/>
            <w:gridSpan w:val="5"/>
            <w:tcBorders>
              <w:top w:val="nil"/>
              <w:left w:val="nil"/>
              <w:bottom w:val="single" w:sz="4" w:space="0" w:color="auto"/>
              <w:right w:val="nil"/>
            </w:tcBorders>
            <w:shd w:val="clear" w:color="auto" w:fill="FFFFFF"/>
            <w:vAlign w:val="center"/>
          </w:tcPr>
          <w:p w:rsidR="00E12D54" w:rsidRDefault="00773971">
            <w:pPr>
              <w:pStyle w:val="A-0"/>
              <w:ind w:firstLine="482"/>
              <w:jc w:val="right"/>
              <w:rPr>
                <w:lang w:val="zh-CN"/>
              </w:rPr>
            </w:pPr>
            <w:r>
              <w:rPr>
                <w:rFonts w:hint="eastAsia"/>
                <w:lang w:val="zh-CN"/>
              </w:rPr>
              <w:lastRenderedPageBreak/>
              <w:t>矿山地质环境影响程度分级表</w:t>
            </w:r>
            <w:r>
              <w:rPr>
                <w:rFonts w:hint="eastAsia"/>
                <w:lang w:val="zh-CN"/>
              </w:rPr>
              <w:t xml:space="preserve">  </w:t>
            </w:r>
            <w:r>
              <w:rPr>
                <w:rFonts w:hint="eastAsia"/>
              </w:rPr>
              <w:t xml:space="preserve">        </w:t>
            </w:r>
            <w:r>
              <w:rPr>
                <w:rFonts w:hint="eastAsia"/>
                <w:lang w:val="zh-CN"/>
              </w:rPr>
              <w:t xml:space="preserve">        </w:t>
            </w:r>
            <w:r>
              <w:rPr>
                <w:rFonts w:hint="eastAsia"/>
                <w:lang w:val="zh-CN"/>
              </w:rPr>
              <w:t>表</w:t>
            </w:r>
            <w:r>
              <w:rPr>
                <w:rFonts w:hint="eastAsia"/>
                <w:lang w:val="zh-CN"/>
              </w:rPr>
              <w:t>3-</w:t>
            </w:r>
            <w:r>
              <w:rPr>
                <w:rFonts w:hint="eastAsia"/>
              </w:rPr>
              <w:t>6</w:t>
            </w:r>
          </w:p>
        </w:tc>
      </w:tr>
      <w:tr w:rsidR="00E12D54">
        <w:trPr>
          <w:trHeight w:hRule="exact" w:val="581"/>
          <w:jc w:val="center"/>
        </w:trPr>
        <w:tc>
          <w:tcPr>
            <w:tcW w:w="640"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影响程度分级</w:t>
            </w:r>
          </w:p>
        </w:tc>
        <w:tc>
          <w:tcPr>
            <w:tcW w:w="1903" w:type="dxa"/>
            <w:tcBorders>
              <w:top w:val="single" w:sz="4" w:space="0" w:color="auto"/>
              <w:left w:val="single" w:sz="4" w:space="0" w:color="auto"/>
            </w:tcBorders>
            <w:shd w:val="clear" w:color="auto" w:fill="FFFFFF"/>
            <w:vAlign w:val="center"/>
          </w:tcPr>
          <w:p w:rsidR="00E12D54" w:rsidRDefault="00773971">
            <w:pPr>
              <w:pStyle w:val="A-"/>
              <w:ind w:firstLine="422"/>
            </w:pPr>
            <w:r>
              <w:rPr>
                <w:b/>
                <w:bCs/>
              </w:rPr>
              <w:t>地质灾害</w:t>
            </w:r>
          </w:p>
        </w:tc>
        <w:tc>
          <w:tcPr>
            <w:tcW w:w="2784" w:type="dxa"/>
            <w:tcBorders>
              <w:top w:val="single" w:sz="4" w:space="0" w:color="auto"/>
              <w:left w:val="single" w:sz="4" w:space="0" w:color="auto"/>
            </w:tcBorders>
            <w:shd w:val="clear" w:color="auto" w:fill="FFFFFF"/>
            <w:vAlign w:val="center"/>
          </w:tcPr>
          <w:p w:rsidR="00E12D54" w:rsidRDefault="00773971">
            <w:pPr>
              <w:pStyle w:val="A-"/>
              <w:ind w:firstLine="420"/>
            </w:pPr>
            <w:r>
              <w:t>含水层</w:t>
            </w:r>
          </w:p>
        </w:tc>
        <w:tc>
          <w:tcPr>
            <w:tcW w:w="1843" w:type="dxa"/>
            <w:tcBorders>
              <w:top w:val="single" w:sz="4" w:space="0" w:color="auto"/>
              <w:left w:val="single" w:sz="4" w:space="0" w:color="auto"/>
            </w:tcBorders>
            <w:shd w:val="clear" w:color="auto" w:fill="FFFFFF"/>
            <w:vAlign w:val="center"/>
          </w:tcPr>
          <w:p w:rsidR="00E12D54" w:rsidRDefault="00773971">
            <w:pPr>
              <w:pStyle w:val="A-"/>
              <w:ind w:firstLine="420"/>
            </w:pPr>
            <w:r>
              <w:t>地形地貌景观</w:t>
            </w:r>
          </w:p>
        </w:tc>
        <w:tc>
          <w:tcPr>
            <w:tcW w:w="1485"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420"/>
            </w:pPr>
            <w:r>
              <w:t>土地资源</w:t>
            </w:r>
          </w:p>
        </w:tc>
      </w:tr>
      <w:tr w:rsidR="00E12D54">
        <w:trPr>
          <w:trHeight w:hRule="exact" w:val="2758"/>
          <w:jc w:val="center"/>
        </w:trPr>
        <w:tc>
          <w:tcPr>
            <w:tcW w:w="640"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严</w:t>
            </w:r>
          </w:p>
          <w:p w:rsidR="00E12D54" w:rsidRDefault="00773971">
            <w:pPr>
              <w:pStyle w:val="A-"/>
              <w:ind w:firstLineChars="0" w:firstLine="0"/>
              <w:jc w:val="center"/>
            </w:pPr>
            <w:r>
              <w:t>重</w:t>
            </w:r>
          </w:p>
        </w:tc>
        <w:tc>
          <w:tcPr>
            <w:tcW w:w="1903" w:type="dxa"/>
            <w:tcBorders>
              <w:top w:val="single" w:sz="4" w:space="0" w:color="auto"/>
              <w:left w:val="single" w:sz="4" w:space="0" w:color="auto"/>
            </w:tcBorders>
            <w:shd w:val="clear" w:color="auto" w:fill="FFFFFF"/>
            <w:vAlign w:val="center"/>
          </w:tcPr>
          <w:p w:rsidR="00E12D54" w:rsidRDefault="00773971">
            <w:pPr>
              <w:pStyle w:val="A-"/>
              <w:ind w:firstLine="420"/>
            </w:pPr>
            <w:r>
              <w:t>地质灾害规模大，发生的可能性大</w:t>
            </w:r>
            <w:r>
              <w:t xml:space="preserve"> </w:t>
            </w:r>
            <w:r>
              <w:t>影响到城市、乡</w:t>
            </w:r>
            <w:r>
              <w:t xml:space="preserve"> </w:t>
            </w:r>
            <w:r>
              <w:t>镇、重要行政村、重</w:t>
            </w:r>
            <w:r>
              <w:t xml:space="preserve"> </w:t>
            </w:r>
            <w:r>
              <w:t>要交通干线、重要工</w:t>
            </w:r>
            <w:r>
              <w:t xml:space="preserve"> </w:t>
            </w:r>
            <w:r>
              <w:t>程设施及各类保护</w:t>
            </w:r>
            <w:r>
              <w:t xml:space="preserve"> </w:t>
            </w:r>
            <w:r>
              <w:t>区安全</w:t>
            </w:r>
            <w:r>
              <w:t xml:space="preserve"> </w:t>
            </w:r>
            <w:r>
              <w:t>造成或可能造成</w:t>
            </w:r>
            <w:r>
              <w:t xml:space="preserve"> </w:t>
            </w:r>
            <w:r>
              <w:t>直接经济损失大于</w:t>
            </w:r>
            <w:r>
              <w:t xml:space="preserve"> </w:t>
            </w:r>
            <w:r>
              <w:rPr>
                <w:lang w:val="zh-TW"/>
              </w:rPr>
              <w:t>500</w:t>
            </w:r>
            <w:r>
              <w:t>万元</w:t>
            </w:r>
            <w:r>
              <w:t xml:space="preserve"> </w:t>
            </w:r>
            <w:r>
              <w:t>受威胁人数大于</w:t>
            </w:r>
            <w:r>
              <w:t xml:space="preserve"> </w:t>
            </w:r>
            <w:r>
              <w:rPr>
                <w:lang w:val="zh-TW"/>
              </w:rPr>
              <w:t>100</w:t>
            </w:r>
            <w:r>
              <w:t>人</w:t>
            </w:r>
          </w:p>
        </w:tc>
        <w:tc>
          <w:tcPr>
            <w:tcW w:w="2784" w:type="dxa"/>
            <w:tcBorders>
              <w:top w:val="single" w:sz="4" w:space="0" w:color="auto"/>
              <w:left w:val="single" w:sz="4" w:space="0" w:color="auto"/>
            </w:tcBorders>
            <w:shd w:val="clear" w:color="auto" w:fill="FFFFFF"/>
            <w:vAlign w:val="center"/>
          </w:tcPr>
          <w:p w:rsidR="00E12D54" w:rsidRDefault="00773971">
            <w:pPr>
              <w:pStyle w:val="A-"/>
              <w:ind w:firstLine="420"/>
            </w:pPr>
            <w:r>
              <w:t>矿床充水主要含水层结构破坏，产生导水通道矿井正常涌水量大于</w:t>
            </w:r>
            <w:r>
              <w:t xml:space="preserve"> </w:t>
            </w:r>
            <w:r>
              <w:rPr>
                <w:lang w:val="zh-TW"/>
              </w:rPr>
              <w:t xml:space="preserve">10000 </w:t>
            </w:r>
            <w:r>
              <w:t>m</w:t>
            </w:r>
            <w:r>
              <w:rPr>
                <w:vertAlign w:val="superscript"/>
              </w:rPr>
              <w:t>3</w:t>
            </w:r>
            <w:r>
              <w:t xml:space="preserve">/d </w:t>
            </w:r>
            <w:r>
              <w:t>区域地下水水位下降</w:t>
            </w:r>
            <w:r>
              <w:t xml:space="preserve"> </w:t>
            </w:r>
            <w:r>
              <w:t>矿区周围主要含水层</w:t>
            </w:r>
            <w:r>
              <w:t xml:space="preserve"> </w:t>
            </w:r>
            <w:r>
              <w:rPr>
                <w:lang w:val="zh-TW"/>
              </w:rPr>
              <w:t>(</w:t>
            </w:r>
            <w:r>
              <w:t>带）水位大幅下降，或</w:t>
            </w:r>
            <w:r>
              <w:t xml:space="preserve"> </w:t>
            </w:r>
            <w:proofErr w:type="gramStart"/>
            <w:r>
              <w:t>呈疏干</w:t>
            </w:r>
            <w:proofErr w:type="gramEnd"/>
            <w:r>
              <w:t>状态，地表水体漏</w:t>
            </w:r>
            <w:r>
              <w:t xml:space="preserve"> </w:t>
            </w:r>
            <w:proofErr w:type="gramStart"/>
            <w:r>
              <w:t>失严重</w:t>
            </w:r>
            <w:proofErr w:type="gramEnd"/>
            <w:r>
              <w:t xml:space="preserve"> </w:t>
            </w:r>
            <w:r>
              <w:t>不同含水层（组）串通</w:t>
            </w:r>
            <w:r>
              <w:t xml:space="preserve"> </w:t>
            </w:r>
            <w:r>
              <w:t>水质恶化</w:t>
            </w:r>
            <w:r>
              <w:t xml:space="preserve"> </w:t>
            </w:r>
            <w:r>
              <w:t>影响集中水源地供水，矿</w:t>
            </w:r>
            <w:r>
              <w:t xml:space="preserve"> </w:t>
            </w:r>
            <w:r>
              <w:t>区及周围生产、生活供水困</w:t>
            </w:r>
            <w:r>
              <w:t xml:space="preserve"> </w:t>
            </w:r>
            <w:r>
              <w:t>难</w:t>
            </w:r>
          </w:p>
        </w:tc>
        <w:tc>
          <w:tcPr>
            <w:tcW w:w="1843" w:type="dxa"/>
            <w:tcBorders>
              <w:top w:val="single" w:sz="4" w:space="0" w:color="auto"/>
              <w:left w:val="single" w:sz="4" w:space="0" w:color="auto"/>
            </w:tcBorders>
            <w:shd w:val="clear" w:color="auto" w:fill="FFFFFF"/>
            <w:vAlign w:val="center"/>
          </w:tcPr>
          <w:p w:rsidR="00E12D54" w:rsidRDefault="00773971">
            <w:pPr>
              <w:pStyle w:val="A-"/>
              <w:ind w:firstLine="420"/>
            </w:pPr>
            <w:r>
              <w:t>对原生的地形地貌景观影响和破坏程度</w:t>
            </w:r>
            <w:r>
              <w:t xml:space="preserve"> </w:t>
            </w:r>
            <w:r>
              <w:t>大</w:t>
            </w:r>
            <w:r>
              <w:rPr>
                <w:rFonts w:hint="eastAsia"/>
              </w:rPr>
              <w:t>；</w:t>
            </w:r>
            <w:r>
              <w:t>对各类自然</w:t>
            </w:r>
            <w:r>
              <w:t xml:space="preserve"> </w:t>
            </w:r>
            <w:r>
              <w:t>保护区、人文</w:t>
            </w:r>
            <w:r>
              <w:t xml:space="preserve"> </w:t>
            </w:r>
            <w:r>
              <w:t>景观、风景旅</w:t>
            </w:r>
            <w:r>
              <w:t xml:space="preserve"> </w:t>
            </w:r>
            <w:r>
              <w:t>游区、</w:t>
            </w:r>
            <w:proofErr w:type="gramStart"/>
            <w:r>
              <w:t>城市周</w:t>
            </w:r>
            <w:proofErr w:type="gramEnd"/>
            <w:r>
              <w:t xml:space="preserve"> </w:t>
            </w:r>
            <w:r>
              <w:t>围、主要交通干线两侧可视</w:t>
            </w:r>
            <w:r>
              <w:t xml:space="preserve"> </w:t>
            </w:r>
            <w:r>
              <w:t>范围内地形地</w:t>
            </w:r>
            <w:r>
              <w:t xml:space="preserve"> </w:t>
            </w:r>
            <w:r>
              <w:t>貌景观影响严</w:t>
            </w:r>
            <w:r>
              <w:t xml:space="preserve"> </w:t>
            </w:r>
            <w:r>
              <w:t>重</w:t>
            </w:r>
          </w:p>
        </w:tc>
        <w:tc>
          <w:tcPr>
            <w:tcW w:w="1485"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420"/>
              <w:rPr>
                <w:lang w:eastAsia="zh-TW"/>
              </w:rPr>
            </w:pPr>
            <w:r>
              <w:rPr>
                <w:lang w:eastAsia="zh-TW"/>
              </w:rPr>
              <w:t>破坏基本农田破坏耕地大于</w:t>
            </w:r>
            <w:r>
              <w:rPr>
                <w:lang w:eastAsia="zh-TW"/>
              </w:rPr>
              <w:t>2hm</w:t>
            </w:r>
            <w:r>
              <w:rPr>
                <w:vertAlign w:val="superscript"/>
                <w:lang w:eastAsia="zh-TW"/>
              </w:rPr>
              <w:t>2</w:t>
            </w:r>
            <w:r>
              <w:rPr>
                <w:lang w:eastAsia="zh-TW"/>
              </w:rPr>
              <w:t>破坏林地或草地大于</w:t>
            </w:r>
            <w:r>
              <w:rPr>
                <w:lang w:val="zh-TW" w:eastAsia="zh-TW"/>
              </w:rPr>
              <w:t>4</w:t>
            </w:r>
            <w:r>
              <w:rPr>
                <w:lang w:eastAsia="zh-TW"/>
              </w:rPr>
              <w:t>hm</w:t>
            </w:r>
            <w:r>
              <w:rPr>
                <w:vertAlign w:val="superscript"/>
                <w:lang w:eastAsia="zh-TW"/>
              </w:rPr>
              <w:t>2</w:t>
            </w:r>
            <w:r>
              <w:rPr>
                <w:lang w:eastAsia="zh-TW"/>
              </w:rPr>
              <w:t>破坏荒地或未开发利用土地大于</w:t>
            </w:r>
            <w:r>
              <w:rPr>
                <w:lang w:val="zh-TW" w:eastAsia="zh-TW"/>
              </w:rPr>
              <w:t>20</w:t>
            </w:r>
            <w:r>
              <w:rPr>
                <w:lang w:eastAsia="zh-TW"/>
              </w:rPr>
              <w:t>hm</w:t>
            </w:r>
            <w:r>
              <w:rPr>
                <w:vertAlign w:val="superscript"/>
                <w:lang w:eastAsia="zh-TW"/>
              </w:rPr>
              <w:t>2</w:t>
            </w:r>
          </w:p>
        </w:tc>
      </w:tr>
      <w:tr w:rsidR="00E12D54">
        <w:trPr>
          <w:trHeight w:hRule="exact" w:val="2829"/>
          <w:jc w:val="center"/>
        </w:trPr>
        <w:tc>
          <w:tcPr>
            <w:tcW w:w="640"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较</w:t>
            </w:r>
          </w:p>
          <w:p w:rsidR="00E12D54" w:rsidRDefault="00773971">
            <w:pPr>
              <w:pStyle w:val="A-"/>
              <w:ind w:firstLineChars="0" w:firstLine="0"/>
              <w:jc w:val="center"/>
            </w:pPr>
            <w:r>
              <w:t>严</w:t>
            </w:r>
          </w:p>
          <w:p w:rsidR="00E12D54" w:rsidRDefault="00773971">
            <w:pPr>
              <w:pStyle w:val="A-"/>
              <w:ind w:firstLineChars="0" w:firstLine="0"/>
              <w:jc w:val="center"/>
            </w:pPr>
            <w:r>
              <w:t>重</w:t>
            </w:r>
          </w:p>
        </w:tc>
        <w:tc>
          <w:tcPr>
            <w:tcW w:w="1903" w:type="dxa"/>
            <w:tcBorders>
              <w:top w:val="single" w:sz="4" w:space="0" w:color="auto"/>
              <w:left w:val="single" w:sz="4" w:space="0" w:color="auto"/>
            </w:tcBorders>
            <w:shd w:val="clear" w:color="auto" w:fill="FFFFFF"/>
            <w:vAlign w:val="center"/>
          </w:tcPr>
          <w:p w:rsidR="00E12D54" w:rsidRDefault="00773971">
            <w:pPr>
              <w:pStyle w:val="A-"/>
              <w:ind w:firstLine="420"/>
            </w:pPr>
            <w:r>
              <w:t>地质灾害规模中等，发生的可能性较大</w:t>
            </w:r>
            <w:r>
              <w:rPr>
                <w:rFonts w:hint="eastAsia"/>
              </w:rPr>
              <w:t>；</w:t>
            </w:r>
            <w:r>
              <w:t>影响到村庄、居民聚居区、一般交通线和较重要工程设施安全造成或可能造成直接经济损失</w:t>
            </w:r>
            <w:r>
              <w:t>100-500</w:t>
            </w:r>
            <w:r>
              <w:t>万元受威胁人数</w:t>
            </w:r>
            <w:r>
              <w:t>10-100</w:t>
            </w:r>
            <w:r>
              <w:t>人</w:t>
            </w:r>
          </w:p>
        </w:tc>
        <w:tc>
          <w:tcPr>
            <w:tcW w:w="2784" w:type="dxa"/>
            <w:tcBorders>
              <w:top w:val="single" w:sz="4" w:space="0" w:color="auto"/>
              <w:left w:val="single" w:sz="4" w:space="0" w:color="auto"/>
            </w:tcBorders>
            <w:shd w:val="clear" w:color="auto" w:fill="FFFFFF"/>
            <w:vAlign w:val="center"/>
          </w:tcPr>
          <w:p w:rsidR="00E12D54" w:rsidRDefault="00773971">
            <w:pPr>
              <w:pStyle w:val="A-"/>
              <w:ind w:firstLine="420"/>
            </w:pPr>
            <w:r>
              <w:t>矿井正常涌水量</w:t>
            </w:r>
            <w:r>
              <w:t>3000—10000m</w:t>
            </w:r>
            <w:r>
              <w:rPr>
                <w:vertAlign w:val="superscript"/>
              </w:rPr>
              <w:t>3</w:t>
            </w:r>
            <w:r>
              <w:t>/d</w:t>
            </w:r>
            <w:r>
              <w:t>矿区及周围主要含水层</w:t>
            </w:r>
            <w:r>
              <w:t>(</w:t>
            </w:r>
            <w:r>
              <w:t>带</w:t>
            </w:r>
            <w:r>
              <w:t>)7K</w:t>
            </w:r>
            <w:r>
              <w:t>位下降幅度较大，地下水呈</w:t>
            </w:r>
            <w:proofErr w:type="gramStart"/>
            <w:r>
              <w:t>半疏干状态</w:t>
            </w:r>
            <w:proofErr w:type="gramEnd"/>
            <w:r>
              <w:t>矿区及周围地表水体</w:t>
            </w:r>
            <w:proofErr w:type="gramStart"/>
            <w:r>
              <w:t>漏失较</w:t>
            </w:r>
            <w:proofErr w:type="gramEnd"/>
            <w:r>
              <w:t>严重影响矿区及周围部分生产生活供水</w:t>
            </w:r>
          </w:p>
        </w:tc>
        <w:tc>
          <w:tcPr>
            <w:tcW w:w="1843" w:type="dxa"/>
            <w:tcBorders>
              <w:top w:val="single" w:sz="4" w:space="0" w:color="auto"/>
              <w:left w:val="single" w:sz="4" w:space="0" w:color="auto"/>
            </w:tcBorders>
            <w:shd w:val="clear" w:color="auto" w:fill="FFFFFF"/>
            <w:vAlign w:val="center"/>
          </w:tcPr>
          <w:p w:rsidR="00E12D54" w:rsidRDefault="00773971">
            <w:pPr>
              <w:pStyle w:val="A-"/>
              <w:ind w:firstLine="420"/>
            </w:pPr>
            <w:r>
              <w:t>对原生的地形地貌景观影响和破坏程度较大对各类自然保护区、人文景观、风景旅游区、城市周围、主要交通干线两侧可视范围内地形地貌景观影响较重</w:t>
            </w:r>
          </w:p>
        </w:tc>
        <w:tc>
          <w:tcPr>
            <w:tcW w:w="1485"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420"/>
              <w:rPr>
                <w:lang w:eastAsia="zh-TW"/>
              </w:rPr>
            </w:pPr>
            <w:r>
              <w:rPr>
                <w:lang w:eastAsia="zh-TW"/>
              </w:rPr>
              <w:t>破坏耕地小于等于</w:t>
            </w:r>
            <w:r>
              <w:rPr>
                <w:lang w:eastAsia="zh-TW"/>
              </w:rPr>
              <w:t>2hm</w:t>
            </w:r>
            <w:r>
              <w:rPr>
                <w:vertAlign w:val="superscript"/>
                <w:lang w:eastAsia="zh-TW"/>
              </w:rPr>
              <w:t>2</w:t>
            </w:r>
            <w:r>
              <w:rPr>
                <w:lang w:eastAsia="zh-TW"/>
              </w:rPr>
              <w:t>破坏林地或草地</w:t>
            </w:r>
            <w:r>
              <w:rPr>
                <w:lang w:val="zh-TW" w:eastAsia="zh-TW"/>
              </w:rPr>
              <w:t>2</w:t>
            </w:r>
            <w:r>
              <w:rPr>
                <w:lang w:eastAsia="zh-TW"/>
              </w:rPr>
              <w:t>hm</w:t>
            </w:r>
            <w:r>
              <w:rPr>
                <w:vertAlign w:val="superscript"/>
                <w:lang w:eastAsia="zh-TW"/>
              </w:rPr>
              <w:t>2</w:t>
            </w:r>
            <w:r>
              <w:rPr>
                <w:lang w:val="zh-TW" w:eastAsia="zh-TW"/>
              </w:rPr>
              <w:t>~4</w:t>
            </w:r>
            <w:r>
              <w:rPr>
                <w:lang w:eastAsia="zh-TW"/>
              </w:rPr>
              <w:t>hm</w:t>
            </w:r>
            <w:r>
              <w:rPr>
                <w:vertAlign w:val="superscript"/>
                <w:lang w:eastAsia="zh-TW"/>
              </w:rPr>
              <w:t>2</w:t>
            </w:r>
            <w:r>
              <w:rPr>
                <w:lang w:eastAsia="zh-TW"/>
              </w:rPr>
              <w:t>破坏荒山或未开发利用土地</w:t>
            </w:r>
            <w:r>
              <w:rPr>
                <w:lang w:val="zh-TW" w:eastAsia="zh-TW"/>
              </w:rPr>
              <w:t>10</w:t>
            </w:r>
            <w:r>
              <w:rPr>
                <w:lang w:eastAsia="zh-TW"/>
              </w:rPr>
              <w:t>hm</w:t>
            </w:r>
            <w:r>
              <w:rPr>
                <w:vertAlign w:val="superscript"/>
                <w:lang w:eastAsia="zh-TW"/>
              </w:rPr>
              <w:t>2</w:t>
            </w:r>
            <w:r>
              <w:rPr>
                <w:lang w:eastAsia="zh-TW"/>
              </w:rPr>
              <w:t>-20hm</w:t>
            </w:r>
            <w:r>
              <w:rPr>
                <w:vertAlign w:val="superscript"/>
                <w:lang w:eastAsia="zh-TW"/>
              </w:rPr>
              <w:t>2</w:t>
            </w:r>
          </w:p>
        </w:tc>
      </w:tr>
      <w:tr w:rsidR="00E12D54">
        <w:trPr>
          <w:trHeight w:hRule="exact" w:val="2417"/>
          <w:jc w:val="center"/>
        </w:trPr>
        <w:tc>
          <w:tcPr>
            <w:tcW w:w="640"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rPr>
                <w:b/>
                <w:bCs/>
              </w:rPr>
            </w:pPr>
            <w:r>
              <w:rPr>
                <w:b/>
                <w:bCs/>
              </w:rPr>
              <w:t>较</w:t>
            </w:r>
          </w:p>
          <w:p w:rsidR="00E12D54" w:rsidRDefault="00773971">
            <w:pPr>
              <w:pStyle w:val="A-"/>
              <w:ind w:firstLineChars="0" w:firstLine="0"/>
              <w:jc w:val="center"/>
            </w:pPr>
            <w:r>
              <w:rPr>
                <w:b/>
                <w:bCs/>
              </w:rPr>
              <w:t>轻</w:t>
            </w:r>
          </w:p>
        </w:tc>
        <w:tc>
          <w:tcPr>
            <w:tcW w:w="1903"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420"/>
            </w:pPr>
            <w:r>
              <w:t>地质灾害规模小，发生的可能性小影响到分散性居民、一般性小规模建筑及设施造成或可能造成直接经济损失小于</w:t>
            </w:r>
            <w:r>
              <w:rPr>
                <w:lang w:val="zh-TW"/>
              </w:rPr>
              <w:t>100</w:t>
            </w:r>
            <w:r>
              <w:t>万元受威胁人数小于</w:t>
            </w:r>
            <w:r>
              <w:rPr>
                <w:lang w:val="zh-TW"/>
              </w:rPr>
              <w:t>10</w:t>
            </w:r>
            <w:r>
              <w:rPr>
                <w:rFonts w:hint="eastAsia"/>
              </w:rPr>
              <w:t>人</w:t>
            </w:r>
          </w:p>
        </w:tc>
        <w:tc>
          <w:tcPr>
            <w:tcW w:w="27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420"/>
            </w:pPr>
            <w:r>
              <w:t>矿井正常涌水量小于</w:t>
            </w:r>
            <w:r>
              <w:rPr>
                <w:lang w:val="zh-TW"/>
              </w:rPr>
              <w:t>3000</w:t>
            </w:r>
            <w:r>
              <w:t>m</w:t>
            </w:r>
            <w:r>
              <w:rPr>
                <w:vertAlign w:val="superscript"/>
              </w:rPr>
              <w:t>3</w:t>
            </w:r>
            <w:r>
              <w:t>/d</w:t>
            </w:r>
            <w:r>
              <w:t>矿区及周围主要含水层水位下降幅度小矿区及周围地表水体未漏失</w:t>
            </w:r>
            <w:r>
              <w:rPr>
                <w:rFonts w:hint="eastAsia"/>
              </w:rPr>
              <w:t>；</w:t>
            </w:r>
            <w:r>
              <w:t>未影响到矿区及周围生产生活供水</w:t>
            </w:r>
          </w:p>
        </w:tc>
        <w:tc>
          <w:tcPr>
            <w:tcW w:w="1843"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420"/>
            </w:pPr>
            <w:r>
              <w:t>对原生的地形地貌景观影响和破坏程度小</w:t>
            </w:r>
            <w:r>
              <w:rPr>
                <w:rFonts w:hint="eastAsia"/>
              </w:rPr>
              <w:t>；</w:t>
            </w:r>
            <w:r>
              <w:t>对各类自然保护区、人文景观、风景旅游区、城市周围、主要交通干线两侧可视范围内地形地貌景观影响较轻</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420"/>
            </w:pPr>
            <w:r>
              <w:t>破坏林地或草地小于等于</w:t>
            </w:r>
            <w:r>
              <w:rPr>
                <w:lang w:val="zh-TW"/>
              </w:rPr>
              <w:t>2</w:t>
            </w:r>
            <w:r>
              <w:t>hm</w:t>
            </w:r>
            <w:r>
              <w:rPr>
                <w:vertAlign w:val="superscript"/>
              </w:rPr>
              <w:t>2</w:t>
            </w:r>
            <w:r>
              <w:t>破坏荒山或未开发利用土地小于等于</w:t>
            </w:r>
            <w:r>
              <w:rPr>
                <w:lang w:val="zh-TW"/>
              </w:rPr>
              <w:t>10</w:t>
            </w:r>
            <w:r>
              <w:t>hm</w:t>
            </w:r>
            <w:r>
              <w:rPr>
                <w:vertAlign w:val="superscript"/>
              </w:rPr>
              <w:t>2</w:t>
            </w:r>
          </w:p>
        </w:tc>
      </w:tr>
    </w:tbl>
    <w:p w:rsidR="00E12D54" w:rsidRDefault="00773971">
      <w:pPr>
        <w:pStyle w:val="3"/>
        <w:ind w:firstLine="562"/>
      </w:pPr>
      <w:bookmarkStart w:id="859" w:name="_Toc70589858"/>
      <w:r>
        <w:rPr>
          <w:rFonts w:hint="eastAsia"/>
        </w:rPr>
        <w:t>（三）矿区含水层破坏</w:t>
      </w:r>
      <w:r>
        <w:t>现状</w:t>
      </w:r>
      <w:r>
        <w:rPr>
          <w:rFonts w:hint="eastAsia"/>
        </w:rPr>
        <w:t>分析与预测</w:t>
      </w:r>
      <w:bookmarkEnd w:id="859"/>
    </w:p>
    <w:p w:rsidR="00E12D54" w:rsidRDefault="00773971">
      <w:pPr>
        <w:ind w:firstLine="560"/>
      </w:pPr>
      <w:r>
        <w:rPr>
          <w:rFonts w:hint="eastAsia"/>
        </w:rPr>
        <w:t>1.</w:t>
      </w:r>
      <w:r>
        <w:rPr>
          <w:rFonts w:hint="eastAsia"/>
        </w:rPr>
        <w:t>现状分析</w:t>
      </w:r>
    </w:p>
    <w:p w:rsidR="00E12D54" w:rsidRDefault="00773971">
      <w:pPr>
        <w:ind w:firstLine="560"/>
      </w:pPr>
      <w:proofErr w:type="gramStart"/>
      <w:r>
        <w:rPr>
          <w:rFonts w:hint="eastAsia"/>
        </w:rPr>
        <w:t>评估区</w:t>
      </w:r>
      <w:proofErr w:type="gramEnd"/>
      <w:r>
        <w:rPr>
          <w:rFonts w:hint="eastAsia"/>
        </w:rPr>
        <w:t>常年干旱少雨，大气降水渗入补给地下水的能力十分有限。矿体主要分布在</w:t>
      </w:r>
      <w:r>
        <w:rPr>
          <w:rFonts w:hint="eastAsia"/>
        </w:rPr>
        <w:t>1508-1498m</w:t>
      </w:r>
      <w:r>
        <w:rPr>
          <w:rFonts w:hint="eastAsia"/>
        </w:rPr>
        <w:t>标高范围内，当地水位标高约</w:t>
      </w:r>
      <w:r>
        <w:rPr>
          <w:rFonts w:hint="eastAsia"/>
        </w:rPr>
        <w:t>+1325m</w:t>
      </w:r>
      <w:r>
        <w:rPr>
          <w:rFonts w:hint="eastAsia"/>
        </w:rPr>
        <w:t>，在矿区内未见地下水涌出，地下水的赋存形式主要是地下潜水。矿区内矿体最低赋存标高远高于地下水位标高。地下水对开采无影响。</w:t>
      </w:r>
    </w:p>
    <w:p w:rsidR="00E12D54" w:rsidRDefault="00773971">
      <w:pPr>
        <w:ind w:firstLine="560"/>
      </w:pPr>
      <w:r>
        <w:t>大气降水量很小，缺乏形成地下水的补给前提，矿区地下水的水</w:t>
      </w:r>
      <w:r>
        <w:lastRenderedPageBreak/>
        <w:t>量是贫乏的。矿区地表无径流，地下水富水性</w:t>
      </w:r>
      <w:r>
        <w:rPr>
          <w:rFonts w:hint="eastAsia"/>
        </w:rPr>
        <w:t>中等</w:t>
      </w:r>
      <w:r>
        <w:t>，现状条件下</w:t>
      </w:r>
      <w:r>
        <w:rPr>
          <w:rFonts w:hint="eastAsia"/>
        </w:rPr>
        <w:t>矿区含水层未遭受破坏活影响</w:t>
      </w:r>
      <w:r>
        <w:t>。</w:t>
      </w:r>
    </w:p>
    <w:p w:rsidR="00E12D54" w:rsidRDefault="00773971">
      <w:pPr>
        <w:ind w:firstLine="560"/>
      </w:pPr>
      <w:r>
        <w:rPr>
          <w:rFonts w:hint="eastAsia"/>
        </w:rPr>
        <w:t>2.</w:t>
      </w:r>
      <w:r>
        <w:rPr>
          <w:rFonts w:hint="eastAsia"/>
        </w:rPr>
        <w:t>预测分析</w:t>
      </w:r>
    </w:p>
    <w:p w:rsidR="00E12D54" w:rsidRDefault="00773971">
      <w:pPr>
        <w:ind w:firstLine="560"/>
      </w:pPr>
      <w:r>
        <w:t>矿山为露天开采，</w:t>
      </w:r>
      <w:r>
        <w:rPr>
          <w:rFonts w:hint="eastAsia"/>
        </w:rPr>
        <w:t>开采标高</w:t>
      </w:r>
      <w:r>
        <w:t>处于当地最低侵蚀基准面之上。矿石为</w:t>
      </w:r>
      <w:r>
        <w:rPr>
          <w:rFonts w:hint="eastAsia"/>
        </w:rPr>
        <w:t>建筑用砂</w:t>
      </w:r>
      <w:r>
        <w:t>，稳定性好。因此矿山开采对地下水含水层结构影响轻微，对水质影响小，对矿区及周围生产、生活用水影响轻微，且引起地下水位大幅度下降的可能性小。</w:t>
      </w:r>
      <w:r>
        <w:rPr>
          <w:rFonts w:hint="eastAsia"/>
        </w:rPr>
        <w:t>因此，矿山未来开采过程中对含水层结构、水质、水量影响较轻。</w:t>
      </w:r>
    </w:p>
    <w:p w:rsidR="00E12D54" w:rsidRDefault="00773971">
      <w:pPr>
        <w:ind w:firstLine="560"/>
      </w:pPr>
      <w:r>
        <w:rPr>
          <w:rFonts w:hint="eastAsia"/>
        </w:rPr>
        <w:t>3.</w:t>
      </w:r>
      <w:r>
        <w:rPr>
          <w:rFonts w:hint="eastAsia"/>
        </w:rPr>
        <w:t>地质环境影响程度评价</w:t>
      </w:r>
    </w:p>
    <w:p w:rsidR="00E12D54" w:rsidRDefault="00773971">
      <w:pPr>
        <w:ind w:firstLine="560"/>
      </w:pPr>
      <w:r>
        <w:rPr>
          <w:rFonts w:hint="eastAsia"/>
        </w:rPr>
        <w:t>综上所述，由于矿山为露天开采，矿山生产活动造成含水层结构的破坏、水质改变、发生地下水减少或疏干等问题的可能性小，不会影响到开采区及周围生产生活用水，因此，根据矿山地质环境影响程度分级表，确定矿山生产对</w:t>
      </w:r>
      <w:proofErr w:type="gramStart"/>
      <w:r>
        <w:rPr>
          <w:rFonts w:hint="eastAsia"/>
        </w:rPr>
        <w:t>评估区</w:t>
      </w:r>
      <w:proofErr w:type="gramEnd"/>
      <w:r>
        <w:rPr>
          <w:rFonts w:hint="eastAsia"/>
        </w:rPr>
        <w:t>含水层的影响或破坏程度</w:t>
      </w:r>
      <w:r>
        <w:rPr>
          <w:rFonts w:hint="eastAsia"/>
          <w:b/>
          <w:bCs/>
        </w:rPr>
        <w:t>较轻</w:t>
      </w:r>
      <w:r>
        <w:rPr>
          <w:rFonts w:hint="eastAsia"/>
        </w:rPr>
        <w:t>。</w:t>
      </w:r>
    </w:p>
    <w:p w:rsidR="00E12D54" w:rsidRDefault="00773971">
      <w:pPr>
        <w:pStyle w:val="3"/>
        <w:ind w:firstLine="562"/>
      </w:pPr>
      <w:bookmarkStart w:id="860" w:name="_Toc70589859"/>
      <w:r>
        <w:rPr>
          <w:rFonts w:hint="eastAsia"/>
        </w:rPr>
        <w:t>（四）</w:t>
      </w:r>
      <w:r>
        <w:t>矿</w:t>
      </w:r>
      <w:r>
        <w:rPr>
          <w:rFonts w:hint="eastAsia"/>
        </w:rPr>
        <w:t>区地形地貌景观破坏</w:t>
      </w:r>
      <w:r>
        <w:t>现状</w:t>
      </w:r>
      <w:r>
        <w:rPr>
          <w:rFonts w:hint="eastAsia"/>
        </w:rPr>
        <w:t>分析与预测</w:t>
      </w:r>
      <w:bookmarkEnd w:id="860"/>
    </w:p>
    <w:p w:rsidR="00E12D54" w:rsidRDefault="00773971">
      <w:pPr>
        <w:ind w:firstLine="560"/>
      </w:pPr>
      <w:r>
        <w:rPr>
          <w:rFonts w:hint="eastAsia"/>
        </w:rPr>
        <w:t>1.</w:t>
      </w:r>
      <w:r>
        <w:rPr>
          <w:rFonts w:hint="eastAsia"/>
        </w:rPr>
        <w:t>现状分析</w:t>
      </w:r>
    </w:p>
    <w:p w:rsidR="00E12D54" w:rsidRDefault="00773971">
      <w:pPr>
        <w:ind w:firstLine="560"/>
      </w:pPr>
      <w:r>
        <w:rPr>
          <w:rFonts w:hint="eastAsia"/>
        </w:rPr>
        <w:t>由于该矿山为新建矿山，开采方式设计为露天开采，目前尚未进行生产建设，因此矿山现状条件下矿山未对地形地貌景观造成破坏。</w:t>
      </w:r>
    </w:p>
    <w:p w:rsidR="00E12D54" w:rsidRDefault="00773971">
      <w:pPr>
        <w:ind w:firstLine="560"/>
      </w:pPr>
      <w:r>
        <w:rPr>
          <w:rFonts w:hint="eastAsia"/>
        </w:rPr>
        <w:t>2.</w:t>
      </w:r>
      <w:r>
        <w:rPr>
          <w:rFonts w:hint="eastAsia"/>
        </w:rPr>
        <w:t>预测分析</w:t>
      </w:r>
    </w:p>
    <w:p w:rsidR="00E12D54" w:rsidRDefault="00773971">
      <w:pPr>
        <w:ind w:firstLine="560"/>
      </w:pPr>
      <w:r>
        <w:rPr>
          <w:rFonts w:hint="eastAsia"/>
        </w:rPr>
        <w:t>据《开发利用方案》，矿山在未来开采过程中，</w:t>
      </w:r>
      <w:r>
        <w:t>将形成采场</w:t>
      </w:r>
      <w:r>
        <w:rPr>
          <w:rFonts w:hint="eastAsia"/>
        </w:rPr>
        <w:t>、排土场、工业场地、生活办公区和矿山道路，对土地进行压占破坏，</w:t>
      </w:r>
      <w:r>
        <w:t>矿山原始的地形地貌景观将发生较大变化</w:t>
      </w:r>
      <w:r>
        <w:rPr>
          <w:rFonts w:hint="eastAsia"/>
        </w:rPr>
        <w:t>。露天</w:t>
      </w:r>
      <w:r>
        <w:t>采场破坏、改变原有地形地貌较严重。故采矿活动对该片地形地貌景观影响程度预测评估为</w:t>
      </w:r>
      <w:r>
        <w:lastRenderedPageBreak/>
        <w:t>严重。</w:t>
      </w:r>
    </w:p>
    <w:p w:rsidR="00E12D54" w:rsidRDefault="00773971">
      <w:pPr>
        <w:ind w:firstLine="560"/>
      </w:pPr>
      <w:r>
        <w:rPr>
          <w:rFonts w:hint="eastAsia"/>
        </w:rPr>
        <w:t>3.</w:t>
      </w:r>
      <w:r>
        <w:rPr>
          <w:rFonts w:hint="eastAsia"/>
        </w:rPr>
        <w:t>地质环境影响程度评价</w:t>
      </w:r>
    </w:p>
    <w:p w:rsidR="00E12D54" w:rsidRDefault="00773971">
      <w:pPr>
        <w:ind w:firstLine="560"/>
      </w:pPr>
      <w:r>
        <w:rPr>
          <w:rFonts w:hint="eastAsia"/>
        </w:rPr>
        <w:t>结合现状分析和预测评估，根据矿山地质环境影响程度分级表，矿山生产活动</w:t>
      </w:r>
      <w:r>
        <w:t>对该区地形地貌景观影响程度</w:t>
      </w:r>
      <w:r>
        <w:rPr>
          <w:rFonts w:hint="eastAsia"/>
        </w:rPr>
        <w:t>为</w:t>
      </w:r>
      <w:r>
        <w:rPr>
          <w:b/>
          <w:bCs/>
        </w:rPr>
        <w:t>严重</w:t>
      </w:r>
      <w:r>
        <w:t>。</w:t>
      </w:r>
    </w:p>
    <w:p w:rsidR="00E12D54" w:rsidRDefault="00773971">
      <w:pPr>
        <w:pStyle w:val="3"/>
        <w:ind w:firstLine="562"/>
      </w:pPr>
      <w:bookmarkStart w:id="861" w:name="_Toc70589860"/>
      <w:r>
        <w:rPr>
          <w:rFonts w:hint="eastAsia"/>
        </w:rPr>
        <w:t>（五）矿区水土环境污染现状分析与预测</w:t>
      </w:r>
      <w:bookmarkEnd w:id="861"/>
    </w:p>
    <w:p w:rsidR="00E12D54" w:rsidRDefault="00773971">
      <w:pPr>
        <w:ind w:firstLine="560"/>
      </w:pPr>
      <w:r>
        <w:rPr>
          <w:rFonts w:hint="eastAsia"/>
        </w:rPr>
        <w:t>1.</w:t>
      </w:r>
      <w:r>
        <w:rPr>
          <w:rFonts w:hint="eastAsia"/>
        </w:rPr>
        <w:t>现状分析</w:t>
      </w:r>
    </w:p>
    <w:p w:rsidR="00E12D54" w:rsidRDefault="00773971">
      <w:pPr>
        <w:ind w:firstLine="560"/>
      </w:pPr>
      <w:r>
        <w:rPr>
          <w:rFonts w:hint="eastAsia"/>
        </w:rPr>
        <w:t>该矿山为新建矿山，目前尚未进行矿山的生产建设，矿山对区内水土环境未造成破坏。</w:t>
      </w:r>
    </w:p>
    <w:p w:rsidR="00E12D54" w:rsidRDefault="00773971">
      <w:pPr>
        <w:ind w:firstLine="560"/>
      </w:pPr>
      <w:r>
        <w:rPr>
          <w:rFonts w:hint="eastAsia"/>
        </w:rPr>
        <w:t>2.</w:t>
      </w:r>
      <w:r>
        <w:rPr>
          <w:rFonts w:hint="eastAsia"/>
        </w:rPr>
        <w:t>预测分析</w:t>
      </w:r>
    </w:p>
    <w:p w:rsidR="00E12D54" w:rsidRDefault="00773971">
      <w:pPr>
        <w:ind w:firstLine="560"/>
      </w:pPr>
      <w:r>
        <w:rPr>
          <w:rFonts w:hint="eastAsia"/>
        </w:rPr>
        <w:t>未来矿山生产期的废水主要来自作业废水和生活污水，采矿产生的废水主要是设备冷却产生的废水、</w:t>
      </w:r>
      <w:proofErr w:type="gramStart"/>
      <w:r>
        <w:rPr>
          <w:rFonts w:hint="eastAsia"/>
        </w:rPr>
        <w:t>洗砂产生</w:t>
      </w:r>
      <w:proofErr w:type="gramEnd"/>
      <w:r>
        <w:rPr>
          <w:rFonts w:hint="eastAsia"/>
        </w:rPr>
        <w:t>的废水，此类废水除浊度偏高外，不含有害物质，此水和坑内涌水经集水坑自然沉淀后自流排放。生活污水及办公生活区产生的污水水量较少，部分污水经沉淀后利用于采场及矿区道路的除尘，另一部分集中排放至设计的化粪池，经过消毒处理后排出，有利于环境治理。因此作业废水和生活污水不会对地表水环境产生影响。</w:t>
      </w:r>
    </w:p>
    <w:p w:rsidR="00E12D54" w:rsidRDefault="00773971">
      <w:pPr>
        <w:ind w:firstLine="560"/>
      </w:pPr>
      <w:r>
        <w:rPr>
          <w:rFonts w:hint="eastAsia"/>
        </w:rPr>
        <w:t>矿山土地利用类型主要为裸岩石砾地，未来生产过程中，开采</w:t>
      </w:r>
      <w:proofErr w:type="gramStart"/>
      <w:r>
        <w:rPr>
          <w:rFonts w:hint="eastAsia"/>
        </w:rPr>
        <w:t>面积面积</w:t>
      </w:r>
      <w:proofErr w:type="gramEnd"/>
      <w:r>
        <w:rPr>
          <w:rFonts w:hint="eastAsia"/>
        </w:rPr>
        <w:t>较大，因此预测矿山生产对水土环境污染破坏程度较轻。</w:t>
      </w:r>
    </w:p>
    <w:p w:rsidR="00E12D54" w:rsidRDefault="00773971">
      <w:pPr>
        <w:ind w:firstLine="560"/>
      </w:pPr>
      <w:r>
        <w:rPr>
          <w:rFonts w:hint="eastAsia"/>
        </w:rPr>
        <w:t>3.</w:t>
      </w:r>
      <w:r>
        <w:rPr>
          <w:rFonts w:hint="eastAsia"/>
        </w:rPr>
        <w:t>地质环境影响程度评价</w:t>
      </w:r>
    </w:p>
    <w:p w:rsidR="00E12D54" w:rsidRDefault="00773971">
      <w:pPr>
        <w:ind w:firstLine="560"/>
      </w:pPr>
      <w:r>
        <w:rPr>
          <w:rFonts w:hint="eastAsia"/>
        </w:rPr>
        <w:t>结合现状分析和预测评估，根据矿山地质环境影响程度分级表，该矿山对</w:t>
      </w:r>
      <w:proofErr w:type="gramStart"/>
      <w:r>
        <w:rPr>
          <w:rFonts w:hint="eastAsia"/>
        </w:rPr>
        <w:t>评估区</w:t>
      </w:r>
      <w:proofErr w:type="gramEnd"/>
      <w:r>
        <w:rPr>
          <w:rFonts w:hint="eastAsia"/>
        </w:rPr>
        <w:t>水土环境污染破坏程度</w:t>
      </w:r>
      <w:r>
        <w:rPr>
          <w:rFonts w:hint="eastAsia"/>
          <w:b/>
          <w:bCs/>
        </w:rPr>
        <w:t>较轻</w:t>
      </w:r>
      <w:r>
        <w:rPr>
          <w:rFonts w:hint="eastAsia"/>
        </w:rPr>
        <w:t>。</w:t>
      </w:r>
    </w:p>
    <w:p w:rsidR="00E12D54" w:rsidRDefault="00773971">
      <w:pPr>
        <w:pStyle w:val="2"/>
      </w:pPr>
      <w:bookmarkStart w:id="862" w:name="_Toc70589861"/>
      <w:bookmarkStart w:id="863" w:name="_Toc31881"/>
      <w:bookmarkStart w:id="864" w:name="_Toc10181"/>
      <w:bookmarkStart w:id="865" w:name="_Toc511226473"/>
      <w:bookmarkStart w:id="866" w:name="_Toc530"/>
      <w:bookmarkStart w:id="867" w:name="_Toc71621644"/>
      <w:r>
        <w:rPr>
          <w:rFonts w:hint="eastAsia"/>
        </w:rPr>
        <w:lastRenderedPageBreak/>
        <w:t>三、</w:t>
      </w:r>
      <w:r>
        <w:t>矿山</w:t>
      </w:r>
      <w:r>
        <w:rPr>
          <w:rFonts w:hint="eastAsia"/>
        </w:rPr>
        <w:t>土地损毁</w:t>
      </w:r>
      <w:r>
        <w:t>预测</w:t>
      </w:r>
      <w:r>
        <w:rPr>
          <w:rFonts w:hint="eastAsia"/>
        </w:rPr>
        <w:t>与</w:t>
      </w:r>
      <w:r>
        <w:t>评估</w:t>
      </w:r>
      <w:bookmarkEnd w:id="862"/>
      <w:bookmarkEnd w:id="863"/>
      <w:bookmarkEnd w:id="864"/>
      <w:bookmarkEnd w:id="865"/>
      <w:bookmarkEnd w:id="866"/>
      <w:bookmarkEnd w:id="867"/>
    </w:p>
    <w:p w:rsidR="00E12D54" w:rsidRDefault="00773971">
      <w:pPr>
        <w:pStyle w:val="3"/>
        <w:ind w:firstLine="562"/>
      </w:pPr>
      <w:bookmarkStart w:id="868" w:name="_Toc70589862"/>
      <w:r>
        <w:rPr>
          <w:rFonts w:hint="eastAsia"/>
        </w:rPr>
        <w:t>（一）土地损毁环节与时序</w:t>
      </w:r>
      <w:bookmarkEnd w:id="868"/>
    </w:p>
    <w:p w:rsidR="00E12D54" w:rsidRDefault="00773971">
      <w:pPr>
        <w:ind w:firstLine="560"/>
      </w:pPr>
      <w:r>
        <w:t>1.</w:t>
      </w:r>
      <w:r>
        <w:rPr>
          <w:rFonts w:hint="eastAsia"/>
        </w:rPr>
        <w:t>损毁形式</w:t>
      </w:r>
    </w:p>
    <w:p w:rsidR="00E12D54" w:rsidRDefault="00773971">
      <w:pPr>
        <w:ind w:firstLine="560"/>
      </w:pPr>
      <w:r>
        <w:rPr>
          <w:rFonts w:hint="eastAsia"/>
        </w:rPr>
        <w:t>该矿生产对土地损毁的形式有</w:t>
      </w:r>
      <w:r>
        <w:rPr>
          <w:rFonts w:hint="eastAsia"/>
        </w:rPr>
        <w:t>2</w:t>
      </w:r>
      <w:r>
        <w:rPr>
          <w:rFonts w:hint="eastAsia"/>
        </w:rPr>
        <w:t>种：挖损、压占。</w:t>
      </w:r>
    </w:p>
    <w:p w:rsidR="00E12D54" w:rsidRDefault="00773971">
      <w:pPr>
        <w:ind w:firstLine="560"/>
      </w:pPr>
      <w:r>
        <w:t>2.</w:t>
      </w:r>
      <w:r>
        <w:rPr>
          <w:rFonts w:hint="eastAsia"/>
        </w:rPr>
        <w:t>损毁环节</w:t>
      </w:r>
    </w:p>
    <w:p w:rsidR="00E12D54" w:rsidRDefault="00773971">
      <w:pPr>
        <w:ind w:firstLine="560"/>
      </w:pPr>
      <w:r>
        <w:rPr>
          <w:rFonts w:hint="eastAsia"/>
        </w:rPr>
        <w:t>该矿开采对土地损毁的环节主要有：开采过程中开采区挖损破坏土地；排土场、工业场地、生活办公区及矿山道路压占破坏土地。</w:t>
      </w:r>
    </w:p>
    <w:p w:rsidR="00E12D54" w:rsidRDefault="00773971">
      <w:pPr>
        <w:ind w:firstLine="560"/>
      </w:pPr>
      <w:r>
        <w:t>3.</w:t>
      </w:r>
      <w:r>
        <w:rPr>
          <w:rFonts w:hint="eastAsia"/>
        </w:rPr>
        <w:t>损毁时序</w:t>
      </w:r>
    </w:p>
    <w:p w:rsidR="00E12D54" w:rsidRDefault="00773971">
      <w:pPr>
        <w:ind w:firstLine="560"/>
      </w:pPr>
      <w:r>
        <w:rPr>
          <w:rFonts w:hint="eastAsia"/>
        </w:rPr>
        <w:t>矿山开采对土地损毁时序跟矿山生产的步骤密切相关：随着开采的进行，开采阶段的推进，土地挖损损毁随之扩大；在</w:t>
      </w:r>
      <w:proofErr w:type="gramStart"/>
      <w:r>
        <w:rPr>
          <w:rFonts w:hint="eastAsia"/>
        </w:rPr>
        <w:t>开采全</w:t>
      </w:r>
      <w:proofErr w:type="gramEnd"/>
      <w:r>
        <w:rPr>
          <w:rFonts w:hint="eastAsia"/>
        </w:rPr>
        <w:t>过程产生的矿石在工业场地进行筛分后堆放，废弃物</w:t>
      </w:r>
      <w:proofErr w:type="gramStart"/>
      <w:r>
        <w:rPr>
          <w:rFonts w:hint="eastAsia"/>
        </w:rPr>
        <w:t>经运输</w:t>
      </w:r>
      <w:proofErr w:type="gramEnd"/>
      <w:r>
        <w:rPr>
          <w:rFonts w:hint="eastAsia"/>
        </w:rPr>
        <w:t>至排土场，工业场地和排土场造成对土地的压占破坏；矿石向外运输过程形成的矿山道路对土地造成压占破坏。</w:t>
      </w:r>
    </w:p>
    <w:p w:rsidR="00E12D54" w:rsidRDefault="00773971">
      <w:pPr>
        <w:pStyle w:val="3"/>
        <w:ind w:firstLine="562"/>
      </w:pPr>
      <w:bookmarkStart w:id="869" w:name="_Toc70589863"/>
      <w:r>
        <w:rPr>
          <w:rFonts w:hint="eastAsia"/>
        </w:rPr>
        <w:t>（二）已损毁各类土地现状</w:t>
      </w:r>
      <w:bookmarkEnd w:id="869"/>
    </w:p>
    <w:p w:rsidR="00E12D54" w:rsidRDefault="00773971">
      <w:pPr>
        <w:ind w:firstLine="560"/>
      </w:pPr>
      <w:r>
        <w:t>根据《中华人民共和国土地管理法》和国务院颁布的《土地复垦规定》，把土地破坏程度预测等级确定为</w:t>
      </w:r>
      <w:r>
        <w:t>3</w:t>
      </w:r>
      <w:r>
        <w:t>级标准，分别定为</w:t>
      </w:r>
      <w:r>
        <w:rPr>
          <w:rFonts w:hint="eastAsia"/>
        </w:rPr>
        <w:t>：</w:t>
      </w:r>
      <w:r>
        <w:t>一级</w:t>
      </w:r>
      <w:r>
        <w:t>(</w:t>
      </w:r>
      <w:r>
        <w:t>轻度破坏</w:t>
      </w:r>
      <w:r>
        <w:t>)</w:t>
      </w:r>
      <w:r>
        <w:t>、二级</w:t>
      </w:r>
      <w:r>
        <w:t>(</w:t>
      </w:r>
      <w:r>
        <w:t>中度破坏</w:t>
      </w:r>
      <w:r>
        <w:t>)</w:t>
      </w:r>
      <w:r>
        <w:t>、三级</w:t>
      </w:r>
      <w:r>
        <w:t>(</w:t>
      </w:r>
      <w:r>
        <w:t>重度破坏</w:t>
      </w:r>
      <w:r>
        <w:t>)</w:t>
      </w:r>
      <w:r>
        <w:t>。评价因素的具体等级标准目前尚无精确的划分值，本方案是根据类似工程的土地破坏因素调查情况，参考相关学科的实际经验数据，采用主导因素法进行评价及划分等级。具体标准（表</w:t>
      </w:r>
      <w:r>
        <w:rPr>
          <w:rFonts w:hint="eastAsia"/>
        </w:rPr>
        <w:t>3-7</w:t>
      </w:r>
      <w:r>
        <w:t>、表</w:t>
      </w:r>
      <w:r>
        <w:rPr>
          <w:rFonts w:hint="eastAsia"/>
        </w:rPr>
        <w:t>3-8</w:t>
      </w:r>
      <w:r>
        <w:t>）。</w:t>
      </w:r>
    </w:p>
    <w:p w:rsidR="00E12D54" w:rsidRDefault="00E12D54">
      <w:pPr>
        <w:pStyle w:val="a0"/>
      </w:pPr>
    </w:p>
    <w:p w:rsidR="00E12D54" w:rsidRDefault="00E12D54">
      <w:pPr>
        <w:pStyle w:val="a0"/>
      </w:pPr>
    </w:p>
    <w:p w:rsidR="00E12D54" w:rsidRDefault="00E12D54">
      <w:pPr>
        <w:pStyle w:val="a0"/>
      </w:pPr>
    </w:p>
    <w:tbl>
      <w:tblPr>
        <w:tblW w:w="868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493"/>
        <w:gridCol w:w="2086"/>
        <w:gridCol w:w="1493"/>
        <w:gridCol w:w="2071"/>
        <w:gridCol w:w="1545"/>
      </w:tblGrid>
      <w:tr w:rsidR="00E12D54">
        <w:trPr>
          <w:cantSplit/>
          <w:trHeight w:val="556"/>
          <w:jc w:val="center"/>
        </w:trPr>
        <w:tc>
          <w:tcPr>
            <w:tcW w:w="0" w:type="auto"/>
            <w:gridSpan w:val="5"/>
            <w:tcBorders>
              <w:top w:val="nil"/>
              <w:left w:val="nil"/>
              <w:bottom w:val="single" w:sz="4" w:space="0" w:color="auto"/>
              <w:right w:val="nil"/>
            </w:tcBorders>
            <w:vAlign w:val="center"/>
          </w:tcPr>
          <w:p w:rsidR="00E12D54" w:rsidRDefault="00773971">
            <w:pPr>
              <w:pStyle w:val="A-0"/>
              <w:ind w:firstLine="482"/>
              <w:jc w:val="right"/>
            </w:pPr>
            <w:r>
              <w:lastRenderedPageBreak/>
              <w:t>挖损土地破坏程度</w:t>
            </w:r>
            <w:r>
              <w:rPr>
                <w:rFonts w:hint="eastAsia"/>
              </w:rPr>
              <w:t>评价</w:t>
            </w:r>
            <w:r>
              <w:t>指标表</w:t>
            </w:r>
            <w:r>
              <w:rPr>
                <w:rFonts w:hint="eastAsia"/>
              </w:rPr>
              <w:t xml:space="preserve">              </w:t>
            </w:r>
            <w:r>
              <w:t>表</w:t>
            </w:r>
            <w:r>
              <w:rPr>
                <w:rFonts w:hint="eastAsia"/>
              </w:rPr>
              <w:t>3-7</w:t>
            </w:r>
          </w:p>
        </w:tc>
      </w:tr>
      <w:tr w:rsidR="00E12D54">
        <w:trPr>
          <w:cantSplit/>
          <w:trHeight w:val="31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评价因素</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评价因子</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评价等级</w:t>
            </w:r>
          </w:p>
        </w:tc>
      </w:tr>
      <w:tr w:rsidR="00E12D54">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轻度破坏</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中度破坏</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重度破坏</w:t>
            </w:r>
          </w:p>
        </w:tc>
      </w:tr>
      <w:tr w:rsidR="00E12D54">
        <w:trPr>
          <w:cantSplit/>
          <w:trHeight w:val="31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地表变形</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挖掘深度</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&lt;20m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20-50m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&gt;50m</w:t>
            </w:r>
          </w:p>
        </w:tc>
      </w:tr>
      <w:tr w:rsidR="00E12D54">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挖掘面积</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&lt;1000m</w:t>
            </w:r>
            <w:r>
              <w:rPr>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1000-10000m</w:t>
            </w:r>
            <w:r>
              <w:rPr>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&gt;10000m</w:t>
            </w:r>
            <w:r>
              <w:rPr>
                <w:vertAlign w:val="superscript"/>
              </w:rPr>
              <w:t>2</w:t>
            </w:r>
          </w:p>
        </w:tc>
      </w:tr>
      <w:tr w:rsidR="00E12D54">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挖掘边坡度</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&lt;25°</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25°-50°</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&gt;35°</w:t>
            </w:r>
          </w:p>
        </w:tc>
      </w:tr>
      <w:tr w:rsidR="00E12D54">
        <w:trPr>
          <w:cantSplit/>
          <w:trHeight w:val="317"/>
          <w:jc w:val="center"/>
        </w:trPr>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土体剖面</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挖掘土层厚度</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&lt;20cm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20-50cm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&gt;50cm</w:t>
            </w:r>
          </w:p>
        </w:tc>
      </w:tr>
      <w:tr w:rsidR="00E12D54">
        <w:trPr>
          <w:cantSplit/>
          <w:trHeight w:val="317"/>
          <w:jc w:val="center"/>
        </w:trPr>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水文变化</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积水状况</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无积水</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季节性积水</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长期积水</w:t>
            </w:r>
          </w:p>
        </w:tc>
      </w:tr>
      <w:tr w:rsidR="00E12D54">
        <w:trPr>
          <w:cantSplit/>
          <w:trHeight w:val="556"/>
          <w:jc w:val="center"/>
        </w:trPr>
        <w:tc>
          <w:tcPr>
            <w:tcW w:w="0" w:type="auto"/>
            <w:gridSpan w:val="5"/>
            <w:tcBorders>
              <w:top w:val="single" w:sz="4" w:space="0" w:color="auto"/>
              <w:left w:val="nil"/>
              <w:bottom w:val="single" w:sz="4" w:space="0" w:color="auto"/>
              <w:right w:val="nil"/>
            </w:tcBorders>
            <w:vAlign w:val="center"/>
          </w:tcPr>
          <w:p w:rsidR="00E12D54" w:rsidRDefault="00773971">
            <w:pPr>
              <w:pStyle w:val="A-0"/>
              <w:ind w:firstLine="482"/>
              <w:jc w:val="right"/>
            </w:pPr>
            <w:r>
              <w:t>压占地破坏程度评价指示表</w:t>
            </w:r>
            <w:r>
              <w:rPr>
                <w:rFonts w:hint="eastAsia"/>
              </w:rPr>
              <w:t xml:space="preserve">               </w:t>
            </w:r>
            <w:r>
              <w:t>表</w:t>
            </w:r>
            <w:r>
              <w:t>3-</w:t>
            </w:r>
            <w:r>
              <w:rPr>
                <w:rFonts w:hint="eastAsia"/>
              </w:rPr>
              <w:t>8</w:t>
            </w:r>
          </w:p>
        </w:tc>
      </w:tr>
      <w:tr w:rsidR="00E12D54">
        <w:trPr>
          <w:cantSplit/>
          <w:trHeight w:val="33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评价因素</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评价因子</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评价等级</w:t>
            </w:r>
          </w:p>
        </w:tc>
      </w:tr>
      <w:tr w:rsidR="00E12D54">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轻度破坏</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中度破坏</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重度破坏</w:t>
            </w:r>
          </w:p>
        </w:tc>
      </w:tr>
      <w:tr w:rsidR="00E12D54">
        <w:trPr>
          <w:cantSplit/>
          <w:trHeight w:val="33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地表变形</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压占面积</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&lt;1000m</w:t>
            </w:r>
            <w:r>
              <w:rPr>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1000-10000m</w:t>
            </w:r>
            <w:r>
              <w:rPr>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&gt;10000m</w:t>
            </w:r>
            <w:r>
              <w:rPr>
                <w:vertAlign w:val="superscript"/>
              </w:rPr>
              <w:t>2</w:t>
            </w:r>
          </w:p>
        </w:tc>
      </w:tr>
      <w:tr w:rsidR="00E12D54">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压占高度</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&lt;20m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20-50m</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&gt;50m</w:t>
            </w:r>
          </w:p>
        </w:tc>
      </w:tr>
      <w:tr w:rsidR="00E12D54">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420"/>
            </w:pP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边坡坡度</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&lt;25°</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25°-50°</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&gt;35°</w:t>
            </w:r>
          </w:p>
        </w:tc>
      </w:tr>
      <w:tr w:rsidR="00E12D54">
        <w:trPr>
          <w:cantSplit/>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稳定性</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稳定性</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稳定</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较稳定</w:t>
            </w:r>
          </w:p>
        </w:tc>
        <w:tc>
          <w:tcPr>
            <w:tcW w:w="0" w:type="auto"/>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t>不稳定</w:t>
            </w:r>
          </w:p>
        </w:tc>
      </w:tr>
    </w:tbl>
    <w:p w:rsidR="00E12D54" w:rsidRDefault="00773971">
      <w:pPr>
        <w:ind w:firstLine="560"/>
      </w:pPr>
      <w:r>
        <w:rPr>
          <w:rFonts w:hint="eastAsia"/>
        </w:rPr>
        <w:t>该矿为新建矿山，目前未进行矿山生产建设，因此现状下矿山内无已损毁区域。矿山中有三处废弃采坑，目前采坑内砂石矿层已由原企业进行了恢复治理工作，因此本次工作不将其纳入恢复治理工程中，后文中不再涉及这</w:t>
      </w:r>
      <w:proofErr w:type="gramStart"/>
      <w:r>
        <w:rPr>
          <w:rFonts w:hint="eastAsia"/>
        </w:rPr>
        <w:t>三个采坑的</w:t>
      </w:r>
      <w:proofErr w:type="gramEnd"/>
      <w:r>
        <w:rPr>
          <w:rFonts w:hint="eastAsia"/>
        </w:rPr>
        <w:t>内容。</w:t>
      </w:r>
    </w:p>
    <w:p w:rsidR="00E12D54" w:rsidRDefault="00773971">
      <w:pPr>
        <w:pStyle w:val="3"/>
        <w:ind w:firstLine="562"/>
      </w:pPr>
      <w:bookmarkStart w:id="870" w:name="_Toc70589864"/>
      <w:r>
        <w:rPr>
          <w:rFonts w:hint="eastAsia"/>
        </w:rPr>
        <w:t>（三）损毁土地预测与评估</w:t>
      </w:r>
      <w:bookmarkEnd w:id="870"/>
    </w:p>
    <w:p w:rsidR="00E12D54" w:rsidRDefault="00773971">
      <w:pPr>
        <w:ind w:firstLine="560"/>
      </w:pPr>
      <w:r>
        <w:t>根据《</w:t>
      </w:r>
      <w:r>
        <w:rPr>
          <w:rFonts w:hint="eastAsia"/>
        </w:rPr>
        <w:t>甘肃省临泽县蒲家渠西侧建筑用砂矿</w:t>
      </w:r>
      <w:r>
        <w:t>矿产资源开发利用方案》，该矿山</w:t>
      </w:r>
      <w:r>
        <w:rPr>
          <w:rFonts w:hint="eastAsia"/>
        </w:rPr>
        <w:t>服务年限约为</w:t>
      </w:r>
      <w:r>
        <w:rPr>
          <w:rFonts w:hint="eastAsia"/>
        </w:rPr>
        <w:t>9.9</w:t>
      </w:r>
      <w:r>
        <w:rPr>
          <w:rFonts w:hint="eastAsia"/>
        </w:rPr>
        <w:t>年（不含基建期）</w:t>
      </w:r>
      <w:r>
        <w:t>，设计生产规模为</w:t>
      </w:r>
      <w:r>
        <w:rPr>
          <w:rFonts w:hint="eastAsia"/>
        </w:rPr>
        <w:t>10</w:t>
      </w:r>
      <w:r>
        <w:t>万立方米</w:t>
      </w:r>
      <w:r>
        <w:t>/</w:t>
      </w:r>
      <w:r>
        <w:t>年。未来随着矿山的开采，损毁土地面积将</w:t>
      </w:r>
      <w:r>
        <w:rPr>
          <w:rFonts w:hint="eastAsia"/>
        </w:rPr>
        <w:t>逐步</w:t>
      </w:r>
      <w:r>
        <w:t>扩大。本报告对该矿山复垦方案服务年限内（</w:t>
      </w:r>
      <w:r>
        <w:t>20</w:t>
      </w:r>
      <w:r>
        <w:rPr>
          <w:rFonts w:hint="eastAsia"/>
        </w:rPr>
        <w:t>23</w:t>
      </w:r>
      <w:r>
        <w:t>年</w:t>
      </w:r>
      <w:r>
        <w:rPr>
          <w:rFonts w:hint="eastAsia"/>
        </w:rPr>
        <w:t>8</w:t>
      </w:r>
      <w:r>
        <w:t>月～</w:t>
      </w:r>
      <w:r>
        <w:t>20</w:t>
      </w:r>
      <w:r>
        <w:rPr>
          <w:rFonts w:hint="eastAsia"/>
        </w:rPr>
        <w:t>33</w:t>
      </w:r>
      <w:r>
        <w:t>年</w:t>
      </w:r>
      <w:r>
        <w:rPr>
          <w:rFonts w:hint="eastAsia"/>
        </w:rPr>
        <w:t>7</w:t>
      </w:r>
      <w:r>
        <w:t>月）拟损毁土地进行预测分析。</w:t>
      </w:r>
    </w:p>
    <w:p w:rsidR="00E12D54" w:rsidRDefault="00773971">
      <w:pPr>
        <w:ind w:firstLine="560"/>
      </w:pPr>
      <w:bookmarkStart w:id="871" w:name="_Toc503260913"/>
      <w:r>
        <w:rPr>
          <w:rFonts w:hint="eastAsia"/>
        </w:rPr>
        <w:t>1.</w:t>
      </w:r>
      <w:r>
        <w:rPr>
          <w:rFonts w:hint="eastAsia"/>
        </w:rPr>
        <w:t>拟损毁区域预测分析</w:t>
      </w:r>
    </w:p>
    <w:p w:rsidR="00E12D54" w:rsidRDefault="00773971">
      <w:pPr>
        <w:ind w:firstLine="560"/>
      </w:pPr>
      <w:r>
        <w:rPr>
          <w:rFonts w:hint="eastAsia"/>
        </w:rPr>
        <w:t>⑴</w:t>
      </w:r>
      <w:r>
        <w:t>露天采场损毁土地预测</w:t>
      </w:r>
      <w:bookmarkEnd w:id="871"/>
    </w:p>
    <w:p w:rsidR="00E12D54" w:rsidRDefault="00773971">
      <w:pPr>
        <w:ind w:firstLine="560"/>
      </w:pPr>
      <w:r>
        <w:t>根据《</w:t>
      </w:r>
      <w:r>
        <w:rPr>
          <w:rFonts w:hint="eastAsia"/>
        </w:rPr>
        <w:t>甘肃省临泽县蒲家渠西侧建筑用砂矿</w:t>
      </w:r>
      <w:r>
        <w:t>矿产资源开发利用方</w:t>
      </w:r>
      <w:r>
        <w:lastRenderedPageBreak/>
        <w:t>案》，</w:t>
      </w:r>
      <w:r>
        <w:rPr>
          <w:rFonts w:hint="eastAsia"/>
        </w:rPr>
        <w:t>该矿通过开采后形成的露天开采最终境界与矿区范围相符。</w:t>
      </w:r>
      <w:r>
        <w:t>露天采场拟损毁面积为</w:t>
      </w:r>
      <w:r>
        <w:rPr>
          <w:rFonts w:hint="eastAsia"/>
        </w:rPr>
        <w:t>10.44</w:t>
      </w:r>
      <w:r>
        <w:t>hm</w:t>
      </w:r>
      <w:r>
        <w:rPr>
          <w:vertAlign w:val="superscript"/>
        </w:rPr>
        <w:t>2</w:t>
      </w:r>
      <w:r>
        <w:t>，损毁类型为挖损，损毁程度为重度，占用地类为</w:t>
      </w:r>
      <w:r>
        <w:rPr>
          <w:rFonts w:hint="eastAsia"/>
        </w:rPr>
        <w:t>水浇地、其他草地、沟渠和裸岩石砾地</w:t>
      </w:r>
      <w:r>
        <w:t>。</w:t>
      </w:r>
    </w:p>
    <w:p w:rsidR="00E12D54" w:rsidRDefault="00773971">
      <w:pPr>
        <w:ind w:firstLine="560"/>
      </w:pPr>
      <w:bookmarkStart w:id="872" w:name="_Toc503260914"/>
      <w:r>
        <w:rPr>
          <w:rFonts w:hint="eastAsia"/>
        </w:rPr>
        <w:t>⑵</w:t>
      </w:r>
      <w:r>
        <w:t>生活办公区损毁土地预测</w:t>
      </w:r>
    </w:p>
    <w:p w:rsidR="00E12D54" w:rsidRDefault="00773971">
      <w:pPr>
        <w:ind w:firstLine="560"/>
      </w:pPr>
      <w:r>
        <w:t>根据《</w:t>
      </w:r>
      <w:r>
        <w:rPr>
          <w:rFonts w:hint="eastAsia"/>
        </w:rPr>
        <w:t>生活办公区</w:t>
      </w:r>
      <w:r>
        <w:t>矿产资源开发利用方案》，</w:t>
      </w:r>
      <w:r>
        <w:rPr>
          <w:rFonts w:hint="eastAsia"/>
        </w:rPr>
        <w:t>矿区生活办公区布置在矿区北部平坦宽阔场地，地形较平缓。区内建设办公室、职工宿舍、食堂、库房等建筑物，建筑物面积约</w:t>
      </w:r>
      <w:r>
        <w:rPr>
          <w:rFonts w:hint="eastAsia"/>
        </w:rPr>
        <w:t>215m</w:t>
      </w:r>
      <w:r>
        <w:rPr>
          <w:rFonts w:hint="eastAsia"/>
          <w:vertAlign w:val="superscript"/>
        </w:rPr>
        <w:t>2</w:t>
      </w:r>
      <w:r>
        <w:rPr>
          <w:rFonts w:hint="eastAsia"/>
        </w:rPr>
        <w:t>。因此其拟损毁土地面积为</w:t>
      </w:r>
      <w:r>
        <w:rPr>
          <w:rFonts w:hint="eastAsia"/>
        </w:rPr>
        <w:t>0.02</w:t>
      </w:r>
      <w:r>
        <w:t>hm</w:t>
      </w:r>
      <w:r>
        <w:rPr>
          <w:vertAlign w:val="superscript"/>
        </w:rPr>
        <w:t>2</w:t>
      </w:r>
      <w:r>
        <w:rPr>
          <w:rFonts w:hint="eastAsia"/>
        </w:rPr>
        <w:t>，损毁类型为压占后损毁，损毁程度为重度，占用地类为裸岩石砾地。</w:t>
      </w:r>
    </w:p>
    <w:p w:rsidR="00E12D54" w:rsidRDefault="00773971">
      <w:pPr>
        <w:ind w:firstLine="560"/>
      </w:pPr>
      <w:r>
        <w:rPr>
          <w:rFonts w:hint="eastAsia"/>
        </w:rPr>
        <w:t>⑶工业场地损毁土地预测</w:t>
      </w:r>
    </w:p>
    <w:p w:rsidR="00E12D54" w:rsidRDefault="00773971">
      <w:pPr>
        <w:ind w:firstLine="560"/>
      </w:pPr>
      <w:r>
        <w:t>根据该矿开发利用方案及总平面布置图，</w:t>
      </w:r>
      <w:r>
        <w:rPr>
          <w:rFonts w:hint="eastAsia"/>
        </w:rPr>
        <w:t>工业场地拟布置在矿区内中北部，道路东侧，距离生活区</w:t>
      </w:r>
      <w:r>
        <w:rPr>
          <w:rFonts w:hint="eastAsia"/>
        </w:rPr>
        <w:t>100</w:t>
      </w:r>
      <w:r>
        <w:rPr>
          <w:rFonts w:hint="eastAsia"/>
        </w:rPr>
        <w:t>米处。工业场地主要由筛分和堆料两部分组成：筛分场所主要由原料仓、综合加工厂房（包含</w:t>
      </w:r>
      <w:proofErr w:type="gramStart"/>
      <w:r>
        <w:rPr>
          <w:rFonts w:hint="eastAsia"/>
        </w:rPr>
        <w:t>分级洗砂生产线</w:t>
      </w:r>
      <w:proofErr w:type="gramEnd"/>
      <w:r>
        <w:rPr>
          <w:rFonts w:hint="eastAsia"/>
        </w:rPr>
        <w:t>、粗碎</w:t>
      </w:r>
      <w:r>
        <w:rPr>
          <w:rFonts w:hint="eastAsia"/>
        </w:rPr>
        <w:t>+</w:t>
      </w:r>
      <w:r>
        <w:rPr>
          <w:rFonts w:hint="eastAsia"/>
        </w:rPr>
        <w:t>细碎</w:t>
      </w:r>
      <w:r>
        <w:rPr>
          <w:rFonts w:hint="eastAsia"/>
        </w:rPr>
        <w:t>+</w:t>
      </w:r>
      <w:r>
        <w:rPr>
          <w:rFonts w:hint="eastAsia"/>
        </w:rPr>
        <w:t>筛分生产线等）、设备检修及停放区、以及水处理厂房（包含沉淀池、蓄水池）等组成；堆料场所主要放置筛分后的砂石料。整个工艺系统呈水平式布置，以方便生产。工业场地</w:t>
      </w:r>
      <w:r>
        <w:t>拟损毁面积</w:t>
      </w:r>
      <w:r>
        <w:rPr>
          <w:rFonts w:hint="eastAsia"/>
        </w:rPr>
        <w:t>为</w:t>
      </w:r>
      <w:r>
        <w:rPr>
          <w:rFonts w:hint="eastAsia"/>
        </w:rPr>
        <w:t>0.23</w:t>
      </w:r>
      <w:r>
        <w:t>hm</w:t>
      </w:r>
      <w:r>
        <w:rPr>
          <w:vertAlign w:val="superscript"/>
        </w:rPr>
        <w:t>2</w:t>
      </w:r>
      <w:r>
        <w:rPr>
          <w:rFonts w:hint="eastAsia"/>
        </w:rPr>
        <w:t>，损毁类型为压占后损毁，损毁程度为重度，占用地类为裸岩石砾地。</w:t>
      </w:r>
    </w:p>
    <w:p w:rsidR="00E12D54" w:rsidRDefault="00773971">
      <w:pPr>
        <w:ind w:firstLine="560"/>
      </w:pPr>
      <w:r>
        <w:rPr>
          <w:rFonts w:hint="eastAsia"/>
        </w:rPr>
        <w:t>⑷排土场</w:t>
      </w:r>
      <w:r>
        <w:t>损毁土地预测</w:t>
      </w:r>
      <w:bookmarkEnd w:id="872"/>
    </w:p>
    <w:p w:rsidR="00E12D54" w:rsidRDefault="00773971">
      <w:pPr>
        <w:ind w:firstLine="560"/>
      </w:pPr>
      <w:r>
        <w:t>根据该矿开发利用方案及总平面布置图，</w:t>
      </w:r>
      <w:r>
        <w:rPr>
          <w:rFonts w:hint="eastAsia"/>
        </w:rPr>
        <w:t>排土场布置在工业场地东侧。排土场</w:t>
      </w:r>
      <w:r>
        <w:t>拟损毁面积</w:t>
      </w:r>
      <w:r>
        <w:rPr>
          <w:rFonts w:hint="eastAsia"/>
        </w:rPr>
        <w:t>为</w:t>
      </w:r>
      <w:r>
        <w:rPr>
          <w:rFonts w:hint="eastAsia"/>
        </w:rPr>
        <w:t>0.07</w:t>
      </w:r>
      <w:r>
        <w:t>hm</w:t>
      </w:r>
      <w:r>
        <w:rPr>
          <w:vertAlign w:val="superscript"/>
        </w:rPr>
        <w:t>2</w:t>
      </w:r>
      <w:r>
        <w:rPr>
          <w:rFonts w:hint="eastAsia"/>
        </w:rPr>
        <w:t>，损毁类型为压占后损毁，损毁程度为重度，占用地类为裸岩石砾地。</w:t>
      </w:r>
    </w:p>
    <w:p w:rsidR="00E12D54" w:rsidRDefault="00773971">
      <w:pPr>
        <w:ind w:firstLine="560"/>
      </w:pPr>
      <w:r>
        <w:rPr>
          <w:rFonts w:hint="eastAsia"/>
        </w:rPr>
        <w:lastRenderedPageBreak/>
        <w:t>⑸矿山道路</w:t>
      </w:r>
    </w:p>
    <w:p w:rsidR="00E12D54" w:rsidRDefault="00773971" w:rsidP="00F21CBA">
      <w:pPr>
        <w:ind w:firstLine="560"/>
      </w:pPr>
      <w:r>
        <w:rPr>
          <w:rFonts w:hint="eastAsia"/>
        </w:rPr>
        <w:t>根据《开发利用方案》，道路标准按简易行车要求设置，主要是将开采区、临时堆矿场等连接，满足生产矿山生产需要，无需扩建，但注意矿山道路平时维护，预测损毁土地面积</w:t>
      </w:r>
      <w:r>
        <w:rPr>
          <w:rFonts w:hint="eastAsia"/>
        </w:rPr>
        <w:t>0.24hm</w:t>
      </w:r>
      <w:r>
        <w:rPr>
          <w:rFonts w:hint="eastAsia"/>
        </w:rPr>
        <w:t>²。损毁类型为压占后损毁，损毁程度为重度，占用地类为其他草地、沟渠和裸岩石砾地。</w:t>
      </w:r>
    </w:p>
    <w:p w:rsidR="00E12D54" w:rsidRDefault="00773971">
      <w:pPr>
        <w:ind w:firstLine="560"/>
      </w:pPr>
      <w:r>
        <w:rPr>
          <w:rFonts w:hint="eastAsia"/>
        </w:rPr>
        <w:t>2.</w:t>
      </w:r>
      <w:r>
        <w:rPr>
          <w:rFonts w:hint="eastAsia"/>
        </w:rPr>
        <w:t>拟损毁预测汇总</w:t>
      </w:r>
    </w:p>
    <w:p w:rsidR="00E12D54" w:rsidRDefault="00773971">
      <w:pPr>
        <w:ind w:firstLine="560"/>
      </w:pPr>
      <w:r>
        <w:rPr>
          <w:rFonts w:hint="eastAsia"/>
        </w:rPr>
        <w:t>综合以上</w:t>
      </w:r>
      <w:bookmarkStart w:id="873" w:name="_Toc503260917"/>
      <w:r>
        <w:rPr>
          <w:rFonts w:hint="eastAsia"/>
        </w:rPr>
        <w:t>对矿区各</w:t>
      </w:r>
      <w:proofErr w:type="gramStart"/>
      <w:r>
        <w:rPr>
          <w:rFonts w:hint="eastAsia"/>
        </w:rPr>
        <w:t>类拟</w:t>
      </w:r>
      <w:proofErr w:type="gramEnd"/>
      <w:r>
        <w:rPr>
          <w:rFonts w:hint="eastAsia"/>
        </w:rPr>
        <w:t>损毁土地预测分析计算，该矿区预测拟损毁土地总面积为</w:t>
      </w:r>
      <w:r>
        <w:rPr>
          <w:rFonts w:hint="eastAsia"/>
        </w:rPr>
        <w:t>11</w:t>
      </w:r>
      <w:r>
        <w:t>hm</w:t>
      </w:r>
      <w:r>
        <w:rPr>
          <w:vertAlign w:val="superscript"/>
        </w:rPr>
        <w:t>2</w:t>
      </w:r>
      <w:r>
        <w:rPr>
          <w:rFonts w:hint="eastAsia"/>
        </w:rPr>
        <w:t>，详见表</w:t>
      </w:r>
      <w:r>
        <w:t>3-</w:t>
      </w:r>
      <w:r>
        <w:rPr>
          <w:rFonts w:hint="eastAsia"/>
        </w:rPr>
        <w:t>9</w:t>
      </w:r>
      <w:r>
        <w:rPr>
          <w:rFonts w:hint="eastAsia"/>
        </w:rPr>
        <w:t>。</w:t>
      </w:r>
      <w:bookmarkEnd w:id="873"/>
    </w:p>
    <w:tbl>
      <w:tblPr>
        <w:tblW w:w="82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8"/>
        <w:gridCol w:w="1497"/>
        <w:gridCol w:w="1350"/>
        <w:gridCol w:w="1491"/>
        <w:gridCol w:w="1418"/>
        <w:gridCol w:w="1435"/>
      </w:tblGrid>
      <w:tr w:rsidR="00E12D54">
        <w:trPr>
          <w:trHeight w:val="556"/>
          <w:jc w:val="center"/>
        </w:trPr>
        <w:tc>
          <w:tcPr>
            <w:tcW w:w="8239" w:type="dxa"/>
            <w:gridSpan w:val="6"/>
            <w:tcBorders>
              <w:top w:val="nil"/>
              <w:left w:val="nil"/>
              <w:bottom w:val="single" w:sz="4" w:space="0" w:color="auto"/>
              <w:right w:val="nil"/>
            </w:tcBorders>
            <w:vAlign w:val="center"/>
          </w:tcPr>
          <w:p w:rsidR="00E12D54" w:rsidRDefault="00773971">
            <w:pPr>
              <w:pStyle w:val="A-0"/>
              <w:ind w:firstLine="482"/>
              <w:jc w:val="right"/>
            </w:pPr>
            <w:r>
              <w:rPr>
                <w:rFonts w:hint="eastAsia"/>
              </w:rPr>
              <w:t>矿区拟损毁土地利用汇总表</w:t>
            </w:r>
            <w:r>
              <w:rPr>
                <w:rFonts w:hint="eastAsia"/>
              </w:rPr>
              <w:t xml:space="preserve">               </w:t>
            </w:r>
            <w:r>
              <w:rPr>
                <w:rFonts w:hint="eastAsia"/>
              </w:rPr>
              <w:t>表</w:t>
            </w:r>
            <w:r>
              <w:t>3-</w:t>
            </w:r>
            <w:r>
              <w:rPr>
                <w:rFonts w:hint="eastAsia"/>
              </w:rPr>
              <w:t>9</w:t>
            </w:r>
          </w:p>
        </w:tc>
      </w:tr>
      <w:tr w:rsidR="00E12D54">
        <w:trPr>
          <w:trHeight w:val="340"/>
          <w:jc w:val="center"/>
        </w:trPr>
        <w:tc>
          <w:tcPr>
            <w:tcW w:w="1048" w:type="dxa"/>
            <w:tcBorders>
              <w:top w:val="single" w:sz="4" w:space="0" w:color="auto"/>
            </w:tcBorders>
            <w:vAlign w:val="center"/>
          </w:tcPr>
          <w:p w:rsidR="00E12D54" w:rsidRDefault="00773971">
            <w:pPr>
              <w:pStyle w:val="A-"/>
              <w:ind w:firstLineChars="0" w:firstLine="0"/>
              <w:jc w:val="center"/>
            </w:pPr>
            <w:r>
              <w:rPr>
                <w:rFonts w:hint="eastAsia"/>
              </w:rPr>
              <w:t>序号</w:t>
            </w:r>
          </w:p>
        </w:tc>
        <w:tc>
          <w:tcPr>
            <w:tcW w:w="1497" w:type="dxa"/>
            <w:tcBorders>
              <w:top w:val="single" w:sz="4" w:space="0" w:color="auto"/>
            </w:tcBorders>
            <w:vAlign w:val="center"/>
          </w:tcPr>
          <w:p w:rsidR="00E12D54" w:rsidRDefault="00773971">
            <w:pPr>
              <w:pStyle w:val="A-"/>
              <w:ind w:firstLineChars="0" w:firstLine="0"/>
              <w:jc w:val="center"/>
            </w:pPr>
            <w:r>
              <w:rPr>
                <w:rFonts w:hint="eastAsia"/>
              </w:rPr>
              <w:t>损毁范围</w:t>
            </w:r>
          </w:p>
        </w:tc>
        <w:tc>
          <w:tcPr>
            <w:tcW w:w="1350" w:type="dxa"/>
            <w:tcBorders>
              <w:top w:val="single" w:sz="4" w:space="0" w:color="auto"/>
            </w:tcBorders>
            <w:vAlign w:val="center"/>
          </w:tcPr>
          <w:p w:rsidR="00E12D54" w:rsidRDefault="00773971">
            <w:pPr>
              <w:pStyle w:val="A-"/>
              <w:ind w:firstLineChars="0" w:firstLine="0"/>
              <w:jc w:val="center"/>
            </w:pPr>
            <w:r>
              <w:rPr>
                <w:rFonts w:hint="eastAsia"/>
              </w:rPr>
              <w:t>面积（</w:t>
            </w:r>
            <w:r>
              <w:t>hm</w:t>
            </w:r>
            <w:r>
              <w:rPr>
                <w:vertAlign w:val="superscript"/>
                <w:lang w:eastAsia="zh-TW"/>
              </w:rPr>
              <w:t>2</w:t>
            </w:r>
            <w:r>
              <w:rPr>
                <w:rFonts w:hint="eastAsia"/>
              </w:rPr>
              <w:t>）</w:t>
            </w:r>
          </w:p>
        </w:tc>
        <w:tc>
          <w:tcPr>
            <w:tcW w:w="2909" w:type="dxa"/>
            <w:gridSpan w:val="2"/>
            <w:tcBorders>
              <w:top w:val="single" w:sz="4" w:space="0" w:color="auto"/>
            </w:tcBorders>
            <w:vAlign w:val="center"/>
          </w:tcPr>
          <w:p w:rsidR="00E12D54" w:rsidRDefault="00773971">
            <w:pPr>
              <w:pStyle w:val="A-"/>
              <w:ind w:firstLineChars="0" w:firstLine="0"/>
              <w:jc w:val="center"/>
            </w:pPr>
            <w:r>
              <w:rPr>
                <w:rFonts w:hint="eastAsia"/>
              </w:rPr>
              <w:t>损毁类型</w:t>
            </w:r>
          </w:p>
        </w:tc>
        <w:tc>
          <w:tcPr>
            <w:tcW w:w="1435" w:type="dxa"/>
            <w:tcBorders>
              <w:top w:val="single" w:sz="4" w:space="0" w:color="auto"/>
            </w:tcBorders>
            <w:vAlign w:val="center"/>
          </w:tcPr>
          <w:p w:rsidR="00E12D54" w:rsidRDefault="00773971">
            <w:pPr>
              <w:pStyle w:val="A-"/>
              <w:ind w:firstLineChars="0" w:firstLine="0"/>
              <w:jc w:val="center"/>
            </w:pPr>
            <w:r>
              <w:rPr>
                <w:rFonts w:hint="eastAsia"/>
              </w:rPr>
              <w:t>损毁程度</w:t>
            </w:r>
          </w:p>
        </w:tc>
      </w:tr>
      <w:tr w:rsidR="00E12D54">
        <w:trPr>
          <w:trHeight w:val="340"/>
          <w:jc w:val="center"/>
        </w:trPr>
        <w:tc>
          <w:tcPr>
            <w:tcW w:w="1048" w:type="dxa"/>
            <w:vAlign w:val="center"/>
          </w:tcPr>
          <w:p w:rsidR="00E12D54" w:rsidRDefault="00773971">
            <w:pPr>
              <w:pStyle w:val="A-"/>
              <w:ind w:firstLineChars="0" w:firstLine="0"/>
              <w:jc w:val="center"/>
            </w:pPr>
            <w:r>
              <w:t>1</w:t>
            </w:r>
          </w:p>
        </w:tc>
        <w:tc>
          <w:tcPr>
            <w:tcW w:w="1497" w:type="dxa"/>
            <w:vAlign w:val="center"/>
          </w:tcPr>
          <w:p w:rsidR="00E12D54" w:rsidRDefault="00773971">
            <w:pPr>
              <w:pStyle w:val="A-"/>
              <w:ind w:firstLineChars="0" w:firstLine="0"/>
              <w:jc w:val="center"/>
            </w:pPr>
            <w:r>
              <w:rPr>
                <w:rFonts w:hint="eastAsia"/>
              </w:rPr>
              <w:t>露天采场</w:t>
            </w:r>
          </w:p>
        </w:tc>
        <w:tc>
          <w:tcPr>
            <w:tcW w:w="1350" w:type="dxa"/>
            <w:vAlign w:val="center"/>
          </w:tcPr>
          <w:p w:rsidR="00E12D54" w:rsidRDefault="00773971">
            <w:pPr>
              <w:pStyle w:val="A-"/>
              <w:ind w:firstLineChars="0" w:firstLine="0"/>
              <w:jc w:val="center"/>
              <w:rPr>
                <w:lang w:val="en-US"/>
              </w:rPr>
            </w:pPr>
            <w:r>
              <w:rPr>
                <w:rFonts w:hint="eastAsia"/>
                <w:lang w:val="en-US"/>
              </w:rPr>
              <w:t>10.44</w:t>
            </w:r>
          </w:p>
        </w:tc>
        <w:tc>
          <w:tcPr>
            <w:tcW w:w="2909" w:type="dxa"/>
            <w:gridSpan w:val="2"/>
            <w:vAlign w:val="center"/>
          </w:tcPr>
          <w:p w:rsidR="00E12D54" w:rsidRDefault="00773971">
            <w:pPr>
              <w:pStyle w:val="A-"/>
              <w:ind w:firstLineChars="0" w:firstLine="0"/>
              <w:jc w:val="center"/>
            </w:pPr>
            <w:r>
              <w:rPr>
                <w:rFonts w:hint="eastAsia"/>
              </w:rPr>
              <w:t>挖损</w:t>
            </w:r>
          </w:p>
        </w:tc>
        <w:tc>
          <w:tcPr>
            <w:tcW w:w="1435" w:type="dxa"/>
            <w:vAlign w:val="center"/>
          </w:tcPr>
          <w:p w:rsidR="00E12D54" w:rsidRDefault="00773971">
            <w:pPr>
              <w:pStyle w:val="A-"/>
              <w:ind w:firstLineChars="0" w:firstLine="0"/>
              <w:jc w:val="center"/>
            </w:pPr>
            <w:r>
              <w:rPr>
                <w:rFonts w:hint="eastAsia"/>
              </w:rPr>
              <w:t>重度</w:t>
            </w:r>
          </w:p>
        </w:tc>
      </w:tr>
      <w:tr w:rsidR="00E12D54">
        <w:trPr>
          <w:trHeight w:val="340"/>
          <w:jc w:val="center"/>
        </w:trPr>
        <w:tc>
          <w:tcPr>
            <w:tcW w:w="1048" w:type="dxa"/>
            <w:vAlign w:val="center"/>
          </w:tcPr>
          <w:p w:rsidR="00E12D54" w:rsidRDefault="00773971">
            <w:pPr>
              <w:pStyle w:val="A-"/>
              <w:ind w:firstLineChars="0" w:firstLine="0"/>
              <w:jc w:val="center"/>
            </w:pPr>
            <w:r>
              <w:t>2</w:t>
            </w:r>
          </w:p>
        </w:tc>
        <w:tc>
          <w:tcPr>
            <w:tcW w:w="1497" w:type="dxa"/>
            <w:vAlign w:val="center"/>
          </w:tcPr>
          <w:p w:rsidR="00E12D54" w:rsidRDefault="00773971">
            <w:pPr>
              <w:pStyle w:val="A-"/>
              <w:ind w:firstLineChars="0" w:firstLine="0"/>
              <w:jc w:val="center"/>
            </w:pPr>
            <w:r>
              <w:rPr>
                <w:rFonts w:hint="eastAsia"/>
              </w:rPr>
              <w:t>生活办公区</w:t>
            </w:r>
          </w:p>
        </w:tc>
        <w:tc>
          <w:tcPr>
            <w:tcW w:w="1350" w:type="dxa"/>
            <w:vAlign w:val="center"/>
          </w:tcPr>
          <w:p w:rsidR="00E12D54" w:rsidRDefault="00773971">
            <w:pPr>
              <w:pStyle w:val="A-"/>
              <w:ind w:firstLineChars="0" w:firstLine="0"/>
              <w:jc w:val="center"/>
              <w:rPr>
                <w:lang w:val="en-US"/>
              </w:rPr>
            </w:pPr>
            <w:r>
              <w:rPr>
                <w:rFonts w:hint="eastAsia"/>
                <w:lang w:val="en-US"/>
              </w:rPr>
              <w:t>0.02</w:t>
            </w:r>
          </w:p>
        </w:tc>
        <w:tc>
          <w:tcPr>
            <w:tcW w:w="2909" w:type="dxa"/>
            <w:gridSpan w:val="2"/>
            <w:vAlign w:val="center"/>
          </w:tcPr>
          <w:p w:rsidR="00E12D54" w:rsidRDefault="00773971">
            <w:pPr>
              <w:pStyle w:val="A-"/>
              <w:ind w:firstLineChars="0" w:firstLine="0"/>
              <w:jc w:val="center"/>
              <w:rPr>
                <w:lang w:val="en-US"/>
              </w:rPr>
            </w:pPr>
            <w:r>
              <w:rPr>
                <w:rFonts w:hint="eastAsia"/>
                <w:lang w:val="en-US"/>
              </w:rPr>
              <w:t>先</w:t>
            </w:r>
            <w:r>
              <w:rPr>
                <w:rFonts w:hint="eastAsia"/>
              </w:rPr>
              <w:t>压占</w:t>
            </w:r>
            <w:r>
              <w:rPr>
                <w:rFonts w:hint="eastAsia"/>
                <w:lang w:val="en-US"/>
              </w:rPr>
              <w:t>后损毁</w:t>
            </w:r>
          </w:p>
        </w:tc>
        <w:tc>
          <w:tcPr>
            <w:tcW w:w="1435" w:type="dxa"/>
            <w:vAlign w:val="center"/>
          </w:tcPr>
          <w:p w:rsidR="00E12D54" w:rsidRDefault="00773971">
            <w:pPr>
              <w:pStyle w:val="A-"/>
              <w:ind w:firstLineChars="0" w:firstLine="0"/>
              <w:jc w:val="center"/>
            </w:pPr>
            <w:r>
              <w:rPr>
                <w:rFonts w:hint="eastAsia"/>
              </w:rPr>
              <w:t>重度</w:t>
            </w:r>
          </w:p>
        </w:tc>
      </w:tr>
      <w:tr w:rsidR="00E12D54">
        <w:trPr>
          <w:trHeight w:val="340"/>
          <w:jc w:val="center"/>
        </w:trPr>
        <w:tc>
          <w:tcPr>
            <w:tcW w:w="1048" w:type="dxa"/>
            <w:vAlign w:val="center"/>
          </w:tcPr>
          <w:p w:rsidR="00E12D54" w:rsidRDefault="00773971">
            <w:pPr>
              <w:pStyle w:val="A-"/>
              <w:ind w:firstLineChars="0" w:firstLine="0"/>
              <w:jc w:val="center"/>
            </w:pPr>
            <w:r>
              <w:rPr>
                <w:rFonts w:hint="eastAsia"/>
              </w:rPr>
              <w:t>3</w:t>
            </w:r>
          </w:p>
        </w:tc>
        <w:tc>
          <w:tcPr>
            <w:tcW w:w="1497" w:type="dxa"/>
            <w:vAlign w:val="center"/>
          </w:tcPr>
          <w:p w:rsidR="00E12D54" w:rsidRDefault="00773971">
            <w:pPr>
              <w:pStyle w:val="A-"/>
              <w:ind w:firstLineChars="0" w:firstLine="0"/>
              <w:jc w:val="center"/>
              <w:rPr>
                <w:lang w:val="en-US"/>
              </w:rPr>
            </w:pPr>
            <w:r>
              <w:rPr>
                <w:rFonts w:hint="eastAsia"/>
                <w:lang w:val="en-US"/>
              </w:rPr>
              <w:t>工业场地</w:t>
            </w:r>
          </w:p>
        </w:tc>
        <w:tc>
          <w:tcPr>
            <w:tcW w:w="1350" w:type="dxa"/>
            <w:vAlign w:val="center"/>
          </w:tcPr>
          <w:p w:rsidR="00E12D54" w:rsidRDefault="00773971">
            <w:pPr>
              <w:pStyle w:val="A-"/>
              <w:ind w:firstLineChars="0" w:firstLine="0"/>
              <w:jc w:val="center"/>
              <w:rPr>
                <w:lang w:val="en-US"/>
              </w:rPr>
            </w:pPr>
            <w:r>
              <w:rPr>
                <w:rFonts w:hint="eastAsia"/>
                <w:lang w:val="en-US"/>
              </w:rPr>
              <w:t>0.023</w:t>
            </w:r>
          </w:p>
        </w:tc>
        <w:tc>
          <w:tcPr>
            <w:tcW w:w="2909" w:type="dxa"/>
            <w:gridSpan w:val="2"/>
            <w:vAlign w:val="center"/>
          </w:tcPr>
          <w:p w:rsidR="00E12D54" w:rsidRDefault="00773971">
            <w:pPr>
              <w:pStyle w:val="A-"/>
              <w:ind w:firstLineChars="0" w:firstLine="0"/>
              <w:jc w:val="center"/>
              <w:rPr>
                <w:lang w:val="en-US"/>
              </w:rPr>
            </w:pPr>
            <w:r>
              <w:rPr>
                <w:rFonts w:hint="eastAsia"/>
                <w:lang w:val="en-US"/>
              </w:rPr>
              <w:t>先</w:t>
            </w:r>
            <w:r>
              <w:rPr>
                <w:rFonts w:hint="eastAsia"/>
              </w:rPr>
              <w:t>压占</w:t>
            </w:r>
            <w:r>
              <w:rPr>
                <w:rFonts w:hint="eastAsia"/>
                <w:lang w:val="en-US"/>
              </w:rPr>
              <w:t>后损毁</w:t>
            </w:r>
          </w:p>
        </w:tc>
        <w:tc>
          <w:tcPr>
            <w:tcW w:w="1435" w:type="dxa"/>
            <w:vAlign w:val="center"/>
          </w:tcPr>
          <w:p w:rsidR="00E12D54" w:rsidRDefault="00773971">
            <w:pPr>
              <w:pStyle w:val="A-"/>
              <w:ind w:firstLineChars="0" w:firstLine="0"/>
              <w:jc w:val="center"/>
            </w:pPr>
            <w:r>
              <w:rPr>
                <w:rFonts w:hint="eastAsia"/>
              </w:rPr>
              <w:t>重度</w:t>
            </w:r>
          </w:p>
        </w:tc>
      </w:tr>
      <w:tr w:rsidR="00E12D54">
        <w:trPr>
          <w:trHeight w:val="340"/>
          <w:jc w:val="center"/>
        </w:trPr>
        <w:tc>
          <w:tcPr>
            <w:tcW w:w="1048" w:type="dxa"/>
            <w:vAlign w:val="center"/>
          </w:tcPr>
          <w:p w:rsidR="00E12D54" w:rsidRDefault="00773971">
            <w:pPr>
              <w:pStyle w:val="A-"/>
              <w:ind w:firstLineChars="0" w:firstLine="0"/>
              <w:jc w:val="center"/>
            </w:pPr>
            <w:r>
              <w:rPr>
                <w:rFonts w:hint="eastAsia"/>
              </w:rPr>
              <w:t>4</w:t>
            </w:r>
          </w:p>
        </w:tc>
        <w:tc>
          <w:tcPr>
            <w:tcW w:w="1497" w:type="dxa"/>
            <w:vAlign w:val="center"/>
          </w:tcPr>
          <w:p w:rsidR="00E12D54" w:rsidRDefault="00773971">
            <w:pPr>
              <w:pStyle w:val="A-"/>
              <w:ind w:firstLineChars="0" w:firstLine="0"/>
              <w:jc w:val="center"/>
              <w:rPr>
                <w:lang w:val="en-US"/>
              </w:rPr>
            </w:pPr>
            <w:r>
              <w:rPr>
                <w:rFonts w:hint="eastAsia"/>
                <w:lang w:val="en-US"/>
              </w:rPr>
              <w:t>排土场</w:t>
            </w:r>
          </w:p>
        </w:tc>
        <w:tc>
          <w:tcPr>
            <w:tcW w:w="1350" w:type="dxa"/>
            <w:vAlign w:val="center"/>
          </w:tcPr>
          <w:p w:rsidR="00E12D54" w:rsidRDefault="00773971">
            <w:pPr>
              <w:pStyle w:val="A-"/>
              <w:ind w:firstLineChars="0" w:firstLine="0"/>
              <w:jc w:val="center"/>
              <w:rPr>
                <w:lang w:val="en-US"/>
              </w:rPr>
            </w:pPr>
            <w:r>
              <w:rPr>
                <w:rFonts w:hint="eastAsia"/>
                <w:lang w:val="en-US"/>
              </w:rPr>
              <w:t>0.07</w:t>
            </w:r>
          </w:p>
        </w:tc>
        <w:tc>
          <w:tcPr>
            <w:tcW w:w="2909" w:type="dxa"/>
            <w:gridSpan w:val="2"/>
            <w:vAlign w:val="center"/>
          </w:tcPr>
          <w:p w:rsidR="00E12D54" w:rsidRDefault="00773971">
            <w:pPr>
              <w:pStyle w:val="A-"/>
              <w:ind w:firstLineChars="0" w:firstLine="0"/>
              <w:jc w:val="center"/>
              <w:rPr>
                <w:lang w:val="en-US"/>
              </w:rPr>
            </w:pPr>
            <w:r>
              <w:rPr>
                <w:rFonts w:hint="eastAsia"/>
                <w:lang w:val="en-US"/>
              </w:rPr>
              <w:t>先</w:t>
            </w:r>
            <w:r>
              <w:rPr>
                <w:rFonts w:hint="eastAsia"/>
              </w:rPr>
              <w:t>压占</w:t>
            </w:r>
            <w:r>
              <w:rPr>
                <w:rFonts w:hint="eastAsia"/>
                <w:lang w:val="en-US"/>
              </w:rPr>
              <w:t>后损毁</w:t>
            </w:r>
          </w:p>
        </w:tc>
        <w:tc>
          <w:tcPr>
            <w:tcW w:w="1435" w:type="dxa"/>
            <w:vAlign w:val="center"/>
          </w:tcPr>
          <w:p w:rsidR="00E12D54" w:rsidRDefault="00773971">
            <w:pPr>
              <w:pStyle w:val="A-"/>
              <w:ind w:firstLineChars="0" w:firstLine="0"/>
              <w:jc w:val="center"/>
            </w:pPr>
            <w:r>
              <w:rPr>
                <w:rFonts w:hint="eastAsia"/>
              </w:rPr>
              <w:t>重度</w:t>
            </w:r>
          </w:p>
        </w:tc>
      </w:tr>
      <w:tr w:rsidR="00E12D54">
        <w:trPr>
          <w:trHeight w:val="340"/>
          <w:jc w:val="center"/>
        </w:trPr>
        <w:tc>
          <w:tcPr>
            <w:tcW w:w="1048" w:type="dxa"/>
            <w:vAlign w:val="center"/>
          </w:tcPr>
          <w:p w:rsidR="00E12D54" w:rsidRDefault="00773971">
            <w:pPr>
              <w:pStyle w:val="A-"/>
              <w:ind w:firstLineChars="0" w:firstLine="0"/>
              <w:jc w:val="center"/>
              <w:rPr>
                <w:lang w:val="en-US"/>
              </w:rPr>
            </w:pPr>
            <w:r>
              <w:rPr>
                <w:rFonts w:hint="eastAsia"/>
                <w:lang w:val="en-US"/>
              </w:rPr>
              <w:t>5</w:t>
            </w:r>
          </w:p>
        </w:tc>
        <w:tc>
          <w:tcPr>
            <w:tcW w:w="1497" w:type="dxa"/>
            <w:vAlign w:val="center"/>
          </w:tcPr>
          <w:p w:rsidR="00E12D54" w:rsidRDefault="00773971">
            <w:pPr>
              <w:pStyle w:val="A-"/>
              <w:ind w:firstLineChars="0" w:firstLine="0"/>
              <w:jc w:val="center"/>
              <w:rPr>
                <w:lang w:val="en-US"/>
              </w:rPr>
            </w:pPr>
            <w:r>
              <w:rPr>
                <w:rFonts w:hint="eastAsia"/>
                <w:lang w:val="en-US"/>
              </w:rPr>
              <w:t>矿山道路</w:t>
            </w:r>
          </w:p>
        </w:tc>
        <w:tc>
          <w:tcPr>
            <w:tcW w:w="1350" w:type="dxa"/>
            <w:vAlign w:val="center"/>
          </w:tcPr>
          <w:p w:rsidR="00E12D54" w:rsidRDefault="00773971">
            <w:pPr>
              <w:pStyle w:val="A-"/>
              <w:ind w:firstLineChars="0" w:firstLine="0"/>
              <w:jc w:val="center"/>
              <w:rPr>
                <w:lang w:val="en-US"/>
              </w:rPr>
            </w:pPr>
            <w:r>
              <w:rPr>
                <w:rFonts w:hint="eastAsia"/>
                <w:lang w:val="en-US"/>
              </w:rPr>
              <w:t>0.24</w:t>
            </w:r>
          </w:p>
        </w:tc>
        <w:tc>
          <w:tcPr>
            <w:tcW w:w="2909" w:type="dxa"/>
            <w:gridSpan w:val="2"/>
            <w:vAlign w:val="center"/>
          </w:tcPr>
          <w:p w:rsidR="00E12D54" w:rsidRDefault="00773971">
            <w:pPr>
              <w:pStyle w:val="A-"/>
              <w:ind w:firstLineChars="0" w:firstLine="0"/>
              <w:jc w:val="center"/>
              <w:rPr>
                <w:lang w:val="en-US"/>
              </w:rPr>
            </w:pPr>
            <w:r>
              <w:rPr>
                <w:rFonts w:hint="eastAsia"/>
                <w:lang w:val="en-US"/>
              </w:rPr>
              <w:t>先</w:t>
            </w:r>
            <w:r>
              <w:rPr>
                <w:rFonts w:hint="eastAsia"/>
              </w:rPr>
              <w:t>压占</w:t>
            </w:r>
            <w:r>
              <w:rPr>
                <w:rFonts w:hint="eastAsia"/>
                <w:lang w:val="en-US"/>
              </w:rPr>
              <w:t>后损毁</w:t>
            </w:r>
          </w:p>
        </w:tc>
        <w:tc>
          <w:tcPr>
            <w:tcW w:w="1435" w:type="dxa"/>
            <w:vAlign w:val="center"/>
          </w:tcPr>
          <w:p w:rsidR="00E12D54" w:rsidRDefault="00773971">
            <w:pPr>
              <w:pStyle w:val="A-"/>
              <w:ind w:firstLineChars="0" w:firstLine="0"/>
              <w:jc w:val="center"/>
              <w:rPr>
                <w:lang w:val="en-US"/>
              </w:rPr>
            </w:pPr>
            <w:r>
              <w:rPr>
                <w:rFonts w:hint="eastAsia"/>
              </w:rPr>
              <w:t>重度</w:t>
            </w:r>
          </w:p>
        </w:tc>
      </w:tr>
      <w:tr w:rsidR="00E12D54">
        <w:trPr>
          <w:trHeight w:val="340"/>
          <w:jc w:val="center"/>
        </w:trPr>
        <w:tc>
          <w:tcPr>
            <w:tcW w:w="2545" w:type="dxa"/>
            <w:gridSpan w:val="2"/>
            <w:vAlign w:val="center"/>
          </w:tcPr>
          <w:p w:rsidR="00E12D54" w:rsidRDefault="00773971">
            <w:pPr>
              <w:pStyle w:val="A-"/>
              <w:ind w:firstLineChars="0" w:firstLine="0"/>
              <w:jc w:val="center"/>
            </w:pPr>
            <w:r>
              <w:rPr>
                <w:rFonts w:hint="eastAsia"/>
              </w:rPr>
              <w:t>合</w:t>
            </w:r>
            <w:r>
              <w:t xml:space="preserve">  </w:t>
            </w:r>
            <w:r>
              <w:rPr>
                <w:rFonts w:hint="eastAsia"/>
              </w:rPr>
              <w:t>计</w:t>
            </w:r>
          </w:p>
        </w:tc>
        <w:tc>
          <w:tcPr>
            <w:tcW w:w="1350" w:type="dxa"/>
            <w:vAlign w:val="center"/>
          </w:tcPr>
          <w:p w:rsidR="00E12D54" w:rsidRDefault="00773971">
            <w:pPr>
              <w:pStyle w:val="A-"/>
              <w:ind w:firstLineChars="0" w:firstLine="0"/>
              <w:jc w:val="center"/>
              <w:rPr>
                <w:lang w:val="en-US"/>
              </w:rPr>
            </w:pPr>
            <w:r>
              <w:rPr>
                <w:rFonts w:hint="eastAsia"/>
                <w:lang w:val="en-US"/>
              </w:rPr>
              <w:t>11</w:t>
            </w:r>
          </w:p>
        </w:tc>
        <w:tc>
          <w:tcPr>
            <w:tcW w:w="1491" w:type="dxa"/>
            <w:vAlign w:val="center"/>
          </w:tcPr>
          <w:p w:rsidR="00E12D54" w:rsidRDefault="00E12D54">
            <w:pPr>
              <w:pStyle w:val="A-"/>
              <w:ind w:firstLine="420"/>
              <w:jc w:val="center"/>
            </w:pPr>
          </w:p>
        </w:tc>
        <w:tc>
          <w:tcPr>
            <w:tcW w:w="1418" w:type="dxa"/>
            <w:vAlign w:val="center"/>
          </w:tcPr>
          <w:p w:rsidR="00E12D54" w:rsidRDefault="00E12D54">
            <w:pPr>
              <w:pStyle w:val="A-"/>
              <w:ind w:firstLine="420"/>
              <w:jc w:val="center"/>
            </w:pPr>
          </w:p>
        </w:tc>
        <w:tc>
          <w:tcPr>
            <w:tcW w:w="1435" w:type="dxa"/>
            <w:vAlign w:val="center"/>
          </w:tcPr>
          <w:p w:rsidR="00E12D54" w:rsidRDefault="00E12D54">
            <w:pPr>
              <w:pStyle w:val="A-"/>
              <w:ind w:firstLine="420"/>
              <w:jc w:val="center"/>
            </w:pPr>
          </w:p>
        </w:tc>
      </w:tr>
    </w:tbl>
    <w:p w:rsidR="00E12D54" w:rsidRDefault="00773971">
      <w:pPr>
        <w:ind w:firstLine="560"/>
      </w:pPr>
      <w:r>
        <w:rPr>
          <w:rFonts w:hint="eastAsia"/>
        </w:rPr>
        <w:t>该矿矿山道路在矿山开采结束后可作为该区域的公共便道，不进行恢复治理工程设计，因此没有工程布置和工程量。</w:t>
      </w:r>
    </w:p>
    <w:p w:rsidR="00E12D54" w:rsidRDefault="00773971">
      <w:pPr>
        <w:ind w:firstLine="560"/>
      </w:pPr>
      <w:r>
        <w:rPr>
          <w:rFonts w:hint="eastAsia"/>
        </w:rPr>
        <w:t>3.</w:t>
      </w:r>
      <w:r>
        <w:rPr>
          <w:rFonts w:hint="eastAsia"/>
        </w:rPr>
        <w:t>土地损毁情况汇总</w:t>
      </w:r>
    </w:p>
    <w:p w:rsidR="00E12D54" w:rsidRDefault="00773971">
      <w:pPr>
        <w:ind w:firstLine="560"/>
      </w:pPr>
      <w:r>
        <w:rPr>
          <w:rFonts w:hint="eastAsia"/>
        </w:rPr>
        <w:t>本复垦方案服务年限内，项目区主要为预测损毁的土地，土地损毁面积为</w:t>
      </w:r>
      <w:r>
        <w:rPr>
          <w:rFonts w:hint="eastAsia"/>
        </w:rPr>
        <w:t>11</w:t>
      </w:r>
      <w:r>
        <w:t>hm</w:t>
      </w:r>
      <w:r>
        <w:rPr>
          <w:vertAlign w:val="superscript"/>
        </w:rPr>
        <w:t>2</w:t>
      </w:r>
      <w:r>
        <w:rPr>
          <w:rFonts w:hint="eastAsia"/>
        </w:rPr>
        <w:t>。详见上表</w:t>
      </w:r>
      <w:r>
        <w:rPr>
          <w:rFonts w:hint="eastAsia"/>
        </w:rPr>
        <w:t>3-9</w:t>
      </w:r>
      <w:r>
        <w:rPr>
          <w:rFonts w:hint="eastAsia"/>
        </w:rPr>
        <w:t>。</w:t>
      </w:r>
    </w:p>
    <w:p w:rsidR="00E12D54" w:rsidRDefault="00773971">
      <w:pPr>
        <w:pStyle w:val="2"/>
      </w:pPr>
      <w:bookmarkStart w:id="874" w:name="_Toc71621645"/>
      <w:bookmarkStart w:id="875" w:name="_Toc422"/>
      <w:bookmarkStart w:id="876" w:name="_Toc3082"/>
      <w:bookmarkStart w:id="877" w:name="_Toc511226474"/>
      <w:bookmarkStart w:id="878" w:name="_Toc70589865"/>
      <w:bookmarkStart w:id="879" w:name="_Toc19659"/>
      <w:r>
        <w:rPr>
          <w:rFonts w:hint="eastAsia"/>
        </w:rPr>
        <w:t>四、</w:t>
      </w:r>
      <w:r>
        <w:t>矿山</w:t>
      </w:r>
      <w:r>
        <w:rPr>
          <w:rFonts w:hint="eastAsia"/>
        </w:rPr>
        <w:t>地质环境治理分区与土地复垦范围</w:t>
      </w:r>
      <w:bookmarkEnd w:id="874"/>
      <w:bookmarkEnd w:id="875"/>
      <w:bookmarkEnd w:id="876"/>
      <w:bookmarkEnd w:id="877"/>
      <w:bookmarkEnd w:id="878"/>
      <w:bookmarkEnd w:id="879"/>
    </w:p>
    <w:p w:rsidR="00E12D54" w:rsidRDefault="00773971">
      <w:pPr>
        <w:pStyle w:val="3"/>
        <w:ind w:firstLine="562"/>
      </w:pPr>
      <w:bookmarkStart w:id="880" w:name="_Toc70589866"/>
      <w:r>
        <w:rPr>
          <w:rFonts w:hint="eastAsia"/>
        </w:rPr>
        <w:t>（一）</w:t>
      </w:r>
      <w:r>
        <w:t>矿山</w:t>
      </w:r>
      <w:r>
        <w:rPr>
          <w:rFonts w:hint="eastAsia"/>
        </w:rPr>
        <w:t>地质环境治理分区</w:t>
      </w:r>
      <w:bookmarkEnd w:id="880"/>
    </w:p>
    <w:p w:rsidR="00E12D54" w:rsidRDefault="00773971">
      <w:pPr>
        <w:ind w:firstLine="560"/>
      </w:pPr>
      <w:r>
        <w:rPr>
          <w:rFonts w:hint="eastAsia"/>
        </w:rPr>
        <w:t>1.</w:t>
      </w:r>
      <w:r>
        <w:t>分区原则及方法</w:t>
      </w:r>
    </w:p>
    <w:p w:rsidR="00E12D54" w:rsidRDefault="00773971">
      <w:pPr>
        <w:ind w:firstLine="560"/>
      </w:pPr>
      <w:r>
        <w:rPr>
          <w:rFonts w:hint="eastAsia"/>
        </w:rPr>
        <w:lastRenderedPageBreak/>
        <w:t>⑴分区原则</w:t>
      </w:r>
    </w:p>
    <w:p w:rsidR="00E12D54" w:rsidRDefault="00773971">
      <w:pPr>
        <w:ind w:firstLine="560"/>
      </w:pPr>
      <w:r>
        <w:rPr>
          <w:rFonts w:hint="eastAsia"/>
        </w:rPr>
        <w:t>①“以人为本”原则，重点考虑矿山地质环境问题对人居环境的影响程度；</w:t>
      </w:r>
    </w:p>
    <w:p w:rsidR="00E12D54" w:rsidRDefault="00773971">
      <w:pPr>
        <w:ind w:firstLine="560"/>
      </w:pPr>
      <w:r>
        <w:rPr>
          <w:rFonts w:hint="eastAsia"/>
        </w:rPr>
        <w:t>②统筹规划，突出重点，具有可操作性原则；</w:t>
      </w:r>
    </w:p>
    <w:p w:rsidR="00E12D54" w:rsidRDefault="00773971">
      <w:pPr>
        <w:ind w:firstLine="560"/>
      </w:pPr>
      <w:r>
        <w:rPr>
          <w:rFonts w:hint="eastAsia"/>
        </w:rPr>
        <w:t>③矿产资源开发与地质环境保护并重的原则；</w:t>
      </w:r>
    </w:p>
    <w:p w:rsidR="00E12D54" w:rsidRDefault="00773971">
      <w:pPr>
        <w:ind w:firstLine="560"/>
      </w:pPr>
      <w:r>
        <w:rPr>
          <w:rFonts w:hint="eastAsia"/>
        </w:rPr>
        <w:t>④区内相似，区际相异原则；</w:t>
      </w:r>
    </w:p>
    <w:p w:rsidR="00E12D54" w:rsidRDefault="00773971">
      <w:pPr>
        <w:ind w:firstLine="560"/>
      </w:pPr>
      <w:r>
        <w:rPr>
          <w:rFonts w:hint="eastAsia"/>
        </w:rPr>
        <w:t>⑤紧密结合矿山开采规划原则。</w:t>
      </w:r>
    </w:p>
    <w:p w:rsidR="00E12D54" w:rsidRDefault="00773971">
      <w:pPr>
        <w:ind w:firstLine="560"/>
      </w:pPr>
      <w:r>
        <w:rPr>
          <w:rFonts w:hint="eastAsia"/>
        </w:rPr>
        <w:t>⑵分区方法：</w:t>
      </w:r>
      <w:r>
        <w:t>矿山地质环境保护与恢复治理分区，主要依据矿产资源开发利用方案、矿山地质环境问题类型、分布特征及其影响程度，充分考虑</w:t>
      </w:r>
      <w:proofErr w:type="gramStart"/>
      <w:r>
        <w:t>评估区</w:t>
      </w:r>
      <w:proofErr w:type="gramEnd"/>
      <w:r>
        <w:t>地质环境条件的差异，根据</w:t>
      </w:r>
      <w:r>
        <w:rPr>
          <w:rFonts w:hint="eastAsia"/>
        </w:rPr>
        <w:t>“</w:t>
      </w:r>
      <w:r>
        <w:t>区内相似，区际相异</w:t>
      </w:r>
      <w:r>
        <w:rPr>
          <w:rFonts w:hint="eastAsia"/>
        </w:rPr>
        <w:t>”</w:t>
      </w:r>
      <w:r>
        <w:t>的原则，采用定性分析法、工程类比法、层次分析法，进行矿山地质环境保护与恢复治理分区。</w:t>
      </w:r>
      <w:r>
        <w:rPr>
          <w:rFonts w:hint="eastAsia"/>
        </w:rPr>
        <w:t>分区方法具体见表</w:t>
      </w:r>
      <w:r>
        <w:rPr>
          <w:rFonts w:hint="eastAsia"/>
        </w:rPr>
        <w:t>3-10</w:t>
      </w:r>
      <w:r>
        <w:rPr>
          <w:rFonts w:hint="eastAsia"/>
        </w:rPr>
        <w:t>。</w:t>
      </w:r>
    </w:p>
    <w:tbl>
      <w:tblPr>
        <w:tblW w:w="8234" w:type="dxa"/>
        <w:jc w:val="center"/>
        <w:tblLook w:val="04A0" w:firstRow="1" w:lastRow="0" w:firstColumn="1" w:lastColumn="0" w:noHBand="0" w:noVBand="1"/>
      </w:tblPr>
      <w:tblGrid>
        <w:gridCol w:w="2069"/>
        <w:gridCol w:w="2055"/>
        <w:gridCol w:w="2055"/>
        <w:gridCol w:w="2055"/>
      </w:tblGrid>
      <w:tr w:rsidR="00E12D54">
        <w:trPr>
          <w:trHeight w:val="556"/>
          <w:jc w:val="center"/>
        </w:trPr>
        <w:tc>
          <w:tcPr>
            <w:tcW w:w="8234" w:type="dxa"/>
            <w:gridSpan w:val="4"/>
            <w:tcBorders>
              <w:top w:val="nil"/>
              <w:left w:val="nil"/>
              <w:bottom w:val="single" w:sz="4" w:space="0" w:color="auto"/>
              <w:right w:val="nil"/>
            </w:tcBorders>
            <w:vAlign w:val="center"/>
          </w:tcPr>
          <w:p w:rsidR="00E12D54" w:rsidRDefault="00773971">
            <w:pPr>
              <w:pStyle w:val="A-0"/>
              <w:ind w:firstLine="482"/>
              <w:jc w:val="right"/>
            </w:pPr>
            <w:r>
              <w:t>矿山地质环境保护与治理恢复分区表</w:t>
            </w:r>
            <w:r>
              <w:t xml:space="preserve"> </w:t>
            </w:r>
            <w:r>
              <w:rPr>
                <w:rFonts w:hint="eastAsia"/>
              </w:rPr>
              <w:t xml:space="preserve"> </w:t>
            </w:r>
            <w:r>
              <w:t xml:space="preserve">        </w:t>
            </w:r>
            <w:r>
              <w:t>表</w:t>
            </w:r>
            <w:r>
              <w:rPr>
                <w:rFonts w:hint="eastAsia"/>
              </w:rPr>
              <w:t>3-10</w:t>
            </w:r>
          </w:p>
        </w:tc>
      </w:tr>
      <w:tr w:rsidR="00E12D54">
        <w:trPr>
          <w:trHeight w:val="355"/>
          <w:jc w:val="center"/>
        </w:trPr>
        <w:tc>
          <w:tcPr>
            <w:tcW w:w="2069" w:type="dxa"/>
            <w:vMerge w:val="restart"/>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420"/>
            </w:pPr>
            <w:r>
              <w:rPr>
                <w:rFonts w:hint="eastAsia"/>
              </w:rPr>
              <w:t>现状评估</w:t>
            </w:r>
          </w:p>
        </w:tc>
        <w:tc>
          <w:tcPr>
            <w:tcW w:w="6165" w:type="dxa"/>
            <w:gridSpan w:val="3"/>
            <w:tcBorders>
              <w:top w:val="single" w:sz="4" w:space="0" w:color="auto"/>
              <w:left w:val="single" w:sz="4" w:space="0" w:color="auto"/>
              <w:bottom w:val="single" w:sz="4" w:space="0" w:color="auto"/>
              <w:right w:val="single" w:sz="4" w:space="0" w:color="auto"/>
            </w:tcBorders>
          </w:tcPr>
          <w:p w:rsidR="00E12D54" w:rsidRDefault="00773971">
            <w:pPr>
              <w:pStyle w:val="A-"/>
              <w:ind w:firstLine="420"/>
              <w:jc w:val="center"/>
            </w:pPr>
            <w:r>
              <w:rPr>
                <w:rFonts w:hint="eastAsia"/>
              </w:rPr>
              <w:t>预测评估</w:t>
            </w:r>
          </w:p>
        </w:tc>
      </w:tr>
      <w:tr w:rsidR="00E12D54">
        <w:trPr>
          <w:trHeight w:val="337"/>
          <w:jc w:val="center"/>
        </w:trPr>
        <w:tc>
          <w:tcPr>
            <w:tcW w:w="2069" w:type="dxa"/>
            <w:vMerge/>
            <w:tcBorders>
              <w:top w:val="single" w:sz="4" w:space="0" w:color="auto"/>
              <w:left w:val="single" w:sz="4" w:space="0" w:color="auto"/>
              <w:bottom w:val="single" w:sz="6" w:space="0" w:color="000000"/>
              <w:right w:val="single" w:sz="6" w:space="0" w:color="000000"/>
            </w:tcBorders>
            <w:vAlign w:val="center"/>
          </w:tcPr>
          <w:p w:rsidR="00E12D54" w:rsidRDefault="00E12D54">
            <w:pPr>
              <w:pStyle w:val="A-"/>
              <w:ind w:firstLine="420"/>
            </w:pPr>
          </w:p>
        </w:tc>
        <w:tc>
          <w:tcPr>
            <w:tcW w:w="2055" w:type="dxa"/>
            <w:tcBorders>
              <w:top w:val="single" w:sz="4" w:space="0" w:color="auto"/>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严重</w:t>
            </w:r>
          </w:p>
        </w:tc>
        <w:tc>
          <w:tcPr>
            <w:tcW w:w="2055" w:type="dxa"/>
            <w:tcBorders>
              <w:top w:val="single" w:sz="4" w:space="0" w:color="auto"/>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较严重</w:t>
            </w:r>
          </w:p>
        </w:tc>
        <w:tc>
          <w:tcPr>
            <w:tcW w:w="2055" w:type="dxa"/>
            <w:tcBorders>
              <w:top w:val="single" w:sz="4" w:space="0" w:color="auto"/>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较轻</w:t>
            </w:r>
          </w:p>
        </w:tc>
      </w:tr>
      <w:tr w:rsidR="00E12D54">
        <w:trPr>
          <w:trHeight w:val="335"/>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重点区</w:t>
            </w:r>
          </w:p>
        </w:tc>
      </w:tr>
      <w:tr w:rsidR="00E12D54">
        <w:trPr>
          <w:trHeight w:val="337"/>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较严重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次重点区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次重点区</w:t>
            </w:r>
          </w:p>
        </w:tc>
      </w:tr>
      <w:tr w:rsidR="00E12D54">
        <w:trPr>
          <w:trHeight w:val="337"/>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较轻</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次重点区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pPr>
            <w:r>
              <w:rPr>
                <w:rFonts w:hint="eastAsia"/>
              </w:rPr>
              <w:t>一般区</w:t>
            </w:r>
          </w:p>
        </w:tc>
      </w:tr>
    </w:tbl>
    <w:p w:rsidR="00E12D54" w:rsidRDefault="00773971">
      <w:pPr>
        <w:suppressAutoHyphens/>
        <w:wordWrap w:val="0"/>
        <w:topLinePunct/>
        <w:spacing w:beforeLines="50" w:before="156"/>
        <w:ind w:firstLine="482"/>
        <w:rPr>
          <w:b/>
          <w:sz w:val="24"/>
        </w:rPr>
      </w:pPr>
      <w:r>
        <w:rPr>
          <w:rFonts w:hint="eastAsia"/>
          <w:b/>
          <w:sz w:val="24"/>
        </w:rPr>
        <w:t>2.</w:t>
      </w:r>
      <w:r>
        <w:rPr>
          <w:b/>
          <w:sz w:val="24"/>
        </w:rPr>
        <w:t>分区评述</w:t>
      </w:r>
    </w:p>
    <w:p w:rsidR="00E12D54" w:rsidRDefault="00773971">
      <w:pPr>
        <w:ind w:firstLine="560"/>
      </w:pPr>
      <w:r>
        <w:t>根据</w:t>
      </w:r>
      <w:r>
        <w:rPr>
          <w:rFonts w:hint="eastAsia"/>
        </w:rPr>
        <w:t>现状分析和预测评估结果，</w:t>
      </w:r>
      <w:r>
        <w:t>将矿区划分为矿山地质环境重点防治区（</w:t>
      </w:r>
      <w:r>
        <w:rPr>
          <w:rFonts w:hint="eastAsia"/>
        </w:rPr>
        <w:t>Ⅱ</w:t>
      </w:r>
      <w:r>
        <w:t>）和一般防治区（</w:t>
      </w:r>
      <w:r>
        <w:rPr>
          <w:rFonts w:hint="eastAsia"/>
        </w:rPr>
        <w:t>Ⅲ</w:t>
      </w:r>
      <w:r>
        <w:t>）</w:t>
      </w:r>
      <w:r>
        <w:t>2</w:t>
      </w:r>
      <w:r>
        <w:t>个区。</w:t>
      </w:r>
    </w:p>
    <w:p w:rsidR="00E12D54" w:rsidRDefault="00773971">
      <w:pPr>
        <w:ind w:firstLine="560"/>
      </w:pPr>
      <w:r>
        <w:rPr>
          <w:rFonts w:hint="eastAsia"/>
        </w:rPr>
        <w:t>⑴</w:t>
      </w:r>
      <w:r>
        <w:t>重点防治区（</w:t>
      </w:r>
      <w:r>
        <w:t>Ⅱ</w:t>
      </w:r>
      <w:r>
        <w:t>）</w:t>
      </w:r>
    </w:p>
    <w:p w:rsidR="00E12D54" w:rsidRDefault="00773971">
      <w:pPr>
        <w:ind w:firstLine="560"/>
      </w:pPr>
      <w:r>
        <w:t>矿山地质环境重点防治区主要针对于</w:t>
      </w:r>
      <w:proofErr w:type="gramStart"/>
      <w:r>
        <w:t>评估区</w:t>
      </w:r>
      <w:proofErr w:type="gramEnd"/>
      <w:r>
        <w:rPr>
          <w:rFonts w:hint="eastAsia"/>
        </w:rPr>
        <w:t>未来</w:t>
      </w:r>
      <w:r>
        <w:t>开采形成的露天采场</w:t>
      </w:r>
      <w:r>
        <w:rPr>
          <w:rFonts w:hint="eastAsia"/>
        </w:rPr>
        <w:t>。</w:t>
      </w:r>
      <w:r>
        <w:t>占地面积</w:t>
      </w:r>
      <w:r>
        <w:rPr>
          <w:rFonts w:hint="eastAsia"/>
        </w:rPr>
        <w:t>10.44k</w:t>
      </w:r>
      <w:r>
        <w:t>m</w:t>
      </w:r>
      <w:r>
        <w:rPr>
          <w:vertAlign w:val="superscript"/>
        </w:rPr>
        <w:t>2</w:t>
      </w:r>
      <w:r>
        <w:t>，占</w:t>
      </w:r>
      <w:proofErr w:type="gramStart"/>
      <w:r>
        <w:t>评估区</w:t>
      </w:r>
      <w:proofErr w:type="gramEnd"/>
      <w:r>
        <w:t>总面积的</w:t>
      </w:r>
      <w:r>
        <w:rPr>
          <w:rFonts w:hint="eastAsia"/>
        </w:rPr>
        <w:t>94.9</w:t>
      </w:r>
      <w:r>
        <w:t>%</w:t>
      </w:r>
      <w:r>
        <w:t>。</w:t>
      </w:r>
    </w:p>
    <w:p w:rsidR="00E12D54" w:rsidRDefault="00773971">
      <w:pPr>
        <w:ind w:firstLine="560"/>
      </w:pPr>
      <w:r>
        <w:lastRenderedPageBreak/>
        <w:t>现状条件下：矿山未进行生产建设</w:t>
      </w:r>
      <w:r>
        <w:rPr>
          <w:rFonts w:hint="eastAsia"/>
        </w:rPr>
        <w:t>，</w:t>
      </w:r>
      <w:r>
        <w:t>对含水层</w:t>
      </w:r>
      <w:r>
        <w:rPr>
          <w:rFonts w:hint="eastAsia"/>
        </w:rPr>
        <w:t>、</w:t>
      </w:r>
      <w:r>
        <w:t>矿区地形地貌景观</w:t>
      </w:r>
      <w:r>
        <w:rPr>
          <w:rFonts w:hint="eastAsia"/>
        </w:rPr>
        <w:t>、</w:t>
      </w:r>
      <w:r>
        <w:t>水土环境</w:t>
      </w:r>
      <w:r>
        <w:rPr>
          <w:rFonts w:hint="eastAsia"/>
        </w:rPr>
        <w:t>均无影响</w:t>
      </w:r>
      <w:r>
        <w:t>。</w:t>
      </w:r>
    </w:p>
    <w:p w:rsidR="00E12D54" w:rsidRDefault="00773971">
      <w:pPr>
        <w:ind w:firstLine="560"/>
      </w:pPr>
      <w:r>
        <w:t>预测评估：未来矿山开采引发崩塌、滑坡灾害对矿山地质环境影响程度较轻；矿山开采引发、加剧洪水冲蚀、泥石流地质灾害对矿山地质环境影响程度较轻；矿业活动对含水层影响程度破坏程度较轻；矿业活动对原地形地貌景观破坏程度严重；矿业活动对</w:t>
      </w:r>
      <w:r>
        <w:rPr>
          <w:rFonts w:hint="eastAsia"/>
        </w:rPr>
        <w:t>水土环境</w:t>
      </w:r>
      <w:r>
        <w:t>污染破坏影响程度较轻。因此确定该区为矿山地质环境保护与恢复治理重点防治区，对该区进行重点防治。</w:t>
      </w:r>
    </w:p>
    <w:p w:rsidR="00E12D54" w:rsidRDefault="00773971">
      <w:pPr>
        <w:ind w:firstLine="560"/>
      </w:pPr>
      <w:r>
        <w:t>综合评估露天采场对该区地质环境影响程度严重。</w:t>
      </w:r>
    </w:p>
    <w:p w:rsidR="00E12D54" w:rsidRDefault="00773971">
      <w:pPr>
        <w:ind w:firstLine="560"/>
      </w:pPr>
      <w:r>
        <w:t>防治措施建议：</w:t>
      </w:r>
    </w:p>
    <w:p w:rsidR="00E12D54" w:rsidRDefault="00773971">
      <w:pPr>
        <w:ind w:firstLine="560"/>
      </w:pPr>
      <w:r>
        <w:t>建立地质环境监测机制，防止过界开挖，保护生态环境。开采过程中严格按设计控制采场边坡，对采场边坡和堆料场采取监测预警、设立警示牌等预防措施，防止引发崩塌、滑坡地质灾害对采矿人员和采矿机械造成危害。闭坑后及时回填采坑，设置永久性警示牌，防止意外事故发生。</w:t>
      </w:r>
    </w:p>
    <w:p w:rsidR="00E12D54" w:rsidRDefault="00773971">
      <w:pPr>
        <w:ind w:firstLine="560"/>
      </w:pPr>
      <w:r>
        <w:rPr>
          <w:rFonts w:hint="eastAsia"/>
        </w:rPr>
        <w:t>⑵</w:t>
      </w:r>
      <w:r>
        <w:t>一般防治区</w:t>
      </w:r>
      <w:r>
        <w:t>(Ⅲ)</w:t>
      </w:r>
    </w:p>
    <w:p w:rsidR="00E12D54" w:rsidRDefault="00773971">
      <w:pPr>
        <w:ind w:firstLine="560"/>
      </w:pPr>
      <w:r>
        <w:t>分布于重点防治区以外的区域，面积</w:t>
      </w:r>
      <w:r>
        <w:rPr>
          <w:rFonts w:hint="eastAsia"/>
        </w:rPr>
        <w:t>0.56h</w:t>
      </w:r>
      <w:r>
        <w:t>m</w:t>
      </w:r>
      <w:r>
        <w:rPr>
          <w:vertAlign w:val="superscript"/>
        </w:rPr>
        <w:t>2</w:t>
      </w:r>
      <w:r>
        <w:t>，占</w:t>
      </w:r>
      <w:proofErr w:type="gramStart"/>
      <w:r>
        <w:t>评估区</w:t>
      </w:r>
      <w:proofErr w:type="gramEnd"/>
      <w:r>
        <w:t>总面积的</w:t>
      </w:r>
      <w:r>
        <w:rPr>
          <w:rFonts w:hint="eastAsia"/>
        </w:rPr>
        <w:t>5.1</w:t>
      </w:r>
      <w:r>
        <w:t>%</w:t>
      </w:r>
      <w:r>
        <w:t>。</w:t>
      </w:r>
    </w:p>
    <w:p w:rsidR="00E12D54" w:rsidRDefault="00773971">
      <w:pPr>
        <w:ind w:firstLine="560"/>
      </w:pPr>
      <w:r>
        <w:t>现状评估矿山地质灾害弱发育，危险性小；矿山未进行生产建设</w:t>
      </w:r>
      <w:r>
        <w:rPr>
          <w:rFonts w:hint="eastAsia"/>
        </w:rPr>
        <w:t>，</w:t>
      </w:r>
      <w:r>
        <w:t>对含水层</w:t>
      </w:r>
      <w:r>
        <w:rPr>
          <w:rFonts w:hint="eastAsia"/>
        </w:rPr>
        <w:t>、</w:t>
      </w:r>
      <w:r>
        <w:t>地形地貌景观</w:t>
      </w:r>
      <w:r>
        <w:rPr>
          <w:rFonts w:hint="eastAsia"/>
        </w:rPr>
        <w:t>、</w:t>
      </w:r>
      <w:r>
        <w:t>水土环境无影响</w:t>
      </w:r>
      <w:r>
        <w:rPr>
          <w:rFonts w:hint="eastAsia"/>
        </w:rPr>
        <w:t>。</w:t>
      </w:r>
    </w:p>
    <w:p w:rsidR="00E12D54" w:rsidRDefault="00773971">
      <w:pPr>
        <w:ind w:firstLine="560"/>
      </w:pPr>
      <w:r>
        <w:t>预测采矿活动引发的地质灾害可能性小，危险性小；采矿活动对地下含水层的影响或破坏程度较轻；对地形地貌破坏及土地资源的影</w:t>
      </w:r>
      <w:r>
        <w:lastRenderedPageBreak/>
        <w:t>响和破坏程度</w:t>
      </w:r>
      <w:r>
        <w:rPr>
          <w:rFonts w:hint="eastAsia"/>
        </w:rPr>
        <w:t>严重</w:t>
      </w:r>
      <w:r>
        <w:t>。</w:t>
      </w:r>
    </w:p>
    <w:p w:rsidR="00E12D54" w:rsidRDefault="00773971">
      <w:pPr>
        <w:ind w:firstLine="560"/>
      </w:pPr>
      <w:r>
        <w:t>综合评估该区对地质环境影响程度</w:t>
      </w:r>
      <w:r>
        <w:rPr>
          <w:rFonts w:hint="eastAsia"/>
        </w:rPr>
        <w:t>严重</w:t>
      </w:r>
      <w:r>
        <w:t>。</w:t>
      </w:r>
    </w:p>
    <w:p w:rsidR="00E12D54" w:rsidRDefault="00773971">
      <w:pPr>
        <w:ind w:firstLine="560"/>
      </w:pPr>
      <w:r>
        <w:t>防治措施建议：</w:t>
      </w:r>
    </w:p>
    <w:p w:rsidR="00E12D54" w:rsidRDefault="00773971">
      <w:pPr>
        <w:ind w:firstLine="560"/>
      </w:pPr>
      <w:r>
        <w:t>闭坑后及时开展生活办公区</w:t>
      </w:r>
      <w:r>
        <w:rPr>
          <w:rFonts w:hint="eastAsia"/>
        </w:rPr>
        <w:t>、工业场地、排土场、</w:t>
      </w:r>
      <w:r>
        <w:t>矿山道路的清理和</w:t>
      </w:r>
      <w:r>
        <w:rPr>
          <w:rFonts w:hint="eastAsia"/>
        </w:rPr>
        <w:t>拆除</w:t>
      </w:r>
      <w:r>
        <w:t>工作，为后期进行土地复垦管护服务。加强环境保护，落实运输车辆降尘处理措施，落实绿化管护措施，不断改善周边生态环境，打造绿色矿山示范点。</w:t>
      </w:r>
    </w:p>
    <w:p w:rsidR="00E12D54" w:rsidRDefault="00773971">
      <w:pPr>
        <w:pStyle w:val="3"/>
        <w:ind w:firstLine="562"/>
      </w:pPr>
      <w:bookmarkStart w:id="881" w:name="_Toc70589867"/>
      <w:r>
        <w:rPr>
          <w:rFonts w:hint="eastAsia"/>
        </w:rPr>
        <w:t>（二）土地复垦区与复垦责任范围</w:t>
      </w:r>
      <w:bookmarkEnd w:id="881"/>
    </w:p>
    <w:p w:rsidR="00E12D54" w:rsidRDefault="00773971">
      <w:pPr>
        <w:ind w:firstLine="560"/>
      </w:pPr>
      <w:r>
        <w:rPr>
          <w:rFonts w:hint="eastAsia"/>
        </w:rPr>
        <w:t>1.</w:t>
      </w:r>
      <w:r>
        <w:t>复垦责任范围的确定</w:t>
      </w:r>
    </w:p>
    <w:p w:rsidR="00E12D54" w:rsidRDefault="00773971">
      <w:pPr>
        <w:ind w:firstLine="560"/>
      </w:pPr>
      <w:r>
        <w:t>《土地复垦方案编制规程第</w:t>
      </w:r>
      <w:r>
        <w:t>1</w:t>
      </w:r>
      <w:r>
        <w:t>部分：通则》（</w:t>
      </w:r>
      <w:r>
        <w:t>TD/T1031.1-2011</w:t>
      </w:r>
      <w:r>
        <w:t>）规定，</w:t>
      </w:r>
      <w:proofErr w:type="gramStart"/>
      <w:r>
        <w:t>复垦区</w:t>
      </w:r>
      <w:proofErr w:type="gramEnd"/>
      <w:r>
        <w:t>指生产建设项目损毁土地和永久使用建设用地构成的区域；土地复垦责任范围指</w:t>
      </w:r>
      <w:proofErr w:type="gramStart"/>
      <w:r>
        <w:t>复垦区</w:t>
      </w:r>
      <w:proofErr w:type="gramEnd"/>
      <w:r>
        <w:t>中损毁土地及</w:t>
      </w:r>
      <w:proofErr w:type="gramStart"/>
      <w:r>
        <w:t>不再留续使用</w:t>
      </w:r>
      <w:proofErr w:type="gramEnd"/>
      <w:r>
        <w:t>的永久性建设用地构成的区域；永久性建设用地指依法征收并用于建设工业场地、公路和铁路等永久性建筑物、构筑物及相关用途的土地。据此，结合矿区实际情况，</w:t>
      </w:r>
      <w:r>
        <w:rPr>
          <w:rFonts w:hint="eastAsia"/>
        </w:rPr>
        <w:t>确定</w:t>
      </w:r>
      <w:r>
        <w:t>本项目</w:t>
      </w:r>
      <w:proofErr w:type="gramStart"/>
      <w:r>
        <w:rPr>
          <w:rFonts w:hint="eastAsia"/>
        </w:rPr>
        <w:t>复垦区</w:t>
      </w:r>
      <w:proofErr w:type="gramEnd"/>
      <w:r>
        <w:rPr>
          <w:rFonts w:hint="eastAsia"/>
        </w:rPr>
        <w:t>面积</w:t>
      </w:r>
      <w:r>
        <w:rPr>
          <w:rFonts w:hint="eastAsia"/>
        </w:rPr>
        <w:t>11</w:t>
      </w:r>
      <w:r>
        <w:t>公顷</w:t>
      </w:r>
      <w:r>
        <w:rPr>
          <w:rFonts w:hint="eastAsia"/>
        </w:rPr>
        <w:t>；</w:t>
      </w:r>
      <w:r>
        <w:t>确定土地复垦责任范围总面积</w:t>
      </w:r>
      <w:r>
        <w:rPr>
          <w:rFonts w:hint="eastAsia"/>
        </w:rPr>
        <w:t>与</w:t>
      </w:r>
      <w:proofErr w:type="gramStart"/>
      <w:r>
        <w:rPr>
          <w:rFonts w:hint="eastAsia"/>
        </w:rPr>
        <w:t>复垦区</w:t>
      </w:r>
      <w:proofErr w:type="gramEnd"/>
      <w:r>
        <w:rPr>
          <w:rFonts w:hint="eastAsia"/>
        </w:rPr>
        <w:t>面积相同为</w:t>
      </w:r>
      <w:r>
        <w:rPr>
          <w:rFonts w:hint="eastAsia"/>
        </w:rPr>
        <w:t>11</w:t>
      </w:r>
      <w:r>
        <w:t>公顷，详见表</w:t>
      </w:r>
      <w:r>
        <w:rPr>
          <w:rFonts w:hint="eastAsia"/>
        </w:rPr>
        <w:t>3-11</w:t>
      </w:r>
      <w:r>
        <w:t>。</w:t>
      </w:r>
    </w:p>
    <w:tbl>
      <w:tblPr>
        <w:tblW w:w="4859"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634"/>
        <w:gridCol w:w="1739"/>
        <w:gridCol w:w="1115"/>
        <w:gridCol w:w="1317"/>
        <w:gridCol w:w="951"/>
        <w:gridCol w:w="1491"/>
        <w:gridCol w:w="1035"/>
      </w:tblGrid>
      <w:tr w:rsidR="00E12D54">
        <w:trPr>
          <w:trHeight w:hRule="exact" w:val="556"/>
          <w:tblHeader/>
          <w:jc w:val="center"/>
        </w:trPr>
        <w:tc>
          <w:tcPr>
            <w:tcW w:w="5000" w:type="pct"/>
            <w:gridSpan w:val="7"/>
            <w:tcBorders>
              <w:top w:val="nil"/>
              <w:left w:val="nil"/>
              <w:bottom w:val="single" w:sz="4" w:space="0" w:color="auto"/>
              <w:right w:val="nil"/>
            </w:tcBorders>
            <w:vAlign w:val="center"/>
          </w:tcPr>
          <w:p w:rsidR="00E12D54" w:rsidRDefault="00773971">
            <w:pPr>
              <w:pStyle w:val="A-0"/>
              <w:ind w:firstLine="482"/>
              <w:jc w:val="right"/>
            </w:pPr>
            <w:r>
              <w:t>复垦责任范围面积</w:t>
            </w:r>
            <w:r>
              <w:rPr>
                <w:rFonts w:hint="eastAsia"/>
              </w:rPr>
              <w:t>汇总表</w:t>
            </w:r>
            <w:r>
              <w:rPr>
                <w:rFonts w:hint="eastAsia"/>
              </w:rPr>
              <w:t xml:space="preserve">               </w:t>
            </w:r>
            <w:r>
              <w:rPr>
                <w:rFonts w:hint="eastAsia"/>
              </w:rPr>
              <w:t>表</w:t>
            </w:r>
            <w:r>
              <w:rPr>
                <w:rFonts w:hint="eastAsia"/>
              </w:rPr>
              <w:t xml:space="preserve"> 3-11</w:t>
            </w:r>
          </w:p>
        </w:tc>
      </w:tr>
      <w:tr w:rsidR="00E12D54">
        <w:trPr>
          <w:trHeight w:hRule="exact" w:val="444"/>
          <w:tblHeader/>
          <w:jc w:val="center"/>
        </w:trPr>
        <w:tc>
          <w:tcPr>
            <w:tcW w:w="383" w:type="pct"/>
            <w:vMerge w:val="restart"/>
            <w:tcBorders>
              <w:top w:val="single" w:sz="4" w:space="0" w:color="auto"/>
              <w:bottom w:val="single" w:sz="4" w:space="0" w:color="auto"/>
            </w:tcBorders>
            <w:vAlign w:val="center"/>
          </w:tcPr>
          <w:p w:rsidR="00E12D54" w:rsidRDefault="00773971">
            <w:pPr>
              <w:pStyle w:val="A-"/>
              <w:ind w:firstLineChars="0" w:firstLine="0"/>
              <w:jc w:val="center"/>
            </w:pPr>
            <w:r>
              <w:t>序号</w:t>
            </w:r>
          </w:p>
        </w:tc>
        <w:tc>
          <w:tcPr>
            <w:tcW w:w="1049" w:type="pct"/>
            <w:vMerge w:val="restart"/>
            <w:tcBorders>
              <w:top w:val="single" w:sz="4" w:space="0" w:color="auto"/>
              <w:bottom w:val="single" w:sz="4" w:space="0" w:color="auto"/>
            </w:tcBorders>
            <w:vAlign w:val="center"/>
          </w:tcPr>
          <w:p w:rsidR="00E12D54" w:rsidRDefault="00773971">
            <w:pPr>
              <w:pStyle w:val="A-"/>
              <w:ind w:firstLineChars="0" w:firstLine="0"/>
              <w:jc w:val="center"/>
            </w:pPr>
            <w:r>
              <w:t>损毁范围</w:t>
            </w:r>
          </w:p>
        </w:tc>
        <w:tc>
          <w:tcPr>
            <w:tcW w:w="2042" w:type="pct"/>
            <w:gridSpan w:val="3"/>
            <w:tcBorders>
              <w:top w:val="single" w:sz="4" w:space="0" w:color="auto"/>
              <w:bottom w:val="single" w:sz="4" w:space="0" w:color="auto"/>
            </w:tcBorders>
            <w:vAlign w:val="center"/>
          </w:tcPr>
          <w:p w:rsidR="00E12D54" w:rsidRDefault="00773971">
            <w:pPr>
              <w:pStyle w:val="A-"/>
              <w:ind w:firstLineChars="0" w:firstLine="0"/>
              <w:jc w:val="center"/>
            </w:pPr>
            <w:r>
              <w:t>损毁面积</w:t>
            </w:r>
            <w:r>
              <w:rPr>
                <w:rFonts w:hint="eastAsia"/>
              </w:rPr>
              <w:t>（</w:t>
            </w:r>
            <w:r>
              <w:rPr>
                <w:rFonts w:hint="eastAsia"/>
              </w:rPr>
              <w:t>hm</w:t>
            </w:r>
            <w:r>
              <w:rPr>
                <w:rFonts w:hint="eastAsia"/>
                <w:vertAlign w:val="superscript"/>
                <w:lang w:eastAsia="zh-TW"/>
              </w:rPr>
              <w:t>2</w:t>
            </w:r>
            <w:r>
              <w:rPr>
                <w:rFonts w:hint="eastAsia"/>
              </w:rPr>
              <w:t>）</w:t>
            </w:r>
          </w:p>
        </w:tc>
        <w:tc>
          <w:tcPr>
            <w:tcW w:w="900" w:type="pct"/>
            <w:vMerge w:val="restart"/>
            <w:tcBorders>
              <w:top w:val="single" w:sz="4" w:space="0" w:color="auto"/>
              <w:bottom w:val="single" w:sz="4" w:space="0" w:color="auto"/>
            </w:tcBorders>
            <w:vAlign w:val="center"/>
          </w:tcPr>
          <w:p w:rsidR="00E12D54" w:rsidRDefault="00773971">
            <w:pPr>
              <w:pStyle w:val="A-"/>
              <w:ind w:firstLineChars="0" w:firstLine="0"/>
              <w:jc w:val="center"/>
            </w:pPr>
            <w:r>
              <w:t>损毁类型</w:t>
            </w:r>
          </w:p>
        </w:tc>
        <w:tc>
          <w:tcPr>
            <w:tcW w:w="624" w:type="pct"/>
            <w:vMerge w:val="restart"/>
            <w:tcBorders>
              <w:top w:val="single" w:sz="4" w:space="0" w:color="auto"/>
              <w:bottom w:val="single" w:sz="4" w:space="0" w:color="auto"/>
            </w:tcBorders>
            <w:vAlign w:val="center"/>
          </w:tcPr>
          <w:p w:rsidR="00E12D54" w:rsidRDefault="00773971">
            <w:pPr>
              <w:pStyle w:val="A-"/>
              <w:ind w:firstLineChars="0" w:firstLine="0"/>
              <w:jc w:val="center"/>
            </w:pPr>
            <w:r>
              <w:t>损毁</w:t>
            </w:r>
          </w:p>
          <w:p w:rsidR="00E12D54" w:rsidRDefault="00773971">
            <w:pPr>
              <w:pStyle w:val="A-"/>
              <w:ind w:firstLineChars="0" w:firstLine="0"/>
              <w:jc w:val="center"/>
            </w:pPr>
            <w:r>
              <w:t>程度</w:t>
            </w:r>
          </w:p>
        </w:tc>
      </w:tr>
      <w:tr w:rsidR="00E12D54">
        <w:trPr>
          <w:trHeight w:hRule="exact" w:val="368"/>
          <w:tblHeader/>
          <w:jc w:val="center"/>
        </w:trPr>
        <w:tc>
          <w:tcPr>
            <w:tcW w:w="383" w:type="pct"/>
            <w:vMerge/>
            <w:tcBorders>
              <w:top w:val="single" w:sz="4" w:space="0" w:color="auto"/>
              <w:bottom w:val="single" w:sz="6" w:space="0" w:color="auto"/>
            </w:tcBorders>
            <w:vAlign w:val="center"/>
          </w:tcPr>
          <w:p w:rsidR="00E12D54" w:rsidRDefault="00E12D54">
            <w:pPr>
              <w:pStyle w:val="A-"/>
              <w:ind w:firstLine="420"/>
              <w:jc w:val="center"/>
            </w:pPr>
          </w:p>
        </w:tc>
        <w:tc>
          <w:tcPr>
            <w:tcW w:w="1049" w:type="pct"/>
            <w:vMerge/>
            <w:tcBorders>
              <w:top w:val="single" w:sz="4" w:space="0" w:color="auto"/>
              <w:bottom w:val="single" w:sz="6" w:space="0" w:color="auto"/>
            </w:tcBorders>
            <w:vAlign w:val="center"/>
          </w:tcPr>
          <w:p w:rsidR="00E12D54" w:rsidRDefault="00E12D54">
            <w:pPr>
              <w:pStyle w:val="A-"/>
              <w:ind w:firstLine="420"/>
              <w:jc w:val="center"/>
            </w:pPr>
          </w:p>
        </w:tc>
        <w:tc>
          <w:tcPr>
            <w:tcW w:w="673" w:type="pct"/>
            <w:tcBorders>
              <w:top w:val="single" w:sz="4" w:space="0" w:color="auto"/>
              <w:bottom w:val="single" w:sz="6" w:space="0" w:color="auto"/>
            </w:tcBorders>
            <w:vAlign w:val="center"/>
          </w:tcPr>
          <w:p w:rsidR="00E12D54" w:rsidRDefault="00773971">
            <w:pPr>
              <w:pStyle w:val="A-"/>
              <w:ind w:firstLineChars="0" w:firstLine="0"/>
              <w:jc w:val="center"/>
            </w:pPr>
            <w:r>
              <w:t>已损毁</w:t>
            </w:r>
          </w:p>
        </w:tc>
        <w:tc>
          <w:tcPr>
            <w:tcW w:w="795" w:type="pct"/>
            <w:tcBorders>
              <w:top w:val="single" w:sz="4" w:space="0" w:color="auto"/>
              <w:bottom w:val="single" w:sz="6" w:space="0" w:color="auto"/>
            </w:tcBorders>
            <w:vAlign w:val="center"/>
          </w:tcPr>
          <w:p w:rsidR="00E12D54" w:rsidRDefault="00773971">
            <w:pPr>
              <w:pStyle w:val="A-"/>
              <w:ind w:firstLineChars="0" w:firstLine="0"/>
              <w:jc w:val="center"/>
            </w:pPr>
            <w:r>
              <w:t>拟损毁</w:t>
            </w:r>
          </w:p>
        </w:tc>
        <w:tc>
          <w:tcPr>
            <w:tcW w:w="574" w:type="pct"/>
            <w:tcBorders>
              <w:top w:val="single" w:sz="4" w:space="0" w:color="auto"/>
              <w:bottom w:val="single" w:sz="6" w:space="0" w:color="auto"/>
            </w:tcBorders>
            <w:vAlign w:val="center"/>
          </w:tcPr>
          <w:p w:rsidR="00E12D54" w:rsidRDefault="00773971">
            <w:pPr>
              <w:pStyle w:val="A-"/>
              <w:ind w:firstLineChars="0" w:firstLine="0"/>
              <w:jc w:val="center"/>
            </w:pPr>
            <w:r>
              <w:t>合计</w:t>
            </w:r>
          </w:p>
        </w:tc>
        <w:tc>
          <w:tcPr>
            <w:tcW w:w="900" w:type="pct"/>
            <w:vMerge/>
            <w:tcBorders>
              <w:top w:val="single" w:sz="4" w:space="0" w:color="auto"/>
              <w:bottom w:val="single" w:sz="6" w:space="0" w:color="auto"/>
            </w:tcBorders>
            <w:vAlign w:val="center"/>
          </w:tcPr>
          <w:p w:rsidR="00E12D54" w:rsidRDefault="00E12D54">
            <w:pPr>
              <w:pStyle w:val="A-"/>
              <w:ind w:firstLine="420"/>
              <w:jc w:val="center"/>
            </w:pPr>
          </w:p>
        </w:tc>
        <w:tc>
          <w:tcPr>
            <w:tcW w:w="624" w:type="pct"/>
            <w:vMerge/>
            <w:tcBorders>
              <w:top w:val="single" w:sz="4" w:space="0" w:color="auto"/>
              <w:bottom w:val="single" w:sz="6" w:space="0" w:color="auto"/>
            </w:tcBorders>
            <w:vAlign w:val="center"/>
          </w:tcPr>
          <w:p w:rsidR="00E12D54" w:rsidRDefault="00E12D54">
            <w:pPr>
              <w:pStyle w:val="A-"/>
              <w:ind w:firstLine="420"/>
              <w:jc w:val="center"/>
            </w:pPr>
          </w:p>
        </w:tc>
      </w:tr>
      <w:tr w:rsidR="00E12D54">
        <w:trPr>
          <w:trHeight w:hRule="exact" w:val="397"/>
          <w:jc w:val="center"/>
        </w:trPr>
        <w:tc>
          <w:tcPr>
            <w:tcW w:w="383" w:type="pct"/>
            <w:tcBorders>
              <w:top w:val="single" w:sz="6" w:space="0" w:color="auto"/>
              <w:bottom w:val="single" w:sz="6" w:space="0" w:color="auto"/>
            </w:tcBorders>
            <w:vAlign w:val="center"/>
          </w:tcPr>
          <w:p w:rsidR="00E12D54" w:rsidRDefault="00773971">
            <w:pPr>
              <w:pStyle w:val="A-"/>
              <w:ind w:firstLineChars="0" w:firstLine="0"/>
              <w:jc w:val="center"/>
            </w:pPr>
            <w:r>
              <w:t>1</w:t>
            </w:r>
          </w:p>
        </w:tc>
        <w:tc>
          <w:tcPr>
            <w:tcW w:w="1049"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露天采场</w:t>
            </w:r>
          </w:p>
        </w:tc>
        <w:tc>
          <w:tcPr>
            <w:tcW w:w="67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10.44</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10.44</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pPr>
            <w:r>
              <w:t>挖损</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pPr>
            <w:r>
              <w:t>重度</w:t>
            </w:r>
          </w:p>
        </w:tc>
      </w:tr>
      <w:tr w:rsidR="00E12D54">
        <w:trPr>
          <w:trHeight w:hRule="exact" w:val="397"/>
          <w:jc w:val="center"/>
        </w:trPr>
        <w:tc>
          <w:tcPr>
            <w:tcW w:w="383" w:type="pct"/>
            <w:tcBorders>
              <w:top w:val="single" w:sz="6" w:space="0" w:color="auto"/>
              <w:bottom w:val="single" w:sz="6" w:space="0" w:color="auto"/>
            </w:tcBorders>
            <w:vAlign w:val="center"/>
          </w:tcPr>
          <w:p w:rsidR="00E12D54" w:rsidRDefault="00773971">
            <w:pPr>
              <w:pStyle w:val="A-"/>
              <w:ind w:firstLineChars="0" w:firstLine="0"/>
              <w:jc w:val="center"/>
            </w:pPr>
            <w:r>
              <w:t>2</w:t>
            </w:r>
          </w:p>
        </w:tc>
        <w:tc>
          <w:tcPr>
            <w:tcW w:w="1049"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生活办公区</w:t>
            </w:r>
          </w:p>
        </w:tc>
        <w:tc>
          <w:tcPr>
            <w:tcW w:w="67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0.02</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0.02</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先</w:t>
            </w:r>
            <w:r>
              <w:t>压占</w:t>
            </w:r>
            <w:r>
              <w:rPr>
                <w:rFonts w:hint="eastAsia"/>
                <w:lang w:val="en-US"/>
              </w:rPr>
              <w:t>后</w:t>
            </w:r>
            <w:r>
              <w:t>挖损</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重度</w:t>
            </w:r>
          </w:p>
        </w:tc>
      </w:tr>
      <w:tr w:rsidR="00E12D54">
        <w:trPr>
          <w:trHeight w:hRule="exact" w:val="397"/>
          <w:jc w:val="center"/>
        </w:trPr>
        <w:tc>
          <w:tcPr>
            <w:tcW w:w="38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3</w:t>
            </w:r>
          </w:p>
        </w:tc>
        <w:tc>
          <w:tcPr>
            <w:tcW w:w="1049"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工业场地</w:t>
            </w:r>
          </w:p>
        </w:tc>
        <w:tc>
          <w:tcPr>
            <w:tcW w:w="67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0.23</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0.23</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重度</w:t>
            </w:r>
          </w:p>
        </w:tc>
      </w:tr>
      <w:tr w:rsidR="00E12D54">
        <w:trPr>
          <w:trHeight w:hRule="exact" w:val="397"/>
          <w:jc w:val="center"/>
        </w:trPr>
        <w:tc>
          <w:tcPr>
            <w:tcW w:w="38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4</w:t>
            </w:r>
          </w:p>
        </w:tc>
        <w:tc>
          <w:tcPr>
            <w:tcW w:w="1049"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排土场</w:t>
            </w:r>
          </w:p>
        </w:tc>
        <w:tc>
          <w:tcPr>
            <w:tcW w:w="67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0.07</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0.07</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重度</w:t>
            </w:r>
          </w:p>
        </w:tc>
      </w:tr>
      <w:tr w:rsidR="00E12D54">
        <w:trPr>
          <w:trHeight w:hRule="exact" w:val="397"/>
          <w:jc w:val="center"/>
        </w:trPr>
        <w:tc>
          <w:tcPr>
            <w:tcW w:w="383"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5</w:t>
            </w:r>
          </w:p>
        </w:tc>
        <w:tc>
          <w:tcPr>
            <w:tcW w:w="1049"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矿山道路</w:t>
            </w:r>
          </w:p>
        </w:tc>
        <w:tc>
          <w:tcPr>
            <w:tcW w:w="673"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0.24</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0.24</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重度</w:t>
            </w:r>
          </w:p>
        </w:tc>
      </w:tr>
      <w:tr w:rsidR="00E12D54">
        <w:trPr>
          <w:trHeight w:hRule="exact" w:val="397"/>
          <w:jc w:val="center"/>
        </w:trPr>
        <w:tc>
          <w:tcPr>
            <w:tcW w:w="1433" w:type="pct"/>
            <w:gridSpan w:val="2"/>
            <w:tcBorders>
              <w:top w:val="single" w:sz="6" w:space="0" w:color="auto"/>
              <w:bottom w:val="single" w:sz="6" w:space="0" w:color="auto"/>
            </w:tcBorders>
            <w:vAlign w:val="center"/>
          </w:tcPr>
          <w:p w:rsidR="00E12D54" w:rsidRDefault="00773971">
            <w:pPr>
              <w:pStyle w:val="A-"/>
              <w:ind w:firstLineChars="0" w:firstLine="0"/>
              <w:jc w:val="center"/>
            </w:pPr>
            <w:r>
              <w:t>合计</w:t>
            </w:r>
          </w:p>
        </w:tc>
        <w:tc>
          <w:tcPr>
            <w:tcW w:w="673" w:type="pct"/>
            <w:tcBorders>
              <w:top w:val="single" w:sz="6" w:space="0" w:color="auto"/>
              <w:bottom w:val="single" w:sz="6" w:space="0" w:color="auto"/>
            </w:tcBorders>
            <w:vAlign w:val="center"/>
          </w:tcPr>
          <w:p w:rsidR="00E12D54" w:rsidRDefault="00E12D54">
            <w:pPr>
              <w:pStyle w:val="A-"/>
              <w:ind w:firstLineChars="0" w:firstLine="0"/>
              <w:jc w:val="center"/>
            </w:pPr>
          </w:p>
        </w:tc>
        <w:tc>
          <w:tcPr>
            <w:tcW w:w="795"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11</w:t>
            </w:r>
          </w:p>
        </w:tc>
        <w:tc>
          <w:tcPr>
            <w:tcW w:w="574" w:type="pct"/>
            <w:tcBorders>
              <w:top w:val="single" w:sz="6" w:space="0" w:color="auto"/>
              <w:bottom w:val="single" w:sz="6" w:space="0" w:color="auto"/>
            </w:tcBorders>
            <w:vAlign w:val="center"/>
          </w:tcPr>
          <w:p w:rsidR="00E12D54" w:rsidRDefault="00773971">
            <w:pPr>
              <w:pStyle w:val="A-"/>
              <w:ind w:firstLineChars="0" w:firstLine="0"/>
              <w:jc w:val="center"/>
              <w:rPr>
                <w:lang w:val="en-US"/>
              </w:rPr>
            </w:pPr>
            <w:r>
              <w:rPr>
                <w:rFonts w:hint="eastAsia"/>
                <w:lang w:val="en-US"/>
              </w:rPr>
              <w:t>11</w:t>
            </w:r>
          </w:p>
        </w:tc>
        <w:tc>
          <w:tcPr>
            <w:tcW w:w="900" w:type="pct"/>
            <w:tcBorders>
              <w:top w:val="single" w:sz="6" w:space="0" w:color="auto"/>
              <w:bottom w:val="single" w:sz="6" w:space="0" w:color="auto"/>
            </w:tcBorders>
            <w:vAlign w:val="center"/>
          </w:tcPr>
          <w:p w:rsidR="00E12D54" w:rsidRDefault="00773971">
            <w:pPr>
              <w:pStyle w:val="A-"/>
              <w:ind w:firstLineChars="0" w:firstLine="0"/>
              <w:jc w:val="center"/>
            </w:pPr>
            <w:r>
              <w:rPr>
                <w:rFonts w:hint="eastAsia"/>
              </w:rPr>
              <w:t>/</w:t>
            </w:r>
          </w:p>
        </w:tc>
        <w:tc>
          <w:tcPr>
            <w:tcW w:w="624" w:type="pct"/>
            <w:tcBorders>
              <w:top w:val="single" w:sz="6" w:space="0" w:color="auto"/>
              <w:bottom w:val="single" w:sz="6" w:space="0" w:color="auto"/>
            </w:tcBorders>
            <w:vAlign w:val="center"/>
          </w:tcPr>
          <w:p w:rsidR="00E12D54" w:rsidRDefault="00773971">
            <w:pPr>
              <w:pStyle w:val="A-"/>
              <w:ind w:firstLineChars="0" w:firstLine="0"/>
              <w:jc w:val="center"/>
            </w:pPr>
            <w:r>
              <w:t>/</w:t>
            </w:r>
          </w:p>
        </w:tc>
      </w:tr>
    </w:tbl>
    <w:p w:rsidR="00E12D54" w:rsidRDefault="00773971">
      <w:pPr>
        <w:ind w:firstLine="560"/>
      </w:pPr>
      <w:r>
        <w:rPr>
          <w:rFonts w:hint="eastAsia"/>
        </w:rPr>
        <w:lastRenderedPageBreak/>
        <w:t>2.</w:t>
      </w:r>
      <w:r>
        <w:t>复垦范围的确定</w:t>
      </w:r>
    </w:p>
    <w:p w:rsidR="00E12D54" w:rsidRDefault="00773971">
      <w:pPr>
        <w:ind w:firstLine="560"/>
      </w:pPr>
      <w:r>
        <w:t>本方案复垦责任范围总面积为</w:t>
      </w:r>
      <w:r>
        <w:rPr>
          <w:rFonts w:hint="eastAsia"/>
        </w:rPr>
        <w:t>11</w:t>
      </w:r>
      <w:r>
        <w:t>hm</w:t>
      </w:r>
      <w:r>
        <w:rPr>
          <w:vertAlign w:val="superscript"/>
        </w:rPr>
        <w:t>2</w:t>
      </w:r>
      <w:r>
        <w:t>。本方案服务年限内，涉及的</w:t>
      </w:r>
      <w:proofErr w:type="gramStart"/>
      <w:r>
        <w:t>复垦区</w:t>
      </w:r>
      <w:proofErr w:type="gramEnd"/>
      <w:r>
        <w:t>为露天采场、</w:t>
      </w:r>
      <w:r>
        <w:rPr>
          <w:rFonts w:hint="eastAsia"/>
        </w:rPr>
        <w:t>办公生活区、工业场地、排土场</w:t>
      </w:r>
      <w:r>
        <w:t>，</w:t>
      </w:r>
      <w:r>
        <w:rPr>
          <w:rFonts w:hint="eastAsia"/>
        </w:rPr>
        <w:t>和矿山道路</w:t>
      </w:r>
      <w:r>
        <w:t>总面积</w:t>
      </w:r>
      <w:r>
        <w:rPr>
          <w:rFonts w:hint="eastAsia"/>
        </w:rPr>
        <w:t>11</w:t>
      </w:r>
      <w:r>
        <w:t>hm</w:t>
      </w:r>
      <w:r>
        <w:rPr>
          <w:vertAlign w:val="superscript"/>
        </w:rPr>
        <w:t>2</w:t>
      </w:r>
      <w:r>
        <w:t>。土地复垦率为</w:t>
      </w:r>
      <w:r>
        <w:t>100%</w:t>
      </w:r>
      <w:r>
        <w:t>。</w:t>
      </w:r>
    </w:p>
    <w:p w:rsidR="00E12D54" w:rsidRDefault="00773971">
      <w:pPr>
        <w:pStyle w:val="3"/>
        <w:ind w:firstLine="562"/>
      </w:pPr>
      <w:bookmarkStart w:id="882" w:name="_Toc70589868"/>
      <w:r>
        <w:rPr>
          <w:rFonts w:hint="eastAsia"/>
        </w:rPr>
        <w:t>（三）土地类型与权属</w:t>
      </w:r>
      <w:bookmarkEnd w:id="882"/>
    </w:p>
    <w:p w:rsidR="00E12D54" w:rsidRDefault="00773971">
      <w:pPr>
        <w:ind w:firstLine="560"/>
      </w:pPr>
      <w:r>
        <w:t>1.</w:t>
      </w:r>
      <w:r>
        <w:rPr>
          <w:rFonts w:hint="eastAsia"/>
        </w:rPr>
        <w:t>土地利用类型</w:t>
      </w:r>
    </w:p>
    <w:p w:rsidR="00E12D54" w:rsidRDefault="00773971">
      <w:pPr>
        <w:ind w:firstLine="560"/>
      </w:pPr>
      <w:r>
        <w:t>根据确定的本项目复垦责任范围，依据《土地利用现状分类》（</w:t>
      </w:r>
      <w:r>
        <w:t>GB/T 21010-20</w:t>
      </w:r>
      <w:r>
        <w:rPr>
          <w:rFonts w:hint="eastAsia"/>
        </w:rPr>
        <w:t>17</w:t>
      </w:r>
      <w:r>
        <w:t>），确定本项目复垦责任范围内土地利用类型详见表</w:t>
      </w:r>
      <w:r>
        <w:rPr>
          <w:rFonts w:hint="eastAsia"/>
        </w:rPr>
        <w:t>3-12</w:t>
      </w:r>
      <w:r>
        <w:t>。</w:t>
      </w:r>
    </w:p>
    <w:tbl>
      <w:tblPr>
        <w:tblW w:w="8497"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354"/>
        <w:gridCol w:w="1316"/>
        <w:gridCol w:w="1142"/>
        <w:gridCol w:w="854"/>
        <w:gridCol w:w="1523"/>
        <w:gridCol w:w="1523"/>
        <w:gridCol w:w="819"/>
        <w:gridCol w:w="966"/>
      </w:tblGrid>
      <w:tr w:rsidR="00E12D54">
        <w:trPr>
          <w:trHeight w:val="556"/>
          <w:tblHeader/>
          <w:jc w:val="center"/>
        </w:trPr>
        <w:tc>
          <w:tcPr>
            <w:tcW w:w="8497" w:type="dxa"/>
            <w:gridSpan w:val="8"/>
            <w:tcBorders>
              <w:top w:val="nil"/>
              <w:left w:val="nil"/>
              <w:bottom w:val="single" w:sz="4" w:space="0" w:color="auto"/>
              <w:right w:val="nil"/>
            </w:tcBorders>
            <w:vAlign w:val="center"/>
          </w:tcPr>
          <w:p w:rsidR="00E12D54" w:rsidRDefault="00773971">
            <w:pPr>
              <w:pStyle w:val="A-0"/>
              <w:ind w:firstLine="482"/>
              <w:jc w:val="right"/>
            </w:pPr>
            <w:r>
              <w:rPr>
                <w:rFonts w:hint="eastAsia"/>
              </w:rPr>
              <w:t>复垦责任范围土地利用类型</w:t>
            </w:r>
            <w:r>
              <w:rPr>
                <w:rFonts w:hint="eastAsia"/>
              </w:rPr>
              <w:t xml:space="preserve">                  </w:t>
            </w:r>
            <w:r>
              <w:rPr>
                <w:rFonts w:hint="eastAsia"/>
              </w:rPr>
              <w:t>表</w:t>
            </w:r>
            <w:r>
              <w:rPr>
                <w:rFonts w:hint="eastAsia"/>
              </w:rPr>
              <w:t>3-12</w:t>
            </w:r>
          </w:p>
        </w:tc>
      </w:tr>
      <w:tr w:rsidR="00E12D54">
        <w:trPr>
          <w:trHeight w:val="897"/>
          <w:tblHeader/>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序号</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损毁范围</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损毁面积</w:t>
            </w:r>
          </w:p>
          <w:p w:rsidR="00E12D54" w:rsidRDefault="00773971">
            <w:pPr>
              <w:pStyle w:val="A-"/>
              <w:ind w:firstLineChars="0" w:firstLine="0"/>
              <w:jc w:val="center"/>
            </w:pPr>
            <w:r>
              <w:t>（公顷）</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二级地类</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损毁</w:t>
            </w:r>
          </w:p>
          <w:p w:rsidR="00E12D54" w:rsidRDefault="00773971">
            <w:pPr>
              <w:pStyle w:val="A-"/>
              <w:ind w:firstLineChars="0" w:firstLine="0"/>
              <w:jc w:val="center"/>
            </w:pPr>
            <w:r>
              <w:t>类型</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损毁</w:t>
            </w:r>
          </w:p>
          <w:p w:rsidR="00E12D54" w:rsidRDefault="00773971">
            <w:pPr>
              <w:pStyle w:val="A-"/>
              <w:ind w:firstLineChars="0" w:firstLine="0"/>
              <w:jc w:val="center"/>
            </w:pPr>
            <w:r>
              <w:t>程度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pPr>
            <w:r>
              <w:t>占总面积比例（</w:t>
            </w:r>
            <w:r>
              <w:t>%</w:t>
            </w:r>
            <w:r>
              <w:t>）</w:t>
            </w:r>
          </w:p>
        </w:tc>
      </w:tr>
      <w:tr w:rsidR="00E12D54">
        <w:trPr>
          <w:trHeight w:val="646"/>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1</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露天采场</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10.44</w:t>
            </w:r>
          </w:p>
        </w:tc>
        <w:tc>
          <w:tcPr>
            <w:tcW w:w="854"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0102</w:t>
            </w:r>
          </w:p>
          <w:p w:rsidR="00E12D54" w:rsidRDefault="00773971">
            <w:pPr>
              <w:pStyle w:val="A-"/>
              <w:ind w:firstLineChars="0" w:firstLine="0"/>
              <w:jc w:val="center"/>
              <w:rPr>
                <w:lang w:val="en-US"/>
              </w:rPr>
            </w:pPr>
            <w:r>
              <w:rPr>
                <w:rFonts w:hint="eastAsia"/>
                <w:lang w:val="en-US"/>
              </w:rPr>
              <w:t>0404</w:t>
            </w:r>
          </w:p>
          <w:p w:rsidR="00E12D54" w:rsidRDefault="00773971">
            <w:pPr>
              <w:pStyle w:val="A-"/>
              <w:ind w:firstLineChars="0" w:firstLine="0"/>
              <w:jc w:val="center"/>
              <w:rPr>
                <w:lang w:val="en-US"/>
              </w:rPr>
            </w:pPr>
            <w:r>
              <w:rPr>
                <w:rFonts w:hint="eastAsia"/>
                <w:lang w:val="en-US"/>
              </w:rPr>
              <w:t>1107</w:t>
            </w:r>
          </w:p>
          <w:p w:rsidR="00E12D54" w:rsidRDefault="00773971">
            <w:pPr>
              <w:pStyle w:val="A-"/>
              <w:ind w:firstLineChars="0" w:firstLine="0"/>
              <w:jc w:val="center"/>
              <w:rPr>
                <w:lang w:val="en-US"/>
              </w:rPr>
            </w:pPr>
            <w:r>
              <w:rPr>
                <w:rFonts w:hint="eastAsia"/>
                <w:lang w:val="en-US"/>
              </w:rPr>
              <w:t>1207</w:t>
            </w:r>
          </w:p>
        </w:tc>
        <w:tc>
          <w:tcPr>
            <w:tcW w:w="1523"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水浇地</w:t>
            </w:r>
          </w:p>
          <w:p w:rsidR="00E12D54" w:rsidRDefault="00773971">
            <w:pPr>
              <w:pStyle w:val="A-"/>
              <w:ind w:firstLineChars="0" w:firstLine="0"/>
              <w:jc w:val="center"/>
              <w:rPr>
                <w:lang w:val="en-US"/>
              </w:rPr>
            </w:pPr>
            <w:r>
              <w:rPr>
                <w:rFonts w:hint="eastAsia"/>
                <w:lang w:val="en-US"/>
              </w:rPr>
              <w:t>其他草地</w:t>
            </w:r>
          </w:p>
          <w:p w:rsidR="00E12D54" w:rsidRDefault="00773971">
            <w:pPr>
              <w:pStyle w:val="A-"/>
              <w:ind w:firstLineChars="0" w:firstLine="0"/>
              <w:jc w:val="center"/>
              <w:rPr>
                <w:lang w:val="en-US"/>
              </w:rPr>
            </w:pPr>
            <w:r>
              <w:rPr>
                <w:rFonts w:hint="eastAsia"/>
                <w:lang w:val="en-US"/>
              </w:rPr>
              <w:t>沟渠</w:t>
            </w:r>
          </w:p>
          <w:p w:rsidR="00E12D54" w:rsidRDefault="00773971">
            <w:pPr>
              <w:pStyle w:val="A-"/>
              <w:ind w:firstLineChars="0" w:firstLine="0"/>
              <w:jc w:val="center"/>
              <w:rPr>
                <w:lang w:val="en-US"/>
              </w:rPr>
            </w:pPr>
            <w:r>
              <w:rPr>
                <w:rFonts w:hint="eastAsia"/>
                <w:lang w:val="en-US"/>
              </w:rPr>
              <w:t>裸岩石砾地</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挖损</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重度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rPr>
                <w:lang w:val="en-US"/>
              </w:rPr>
            </w:pPr>
            <w:r>
              <w:rPr>
                <w:rFonts w:hint="eastAsia"/>
                <w:lang w:val="en-US"/>
              </w:rPr>
              <w:t>94.9</w:t>
            </w:r>
          </w:p>
        </w:tc>
      </w:tr>
      <w:tr w:rsidR="00E12D54">
        <w:trPr>
          <w:trHeight w:val="528"/>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2</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生活办公区</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0.02</w:t>
            </w:r>
          </w:p>
        </w:tc>
        <w:tc>
          <w:tcPr>
            <w:tcW w:w="854"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1207</w:t>
            </w:r>
          </w:p>
        </w:tc>
        <w:tc>
          <w:tcPr>
            <w:tcW w:w="1523"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pPr>
            <w:r>
              <w:rPr>
                <w:rFonts w:hint="eastAsia"/>
                <w:lang w:val="en-US"/>
              </w:rPr>
              <w:t>裸岩石砾地</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先</w:t>
            </w:r>
            <w:r>
              <w:t>压占</w:t>
            </w:r>
            <w:r>
              <w:rPr>
                <w:rFonts w:hint="eastAsia"/>
                <w:lang w:val="en-US"/>
              </w:rPr>
              <w:t>后</w:t>
            </w:r>
            <w:r>
              <w:t>挖损</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重度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rPr>
                <w:lang w:val="en-US"/>
              </w:rPr>
            </w:pPr>
            <w:r>
              <w:rPr>
                <w:rFonts w:hint="eastAsia"/>
                <w:lang w:val="en-US"/>
              </w:rPr>
              <w:t>0.18</w:t>
            </w:r>
          </w:p>
        </w:tc>
      </w:tr>
      <w:tr w:rsidR="00E12D54">
        <w:trPr>
          <w:trHeight w:val="543"/>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3</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工业场地</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0.23</w:t>
            </w:r>
          </w:p>
        </w:tc>
        <w:tc>
          <w:tcPr>
            <w:tcW w:w="854"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1207</w:t>
            </w:r>
          </w:p>
        </w:tc>
        <w:tc>
          <w:tcPr>
            <w:tcW w:w="1523"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pPr>
            <w:r>
              <w:rPr>
                <w:rFonts w:hint="eastAsia"/>
                <w:lang w:val="en-US"/>
              </w:rPr>
              <w:t>裸岩石砾地</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重度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rPr>
                <w:lang w:val="en-US"/>
              </w:rPr>
            </w:pPr>
            <w:r>
              <w:rPr>
                <w:rFonts w:hint="eastAsia"/>
                <w:lang w:val="en-US"/>
              </w:rPr>
              <w:t>2.09</w:t>
            </w:r>
          </w:p>
        </w:tc>
      </w:tr>
      <w:tr w:rsidR="00E12D54">
        <w:trPr>
          <w:trHeight w:val="543"/>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4</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排土</w:t>
            </w:r>
            <w:r>
              <w:rPr>
                <w:rFonts w:hint="eastAsia"/>
              </w:rPr>
              <w:t>场</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0.07</w:t>
            </w:r>
          </w:p>
        </w:tc>
        <w:tc>
          <w:tcPr>
            <w:tcW w:w="854"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1207</w:t>
            </w:r>
          </w:p>
        </w:tc>
        <w:tc>
          <w:tcPr>
            <w:tcW w:w="1523"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pPr>
            <w:r>
              <w:rPr>
                <w:rFonts w:hint="eastAsia"/>
                <w:lang w:val="en-US"/>
              </w:rPr>
              <w:t>裸岩石砾地</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重度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rPr>
                <w:lang w:val="en-US"/>
              </w:rPr>
            </w:pPr>
            <w:r>
              <w:rPr>
                <w:rFonts w:hint="eastAsia"/>
                <w:lang w:val="en-US"/>
              </w:rPr>
              <w:t>0.63</w:t>
            </w:r>
          </w:p>
        </w:tc>
      </w:tr>
      <w:tr w:rsidR="00E12D54">
        <w:trPr>
          <w:trHeight w:val="543"/>
          <w:jc w:val="center"/>
        </w:trPr>
        <w:tc>
          <w:tcPr>
            <w:tcW w:w="35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5</w:t>
            </w:r>
          </w:p>
        </w:tc>
        <w:tc>
          <w:tcPr>
            <w:tcW w:w="131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矿山道路</w:t>
            </w:r>
          </w:p>
        </w:tc>
        <w:tc>
          <w:tcPr>
            <w:tcW w:w="1142"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0.24</w:t>
            </w:r>
          </w:p>
        </w:tc>
        <w:tc>
          <w:tcPr>
            <w:tcW w:w="854"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0404</w:t>
            </w:r>
          </w:p>
          <w:p w:rsidR="00E12D54" w:rsidRDefault="00773971">
            <w:pPr>
              <w:pStyle w:val="A-"/>
              <w:ind w:firstLineChars="0" w:firstLine="0"/>
              <w:jc w:val="center"/>
              <w:rPr>
                <w:lang w:val="en-US"/>
              </w:rPr>
            </w:pPr>
            <w:r>
              <w:rPr>
                <w:rFonts w:hint="eastAsia"/>
                <w:lang w:val="en-US"/>
              </w:rPr>
              <w:t>1107</w:t>
            </w:r>
          </w:p>
          <w:p w:rsidR="00E12D54" w:rsidRDefault="00773971">
            <w:pPr>
              <w:pStyle w:val="A-"/>
              <w:ind w:firstLineChars="0" w:firstLine="0"/>
              <w:jc w:val="center"/>
              <w:rPr>
                <w:lang w:val="en-US"/>
              </w:rPr>
            </w:pPr>
            <w:r>
              <w:rPr>
                <w:rFonts w:hint="eastAsia"/>
                <w:lang w:val="en-US"/>
              </w:rPr>
              <w:t>1207</w:t>
            </w:r>
          </w:p>
        </w:tc>
        <w:tc>
          <w:tcPr>
            <w:tcW w:w="1523"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其他草地</w:t>
            </w:r>
          </w:p>
          <w:p w:rsidR="00E12D54" w:rsidRDefault="00773971">
            <w:pPr>
              <w:pStyle w:val="A-"/>
              <w:ind w:firstLineChars="0" w:firstLine="0"/>
              <w:jc w:val="center"/>
              <w:rPr>
                <w:lang w:val="en-US"/>
              </w:rPr>
            </w:pPr>
            <w:r>
              <w:rPr>
                <w:rFonts w:hint="eastAsia"/>
                <w:lang w:val="en-US"/>
              </w:rPr>
              <w:t>沟渠</w:t>
            </w:r>
          </w:p>
          <w:p w:rsidR="00E12D54" w:rsidRDefault="00773971">
            <w:pPr>
              <w:pStyle w:val="A-"/>
              <w:ind w:firstLineChars="0" w:firstLine="0"/>
              <w:jc w:val="center"/>
              <w:rPr>
                <w:lang w:val="en-US"/>
              </w:rPr>
            </w:pPr>
            <w:r>
              <w:rPr>
                <w:rFonts w:hint="eastAsia"/>
                <w:lang w:val="en-US"/>
              </w:rPr>
              <w:t>裸岩石砾地</w:t>
            </w:r>
          </w:p>
        </w:tc>
        <w:tc>
          <w:tcPr>
            <w:tcW w:w="152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先</w:t>
            </w:r>
            <w:r>
              <w:t>压占</w:t>
            </w:r>
            <w:r>
              <w:rPr>
                <w:rFonts w:hint="eastAsia"/>
                <w:lang w:val="en-US"/>
              </w:rPr>
              <w:t>后</w:t>
            </w:r>
            <w:r>
              <w:t>挖损</w:t>
            </w:r>
          </w:p>
        </w:tc>
        <w:tc>
          <w:tcPr>
            <w:tcW w:w="81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重度</w:t>
            </w:r>
          </w:p>
        </w:tc>
        <w:tc>
          <w:tcPr>
            <w:tcW w:w="966" w:type="dxa"/>
            <w:tcBorders>
              <w:top w:val="single" w:sz="4" w:space="0" w:color="auto"/>
              <w:left w:val="single" w:sz="4" w:space="0" w:color="auto"/>
              <w:bottom w:val="single" w:sz="4" w:space="0" w:color="auto"/>
            </w:tcBorders>
            <w:vAlign w:val="center"/>
          </w:tcPr>
          <w:p w:rsidR="00E12D54" w:rsidRDefault="00773971">
            <w:pPr>
              <w:pStyle w:val="A-"/>
              <w:ind w:firstLineChars="0" w:firstLine="0"/>
              <w:jc w:val="center"/>
              <w:rPr>
                <w:lang w:val="en-US"/>
              </w:rPr>
            </w:pPr>
            <w:r>
              <w:rPr>
                <w:rFonts w:hint="eastAsia"/>
                <w:lang w:val="en-US"/>
              </w:rPr>
              <w:t>2.38</w:t>
            </w:r>
          </w:p>
        </w:tc>
      </w:tr>
      <w:tr w:rsidR="00E12D54">
        <w:trPr>
          <w:trHeight w:hRule="exact" w:val="385"/>
          <w:jc w:val="center"/>
        </w:trPr>
        <w:tc>
          <w:tcPr>
            <w:tcW w:w="1670" w:type="dxa"/>
            <w:gridSpan w:val="2"/>
            <w:tcBorders>
              <w:top w:val="single" w:sz="4" w:space="0" w:color="auto"/>
              <w:bottom w:val="single" w:sz="2" w:space="0" w:color="auto"/>
              <w:right w:val="single" w:sz="4" w:space="0" w:color="auto"/>
            </w:tcBorders>
            <w:vAlign w:val="center"/>
          </w:tcPr>
          <w:p w:rsidR="00E12D54" w:rsidRDefault="00773971">
            <w:pPr>
              <w:pStyle w:val="A-"/>
              <w:ind w:firstLineChars="0" w:firstLine="0"/>
              <w:jc w:val="center"/>
            </w:pPr>
            <w:r>
              <w:t>合计</w:t>
            </w:r>
          </w:p>
        </w:tc>
        <w:tc>
          <w:tcPr>
            <w:tcW w:w="1142" w:type="dxa"/>
            <w:tcBorders>
              <w:top w:val="single" w:sz="4" w:space="0" w:color="auto"/>
              <w:left w:val="single" w:sz="4" w:space="0" w:color="auto"/>
              <w:bottom w:val="single" w:sz="2"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11.00</w:t>
            </w:r>
          </w:p>
        </w:tc>
        <w:tc>
          <w:tcPr>
            <w:tcW w:w="5685" w:type="dxa"/>
            <w:gridSpan w:val="5"/>
            <w:tcBorders>
              <w:top w:val="single" w:sz="4" w:space="0" w:color="auto"/>
              <w:left w:val="single" w:sz="4" w:space="0" w:color="auto"/>
              <w:bottom w:val="single" w:sz="2" w:space="0" w:color="auto"/>
            </w:tcBorders>
            <w:vAlign w:val="center"/>
          </w:tcPr>
          <w:p w:rsidR="00E12D54" w:rsidRDefault="00773971">
            <w:pPr>
              <w:pStyle w:val="A-"/>
              <w:ind w:firstLineChars="0" w:firstLine="0"/>
              <w:jc w:val="center"/>
            </w:pPr>
            <w:r>
              <w:t>100</w:t>
            </w:r>
          </w:p>
        </w:tc>
      </w:tr>
    </w:tbl>
    <w:p w:rsidR="00E12D54" w:rsidRDefault="00773971">
      <w:pPr>
        <w:ind w:firstLine="560"/>
      </w:pPr>
      <w:r>
        <w:t>2.</w:t>
      </w:r>
      <w:r>
        <w:rPr>
          <w:rFonts w:hint="eastAsia"/>
        </w:rPr>
        <w:t>土地权属状况</w:t>
      </w:r>
    </w:p>
    <w:p w:rsidR="00E12D54" w:rsidRDefault="00773971">
      <w:pPr>
        <w:ind w:firstLine="560"/>
      </w:pPr>
      <w:r>
        <w:rPr>
          <w:rFonts w:hint="eastAsia"/>
        </w:rPr>
        <w:t>根据全国第三次土地调查成果资料，甘肃省临泽县蒲家渠西侧建筑用砂矿土地权属临泽县沙河镇管辖，</w:t>
      </w:r>
      <w:r>
        <w:t>权属明晰，界限分明，无争议。</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rPr>
        <w:t>矿山闭坑后，矿区土地交于临泽县沙河镇管辖。矿区及周边范围</w:t>
      </w:r>
      <w:r>
        <w:rPr>
          <w:rFonts w:hint="eastAsia"/>
        </w:rPr>
        <w:lastRenderedPageBreak/>
        <w:t>主要为裸岩石砾地，地表大部分地区第四系地层，植被覆盖率较低。</w:t>
      </w:r>
    </w:p>
    <w:p w:rsidR="00E12D54" w:rsidRDefault="00773971">
      <w:pPr>
        <w:pStyle w:val="1"/>
        <w:spacing w:before="312"/>
        <w:ind w:firstLine="602"/>
      </w:pPr>
      <w:bookmarkStart w:id="883" w:name="_Toc70589869"/>
      <w:bookmarkStart w:id="884" w:name="_Toc71621646"/>
      <w:bookmarkStart w:id="885" w:name="_Toc511226475"/>
      <w:bookmarkStart w:id="886" w:name="_Toc32023"/>
      <w:bookmarkStart w:id="887" w:name="_Toc30681"/>
      <w:bookmarkStart w:id="888" w:name="_Toc20914"/>
      <w:r>
        <w:rPr>
          <w:rFonts w:hint="eastAsia"/>
        </w:rPr>
        <w:lastRenderedPageBreak/>
        <w:t>第四章</w:t>
      </w:r>
      <w:r>
        <w:rPr>
          <w:rFonts w:hint="eastAsia"/>
        </w:rPr>
        <w:t xml:space="preserve">  </w:t>
      </w:r>
      <w:r>
        <w:rPr>
          <w:rFonts w:hint="eastAsia"/>
        </w:rPr>
        <w:t>矿山地质环境治理与土地复垦可行性分析</w:t>
      </w:r>
      <w:bookmarkEnd w:id="883"/>
      <w:bookmarkEnd w:id="884"/>
      <w:bookmarkEnd w:id="885"/>
      <w:bookmarkEnd w:id="886"/>
      <w:bookmarkEnd w:id="887"/>
      <w:bookmarkEnd w:id="888"/>
    </w:p>
    <w:p w:rsidR="00E12D54" w:rsidRDefault="00773971">
      <w:pPr>
        <w:pStyle w:val="2"/>
      </w:pPr>
      <w:bookmarkStart w:id="889" w:name="_Toc30141"/>
      <w:bookmarkStart w:id="890" w:name="_Toc511226476"/>
      <w:bookmarkStart w:id="891" w:name="_Toc70589870"/>
      <w:bookmarkStart w:id="892" w:name="_Toc71621647"/>
      <w:bookmarkStart w:id="893" w:name="_Toc12700"/>
      <w:bookmarkStart w:id="894" w:name="_Toc14532"/>
      <w:r>
        <w:rPr>
          <w:rFonts w:hint="eastAsia"/>
        </w:rPr>
        <w:t>一、</w:t>
      </w:r>
      <w:r>
        <w:t>矿山</w:t>
      </w:r>
      <w:r>
        <w:rPr>
          <w:rFonts w:hint="eastAsia"/>
        </w:rPr>
        <w:t>地质环境治理可行性分析</w:t>
      </w:r>
      <w:bookmarkEnd w:id="889"/>
      <w:bookmarkEnd w:id="890"/>
      <w:bookmarkEnd w:id="891"/>
      <w:bookmarkEnd w:id="892"/>
      <w:bookmarkEnd w:id="893"/>
      <w:bookmarkEnd w:id="894"/>
    </w:p>
    <w:p w:rsidR="00E12D54" w:rsidRDefault="00773971">
      <w:pPr>
        <w:pStyle w:val="3"/>
        <w:ind w:firstLine="562"/>
      </w:pPr>
      <w:bookmarkStart w:id="895" w:name="_Toc70589871"/>
      <w:r>
        <w:rPr>
          <w:rFonts w:hint="eastAsia"/>
        </w:rPr>
        <w:t>（一）技术可行性分析</w:t>
      </w:r>
      <w:bookmarkEnd w:id="895"/>
    </w:p>
    <w:p w:rsidR="00E12D54" w:rsidRDefault="00773971">
      <w:pPr>
        <w:ind w:firstLine="560"/>
      </w:pPr>
      <w:r>
        <w:rPr>
          <w:rFonts w:hint="eastAsia"/>
        </w:rPr>
        <w:t>本次矿山地质环境治理充分收集利用已有的资料，开展系统的矿山环境地质调查，查明各类地质灾害的危害程度和稳定性，在此基础上借鉴其它矿区比较成熟的矿山地质环境治理方法，实施各项治理工程，从根本上解决甘肃省临泽县蒲家渠西侧建筑用砂矿可能发生的各类地质灾害，恢复矿山的生态环境。</w:t>
      </w:r>
    </w:p>
    <w:p w:rsidR="00E12D54" w:rsidRDefault="00773971">
      <w:pPr>
        <w:ind w:firstLine="560"/>
      </w:pPr>
      <w:r>
        <w:rPr>
          <w:rFonts w:hint="eastAsia"/>
        </w:rPr>
        <w:t>本项目的矿山地质环境主要问题为地貌景观及土地资源的破坏，如前所述，本矿区</w:t>
      </w:r>
      <w:r>
        <w:rPr>
          <w:lang w:val="zh-TW"/>
        </w:rPr>
        <w:t>地表无径流，</w:t>
      </w:r>
      <w:r>
        <w:rPr>
          <w:rFonts w:hint="eastAsia"/>
        </w:rPr>
        <w:t>矿区地下水补给来源为大气降水，补给来源十分贫乏。露天开采处于当地最低侵蚀基准面之上，矿山地质环境治理工程主要为地表恢复治理，恢复其地类，保护矿区生态环境，对于此类工程在有诸多成功的实例，治理方法已经成熟；同时，拥有众多从事此类勘查、设计、施工工作的专业技术队伍，为方案的实施提供了技术保障，技术上较为可行。</w:t>
      </w:r>
    </w:p>
    <w:p w:rsidR="00E12D54" w:rsidRDefault="00773971">
      <w:pPr>
        <w:pStyle w:val="3"/>
        <w:ind w:firstLine="562"/>
      </w:pPr>
      <w:bookmarkStart w:id="896" w:name="_Toc70589872"/>
      <w:r>
        <w:rPr>
          <w:rFonts w:hint="eastAsia"/>
        </w:rPr>
        <w:t>（二）经济可行性分析</w:t>
      </w:r>
      <w:bookmarkEnd w:id="896"/>
    </w:p>
    <w:p w:rsidR="00E12D54" w:rsidRDefault="00773971">
      <w:pPr>
        <w:ind w:firstLine="560"/>
      </w:pPr>
      <w:r>
        <w:rPr>
          <w:rFonts w:hint="eastAsia"/>
        </w:rPr>
        <w:t>矿山地质环境保护与土地复垦工作是一项全新的“功在当代，利及千秋”的自然资源地质环境整治工程，是</w:t>
      </w:r>
      <w:proofErr w:type="gramStart"/>
      <w:r>
        <w:rPr>
          <w:rFonts w:hint="eastAsia"/>
        </w:rPr>
        <w:t>整治受</w:t>
      </w:r>
      <w:proofErr w:type="gramEnd"/>
      <w:r>
        <w:rPr>
          <w:rFonts w:hint="eastAsia"/>
        </w:rPr>
        <w:t>破坏的矿山地质环境，恢复其原貌，保护矿区生态环境的必要措施，也是矿山开采活动中不可分割的组成部分。在恢复治理产业中，工矿企业、政府等参与者结成“风险共担，利益共享”的利益共同体。通过恢复治理和土地复垦，确保项目区内地质环境的动态平衡，保护了项目区内的人民生</w:t>
      </w:r>
      <w:r>
        <w:rPr>
          <w:rFonts w:hint="eastAsia"/>
        </w:rPr>
        <w:lastRenderedPageBreak/>
        <w:t>命财产安全。改善了矿山和地方政府、周边居民的关系，保障了社会的和谐稳定。通过恢复治理和土地复垦，有利于促进区域经济发展，确保社会的稳定。</w:t>
      </w:r>
    </w:p>
    <w:p w:rsidR="00E12D54" w:rsidRDefault="00773971">
      <w:pPr>
        <w:ind w:firstLine="560"/>
      </w:pPr>
      <w:r>
        <w:rPr>
          <w:rFonts w:hint="eastAsia"/>
        </w:rPr>
        <w:t>甘肃省临泽县蒲家渠西侧建筑用砂矿地质环境保护与土地复垦方案项目的实施，有利于改善矿区的矿山地质环境，消除地质灾害隐患，更好地推进当地的经济发展。</w:t>
      </w:r>
    </w:p>
    <w:p w:rsidR="00E12D54" w:rsidRDefault="00773971">
      <w:pPr>
        <w:ind w:firstLine="560"/>
      </w:pPr>
      <w:r>
        <w:rPr>
          <w:rFonts w:hint="eastAsia"/>
        </w:rPr>
        <w:t>通过各种防治措施使地灾隐患得到治理，保证了矿区工作人员生命财产安全，极大地改善了矿区的经济发展环境。</w:t>
      </w:r>
    </w:p>
    <w:p w:rsidR="00E12D54" w:rsidRDefault="00773971">
      <w:pPr>
        <w:ind w:firstLine="560"/>
      </w:pPr>
      <w:r>
        <w:rPr>
          <w:rFonts w:hint="eastAsia"/>
        </w:rPr>
        <w:t>因此，投入一定量的治理和土地复垦工程费用，换取一个安全的生产环境，保障矿山经济持续增长，其经济效益不言而喻。</w:t>
      </w:r>
    </w:p>
    <w:p w:rsidR="00E12D54" w:rsidRDefault="00773971">
      <w:pPr>
        <w:pStyle w:val="3"/>
        <w:ind w:firstLine="562"/>
      </w:pPr>
      <w:bookmarkStart w:id="897" w:name="_Toc70589873"/>
      <w:r>
        <w:rPr>
          <w:rFonts w:hint="eastAsia"/>
        </w:rPr>
        <w:t>（三）生态环境协调性分析</w:t>
      </w:r>
      <w:bookmarkEnd w:id="897"/>
    </w:p>
    <w:p w:rsidR="00E12D54" w:rsidRDefault="00773971">
      <w:pPr>
        <w:ind w:firstLine="560"/>
      </w:pPr>
      <w:r>
        <w:rPr>
          <w:rFonts w:hint="eastAsia"/>
        </w:rPr>
        <w:t>通过矿山恢复治理，使矿山生态结构、地质环境和生态平衡得以恢复，地面坡度得到较好调整，地质灾害隐患得到遏制，地下水环境破坏也将得到有效控制，并在一定程度上改善区内不良地质环境和生态环境。通过对区内地质灾害实施有效监测，有利于判断其稳定性和发展趋势，有利于矿区人民群众安居乐业和社会稳定。这样的地质环境基本维持原来的平衡条件或优于原来的矿山地质环境，最大程度地减少了地质灾害的发生，适宜人、动物的活动及植物的生长。</w:t>
      </w:r>
    </w:p>
    <w:p w:rsidR="00E12D54" w:rsidRDefault="00773971">
      <w:pPr>
        <w:pStyle w:val="2"/>
      </w:pPr>
      <w:bookmarkStart w:id="898" w:name="_Toc2548"/>
      <w:bookmarkStart w:id="899" w:name="_Toc511226477"/>
      <w:bookmarkStart w:id="900" w:name="_Toc70589874"/>
      <w:bookmarkStart w:id="901" w:name="_Toc2953"/>
      <w:bookmarkStart w:id="902" w:name="_Toc71621648"/>
      <w:bookmarkStart w:id="903" w:name="_Toc15983"/>
      <w:r>
        <w:rPr>
          <w:rFonts w:hint="eastAsia"/>
        </w:rPr>
        <w:t>二、矿区土地复垦可行性分析</w:t>
      </w:r>
      <w:bookmarkEnd w:id="898"/>
      <w:bookmarkEnd w:id="899"/>
      <w:bookmarkEnd w:id="900"/>
      <w:bookmarkEnd w:id="901"/>
      <w:bookmarkEnd w:id="902"/>
      <w:bookmarkEnd w:id="903"/>
    </w:p>
    <w:p w:rsidR="00E12D54" w:rsidRDefault="00773971">
      <w:pPr>
        <w:pStyle w:val="3"/>
        <w:ind w:firstLine="562"/>
      </w:pPr>
      <w:bookmarkStart w:id="904" w:name="_Toc70589875"/>
      <w:r>
        <w:rPr>
          <w:rFonts w:hint="eastAsia"/>
        </w:rPr>
        <w:t>（一）</w:t>
      </w:r>
      <w:proofErr w:type="gramStart"/>
      <w:r>
        <w:rPr>
          <w:rFonts w:hint="eastAsia"/>
        </w:rPr>
        <w:t>复垦区</w:t>
      </w:r>
      <w:proofErr w:type="gramEnd"/>
      <w:r>
        <w:rPr>
          <w:rFonts w:hint="eastAsia"/>
        </w:rPr>
        <w:t>土地利用现状</w:t>
      </w:r>
      <w:bookmarkEnd w:id="904"/>
    </w:p>
    <w:p w:rsidR="00E12D54" w:rsidRDefault="00773971">
      <w:pPr>
        <w:ind w:firstLine="560"/>
      </w:pPr>
      <w:r>
        <w:t>矿区采矿权范围内土地类型</w:t>
      </w:r>
      <w:r>
        <w:rPr>
          <w:rFonts w:hint="eastAsia"/>
        </w:rPr>
        <w:t>为水浇地（</w:t>
      </w:r>
      <w:r>
        <w:rPr>
          <w:rFonts w:hint="eastAsia"/>
        </w:rPr>
        <w:t>0102</w:t>
      </w:r>
      <w:r>
        <w:rPr>
          <w:rFonts w:hint="eastAsia"/>
        </w:rPr>
        <w:t>）、其他草地（</w:t>
      </w:r>
      <w:r>
        <w:rPr>
          <w:rFonts w:hint="eastAsia"/>
        </w:rPr>
        <w:t>0404</w:t>
      </w:r>
      <w:r>
        <w:rPr>
          <w:rFonts w:hint="eastAsia"/>
        </w:rPr>
        <w:t>）、沟渠（</w:t>
      </w:r>
      <w:r>
        <w:rPr>
          <w:rFonts w:hint="eastAsia"/>
        </w:rPr>
        <w:t>1107</w:t>
      </w:r>
      <w:r>
        <w:rPr>
          <w:rFonts w:hint="eastAsia"/>
        </w:rPr>
        <w:t>）和裸岩石砾地（</w:t>
      </w:r>
      <w:r>
        <w:rPr>
          <w:rFonts w:hint="eastAsia"/>
        </w:rPr>
        <w:t>1207</w:t>
      </w:r>
      <w:r>
        <w:rPr>
          <w:rFonts w:hint="eastAsia"/>
        </w:rPr>
        <w:t>），项目区破坏的土地类型主要为</w:t>
      </w:r>
      <w:r>
        <w:rPr>
          <w:rFonts w:hint="eastAsia"/>
        </w:rPr>
        <w:lastRenderedPageBreak/>
        <w:t>裸岩石砾地（具体见上表</w:t>
      </w:r>
      <w:r>
        <w:rPr>
          <w:rFonts w:hint="eastAsia"/>
        </w:rPr>
        <w:t>3-12</w:t>
      </w:r>
      <w:r>
        <w:rPr>
          <w:rFonts w:hint="eastAsia"/>
        </w:rPr>
        <w:t>）</w:t>
      </w:r>
      <w:r>
        <w:t>。</w:t>
      </w:r>
    </w:p>
    <w:p w:rsidR="00E12D54" w:rsidRDefault="00773971">
      <w:pPr>
        <w:pStyle w:val="3"/>
        <w:ind w:firstLine="562"/>
      </w:pPr>
      <w:bookmarkStart w:id="905" w:name="_Toc70589876"/>
      <w:r>
        <w:rPr>
          <w:rFonts w:hint="eastAsia"/>
        </w:rPr>
        <w:t>（二）土地复垦适宜性评价</w:t>
      </w:r>
      <w:bookmarkEnd w:id="905"/>
    </w:p>
    <w:p w:rsidR="00E12D54" w:rsidRDefault="00773971">
      <w:pPr>
        <w:ind w:firstLine="560"/>
      </w:pPr>
      <w:r>
        <w:t>1</w:t>
      </w:r>
      <w:r>
        <w:rPr>
          <w:rFonts w:hint="eastAsia"/>
        </w:rPr>
        <w:t>.</w:t>
      </w:r>
      <w:r>
        <w:t>土地复垦适宜性评价的目的和原则</w:t>
      </w:r>
    </w:p>
    <w:p w:rsidR="00E12D54" w:rsidRDefault="00773971">
      <w:pPr>
        <w:ind w:firstLine="560"/>
      </w:pPr>
      <w:r>
        <w:t>土地复垦适宜性评价的目的是通过分析土地开发、复垦和整理的可能性及其对生态环境产生的影响，确定拟复垦的土地对于某种用途的适宜性及适宜程度的高低，它是确定土地利用方向的基本依据。</w:t>
      </w:r>
    </w:p>
    <w:p w:rsidR="00E12D54" w:rsidRDefault="00773971">
      <w:pPr>
        <w:ind w:firstLine="560"/>
      </w:pPr>
      <w:r>
        <w:t>2</w:t>
      </w:r>
      <w:r>
        <w:rPr>
          <w:rFonts w:hint="eastAsia"/>
        </w:rPr>
        <w:t>.</w:t>
      </w:r>
      <w:r>
        <w:t>评价范围和初步复垦方向的确定</w:t>
      </w:r>
    </w:p>
    <w:p w:rsidR="00E12D54" w:rsidRDefault="00773971">
      <w:pPr>
        <w:ind w:firstLine="560"/>
      </w:pPr>
      <w:r>
        <w:rPr>
          <w:rFonts w:hint="eastAsia"/>
        </w:rPr>
        <w:t>甘肃省临泽县蒲家渠西侧建筑用砂矿</w:t>
      </w:r>
      <w:r>
        <w:t>土地复垦评价范围为</w:t>
      </w:r>
      <w:proofErr w:type="gramStart"/>
      <w:r>
        <w:t>复垦区</w:t>
      </w:r>
      <w:proofErr w:type="gramEnd"/>
      <w:r>
        <w:t>范围。</w:t>
      </w:r>
    </w:p>
    <w:p w:rsidR="00E12D54" w:rsidRDefault="00773971">
      <w:pPr>
        <w:ind w:firstLine="560"/>
      </w:pPr>
      <w:r>
        <w:t>按</w:t>
      </w:r>
      <w:proofErr w:type="gramStart"/>
      <w:r>
        <w:t>复垦区</w:t>
      </w:r>
      <w:proofErr w:type="gramEnd"/>
      <w:r>
        <w:t>土地利用总体规划，拟复垦土地的复垦方向应在土地适宜性评价的基础上，其复垦</w:t>
      </w:r>
      <w:r>
        <w:rPr>
          <w:rFonts w:hint="eastAsia"/>
        </w:rPr>
        <w:t>土地</w:t>
      </w:r>
      <w:r>
        <w:t>基本原则为：宜农则农、宜林则林、宜牧则牧，对难以利用土地，也应</w:t>
      </w:r>
      <w:r>
        <w:rPr>
          <w:rFonts w:hint="eastAsia"/>
          <w:lang w:val="zh-TW"/>
        </w:rPr>
        <w:t>采取</w:t>
      </w:r>
      <w:r>
        <w:t>有效措施与周围环境保持基本一致。</w:t>
      </w:r>
    </w:p>
    <w:p w:rsidR="00E12D54" w:rsidRDefault="00773971">
      <w:pPr>
        <w:ind w:firstLine="560"/>
        <w:rPr>
          <w:lang w:val="zh-TW"/>
        </w:rPr>
      </w:pPr>
      <w:r>
        <w:t>根据以上原则，征求了当地农业和国</w:t>
      </w:r>
      <w:r>
        <w:rPr>
          <w:rFonts w:hint="eastAsia"/>
        </w:rPr>
        <w:t>自然资源</w:t>
      </w:r>
      <w:r>
        <w:t>等专业部门的意见，同时访问了土地权属人代表一一当地乡村干部及部分村民，听取了大家关于土地利用的意见</w:t>
      </w:r>
      <w:r>
        <w:rPr>
          <w:rFonts w:hint="eastAsia"/>
        </w:rPr>
        <w:t>，</w:t>
      </w:r>
      <w:r>
        <w:t>并结合企业的投资状况和复垦意愿</w:t>
      </w:r>
      <w:r>
        <w:rPr>
          <w:rFonts w:hint="eastAsia"/>
        </w:rPr>
        <w:t>，</w:t>
      </w:r>
      <w:proofErr w:type="gramStart"/>
      <w:r>
        <w:t>按评价</w:t>
      </w:r>
      <w:proofErr w:type="gramEnd"/>
      <w:r>
        <w:t>单元初步确定土地复垦方向为</w:t>
      </w:r>
      <w:r>
        <w:rPr>
          <w:rFonts w:hint="eastAsia"/>
        </w:rPr>
        <w:t>按裸岩石砾地复垦</w:t>
      </w:r>
      <w:r>
        <w:t>（</w:t>
      </w:r>
      <w:r>
        <w:rPr>
          <w:rFonts w:hint="eastAsia"/>
        </w:rPr>
        <w:t>1207</w:t>
      </w:r>
      <w:r>
        <w:rPr>
          <w:lang w:val="zh-TW"/>
        </w:rPr>
        <w:t>)</w:t>
      </w:r>
      <w:r>
        <w:rPr>
          <w:rFonts w:hint="eastAsia"/>
          <w:lang w:val="zh-TW"/>
        </w:rPr>
        <w:t>。</w:t>
      </w:r>
    </w:p>
    <w:p w:rsidR="00E12D54" w:rsidRDefault="00773971">
      <w:pPr>
        <w:ind w:firstLine="560"/>
      </w:pPr>
      <w:r>
        <w:t>3</w:t>
      </w:r>
      <w:r>
        <w:rPr>
          <w:rFonts w:hint="eastAsia"/>
        </w:rPr>
        <w:t>.</w:t>
      </w:r>
      <w:r>
        <w:t>待复垦土地适宜性评价单元的划分</w:t>
      </w:r>
    </w:p>
    <w:p w:rsidR="00E12D54" w:rsidRDefault="00773971">
      <w:pPr>
        <w:ind w:firstLine="560"/>
      </w:pPr>
      <w:r>
        <w:t>根据</w:t>
      </w:r>
      <w:proofErr w:type="gramStart"/>
      <w:r>
        <w:t>复垦区</w:t>
      </w:r>
      <w:proofErr w:type="gramEnd"/>
      <w:r>
        <w:t>各单元场地的相似性并结合开发利用方案</w:t>
      </w:r>
      <w:r>
        <w:rPr>
          <w:rFonts w:hint="eastAsia"/>
        </w:rPr>
        <w:t>，综合考虑土地损毁方式、</w:t>
      </w:r>
      <w:r>
        <w:t>复垦措施的相似度</w:t>
      </w:r>
      <w:r>
        <w:rPr>
          <w:rFonts w:hint="eastAsia"/>
        </w:rPr>
        <w:t>和复垦利用方向划分了</w:t>
      </w:r>
      <w:r>
        <w:rPr>
          <w:rFonts w:hint="eastAsia"/>
        </w:rPr>
        <w:t>3</w:t>
      </w:r>
      <w:r>
        <w:rPr>
          <w:rFonts w:hint="eastAsia"/>
        </w:rPr>
        <w:t>个复垦单元</w:t>
      </w:r>
      <w:r>
        <w:t>。</w:t>
      </w:r>
    </w:p>
    <w:p w:rsidR="00E12D54" w:rsidRDefault="00773971">
      <w:pPr>
        <w:ind w:firstLine="560"/>
      </w:pPr>
      <w:r>
        <w:t>复垦单元</w:t>
      </w:r>
      <w:proofErr w:type="gramStart"/>
      <w:r>
        <w:t>一</w:t>
      </w:r>
      <w:proofErr w:type="gramEnd"/>
      <w:r>
        <w:t>：采场；</w:t>
      </w:r>
    </w:p>
    <w:p w:rsidR="00E12D54" w:rsidRDefault="00773971">
      <w:pPr>
        <w:ind w:firstLine="560"/>
      </w:pPr>
      <w:r>
        <w:lastRenderedPageBreak/>
        <w:t>复垦单元二：</w:t>
      </w:r>
      <w:r>
        <w:rPr>
          <w:rFonts w:hint="eastAsia"/>
        </w:rPr>
        <w:t>工业场地；</w:t>
      </w:r>
    </w:p>
    <w:p w:rsidR="00E12D54" w:rsidRDefault="00773971">
      <w:pPr>
        <w:ind w:firstLine="560"/>
      </w:pPr>
      <w:r>
        <w:t>复垦单元</w:t>
      </w:r>
      <w:r>
        <w:rPr>
          <w:rFonts w:hint="eastAsia"/>
        </w:rPr>
        <w:t>三</w:t>
      </w:r>
      <w:r>
        <w:t>：</w:t>
      </w:r>
      <w:r>
        <w:rPr>
          <w:rFonts w:hint="eastAsia"/>
        </w:rPr>
        <w:t>生活办公区和矿山道路。</w:t>
      </w:r>
    </w:p>
    <w:p w:rsidR="00E12D54" w:rsidRDefault="00773971">
      <w:pPr>
        <w:ind w:firstLine="560"/>
      </w:pPr>
      <w:r>
        <w:t>4</w:t>
      </w:r>
      <w:r>
        <w:rPr>
          <w:rFonts w:hint="eastAsia"/>
        </w:rPr>
        <w:t>.</w:t>
      </w:r>
      <w:r>
        <w:t>参评因素的选择</w:t>
      </w:r>
    </w:p>
    <w:p w:rsidR="00E12D54" w:rsidRDefault="00773971">
      <w:pPr>
        <w:ind w:firstLine="560"/>
      </w:pPr>
      <w:r>
        <w:t>参考《中国</w:t>
      </w:r>
      <w:r>
        <w:rPr>
          <w:lang w:val="zh-TW"/>
        </w:rPr>
        <w:t>1:100</w:t>
      </w:r>
      <w:r>
        <w:t>万土地资源图》西北干旱区主要限制因素的农林牧业评价等级标准、《耕地后备资源调查与评价技术规程》中后备耕地评价</w:t>
      </w:r>
      <w:r>
        <w:t xml:space="preserve"> </w:t>
      </w:r>
      <w:r>
        <w:t>等级标准；通过实地调查验证和专家咨询论证等方法，确定了影响土地复垦方向的主要影响因素，选取了土壤侵蚀性（</w:t>
      </w:r>
      <w:proofErr w:type="gramStart"/>
      <w:r>
        <w:t>侵蚀沟占土地面积</w:t>
      </w:r>
      <w:proofErr w:type="gramEnd"/>
      <w:r>
        <w:t>％</w:t>
      </w:r>
      <w:r>
        <w:t>)</w:t>
      </w:r>
      <w:r>
        <w:t>、地形坡度、土层厚度、有效土层厚度（腐</w:t>
      </w:r>
      <w:proofErr w:type="gramStart"/>
      <w:r>
        <w:t>殖</w:t>
      </w:r>
      <w:proofErr w:type="gramEnd"/>
      <w:r>
        <w:t>层厚度）、土壤质地、排水条件、水源保证状况作为土地复垦的参评因素，构成反映该矿区复垦土地质量</w:t>
      </w:r>
      <w:r>
        <w:rPr>
          <w:lang w:val="zh-TW"/>
        </w:rPr>
        <w:t>5</w:t>
      </w:r>
      <w:r>
        <w:t>个类型的</w:t>
      </w:r>
      <w:r>
        <w:rPr>
          <w:lang w:val="zh-TW"/>
        </w:rPr>
        <w:t>7</w:t>
      </w:r>
      <w:r>
        <w:t>项评价指标体系。</w:t>
      </w:r>
    </w:p>
    <w:p w:rsidR="00E12D54" w:rsidRDefault="00773971">
      <w:pPr>
        <w:ind w:firstLine="560"/>
      </w:pPr>
      <w:r>
        <w:t>5</w:t>
      </w:r>
      <w:r>
        <w:rPr>
          <w:rFonts w:hint="eastAsia"/>
        </w:rPr>
        <w:t>.</w:t>
      </w:r>
      <w:r>
        <w:t>评价因子适宜程度分级和评价标准的确定</w:t>
      </w:r>
    </w:p>
    <w:p w:rsidR="00E12D54" w:rsidRDefault="00773971">
      <w:pPr>
        <w:ind w:firstLine="560"/>
      </w:pPr>
      <w:r>
        <w:t>对各评价因子进行分级，将其适宜程度分为宜耕类、宜园类、宜林类、宜牧类及其它类</w:t>
      </w:r>
      <w:r>
        <w:rPr>
          <w:lang w:val="zh-TW"/>
        </w:rPr>
        <w:t>5</w:t>
      </w:r>
      <w:r>
        <w:t>个等级。各评价因子适宜程度分级情况如表</w:t>
      </w:r>
      <w:r>
        <w:rPr>
          <w:lang w:val="zh-CN"/>
        </w:rPr>
        <w:t>4-1</w:t>
      </w:r>
      <w:r>
        <w:t>所示。</w:t>
      </w:r>
    </w:p>
    <w:p w:rsidR="00E12D54" w:rsidRDefault="00E12D54">
      <w:pPr>
        <w:ind w:firstLine="560"/>
      </w:pPr>
    </w:p>
    <w:p w:rsidR="00E12D54" w:rsidRDefault="00E12D54">
      <w:pPr>
        <w:ind w:firstLine="560"/>
      </w:pPr>
    </w:p>
    <w:p w:rsidR="00E12D54" w:rsidRDefault="00E12D54">
      <w:pPr>
        <w:ind w:firstLine="560"/>
      </w:pPr>
    </w:p>
    <w:p w:rsidR="00E12D54" w:rsidRDefault="00E12D54">
      <w:pPr>
        <w:ind w:firstLine="560"/>
      </w:pPr>
    </w:p>
    <w:p w:rsidR="00E12D54" w:rsidRDefault="00E12D54">
      <w:pPr>
        <w:ind w:firstLine="560"/>
      </w:pPr>
    </w:p>
    <w:p w:rsidR="00E12D54" w:rsidRDefault="00E12D54">
      <w:pPr>
        <w:ind w:firstLine="560"/>
      </w:pPr>
    </w:p>
    <w:p w:rsidR="00E12D54" w:rsidRDefault="00E12D54">
      <w:pPr>
        <w:ind w:firstLine="560"/>
      </w:pPr>
    </w:p>
    <w:p w:rsidR="00E12D54" w:rsidRDefault="00E12D54">
      <w:pPr>
        <w:ind w:firstLine="560"/>
      </w:pPr>
    </w:p>
    <w:tbl>
      <w:tblPr>
        <w:tblW w:w="8810" w:type="dxa"/>
        <w:jc w:val="center"/>
        <w:tblLayout w:type="fixed"/>
        <w:tblCellMar>
          <w:left w:w="10" w:type="dxa"/>
          <w:right w:w="10" w:type="dxa"/>
        </w:tblCellMar>
        <w:tblLook w:val="04A0" w:firstRow="1" w:lastRow="0" w:firstColumn="1" w:lastColumn="0" w:noHBand="0" w:noVBand="1"/>
      </w:tblPr>
      <w:tblGrid>
        <w:gridCol w:w="1440"/>
        <w:gridCol w:w="1184"/>
        <w:gridCol w:w="1184"/>
        <w:gridCol w:w="1184"/>
        <w:gridCol w:w="1184"/>
        <w:gridCol w:w="887"/>
        <w:gridCol w:w="888"/>
        <w:gridCol w:w="859"/>
      </w:tblGrid>
      <w:tr w:rsidR="00E12D54">
        <w:trPr>
          <w:trHeight w:hRule="exact" w:val="556"/>
          <w:tblHeader/>
          <w:jc w:val="center"/>
        </w:trPr>
        <w:tc>
          <w:tcPr>
            <w:tcW w:w="8810" w:type="dxa"/>
            <w:gridSpan w:val="8"/>
            <w:tcBorders>
              <w:top w:val="nil"/>
              <w:left w:val="nil"/>
              <w:bottom w:val="single" w:sz="4" w:space="0" w:color="auto"/>
              <w:right w:val="nil"/>
            </w:tcBorders>
            <w:shd w:val="clear" w:color="auto" w:fill="FFFFFF"/>
            <w:vAlign w:val="center"/>
          </w:tcPr>
          <w:p w:rsidR="00E12D54" w:rsidRDefault="00773971">
            <w:pPr>
              <w:pStyle w:val="A-0"/>
              <w:ind w:firstLine="482"/>
              <w:jc w:val="right"/>
              <w:rPr>
                <w:lang w:val="zh-CN"/>
              </w:rPr>
            </w:pPr>
            <w:r>
              <w:lastRenderedPageBreak/>
              <w:t>适宜性评价标准一览表</w:t>
            </w:r>
            <w:r>
              <w:rPr>
                <w:rFonts w:hint="eastAsia"/>
              </w:rPr>
              <w:t xml:space="preserve">                  </w:t>
            </w:r>
            <w:r>
              <w:t>表</w:t>
            </w:r>
            <w:r>
              <w:t>4-1</w:t>
            </w:r>
          </w:p>
        </w:tc>
      </w:tr>
      <w:tr w:rsidR="00E12D54">
        <w:trPr>
          <w:trHeight w:hRule="exact" w:val="322"/>
          <w:tblHeader/>
          <w:jc w:val="center"/>
        </w:trPr>
        <w:tc>
          <w:tcPr>
            <w:tcW w:w="1440" w:type="dxa"/>
            <w:vMerge w:val="restart"/>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级别</w:t>
            </w:r>
          </w:p>
        </w:tc>
        <w:tc>
          <w:tcPr>
            <w:tcW w:w="3552" w:type="dxa"/>
            <w:gridSpan w:val="3"/>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proofErr w:type="gramStart"/>
            <w:r>
              <w:t>宜耕类</w:t>
            </w:r>
            <w:proofErr w:type="gramEnd"/>
          </w:p>
        </w:tc>
        <w:tc>
          <w:tcPr>
            <w:tcW w:w="1184" w:type="dxa"/>
            <w:vMerge w:val="restart"/>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proofErr w:type="gramStart"/>
            <w:r>
              <w:t>宜园类</w:t>
            </w:r>
            <w:proofErr w:type="gramEnd"/>
          </w:p>
        </w:tc>
        <w:tc>
          <w:tcPr>
            <w:tcW w:w="887" w:type="dxa"/>
            <w:vMerge w:val="restart"/>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宜林类</w:t>
            </w:r>
          </w:p>
        </w:tc>
        <w:tc>
          <w:tcPr>
            <w:tcW w:w="888" w:type="dxa"/>
            <w:vMerge w:val="restart"/>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宜牧类</w:t>
            </w:r>
          </w:p>
        </w:tc>
        <w:tc>
          <w:tcPr>
            <w:tcW w:w="859" w:type="dxa"/>
            <w:vMerge w:val="restart"/>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Chars="0" w:firstLine="0"/>
              <w:jc w:val="center"/>
            </w:pPr>
            <w:r>
              <w:t>其它类</w:t>
            </w:r>
          </w:p>
        </w:tc>
      </w:tr>
      <w:tr w:rsidR="00E12D54">
        <w:trPr>
          <w:trHeight w:hRule="exact" w:val="288"/>
          <w:tblHeader/>
          <w:jc w:val="center"/>
        </w:trPr>
        <w:tc>
          <w:tcPr>
            <w:tcW w:w="1440" w:type="dxa"/>
            <w:vMerge/>
            <w:tcBorders>
              <w:left w:val="single" w:sz="4" w:space="0" w:color="auto"/>
            </w:tcBorders>
            <w:shd w:val="clear" w:color="auto" w:fill="FFFFFF"/>
            <w:vAlign w:val="center"/>
          </w:tcPr>
          <w:p w:rsidR="00E12D54" w:rsidRDefault="00E12D54">
            <w:pPr>
              <w:pStyle w:val="A-"/>
              <w:ind w:firstLine="420"/>
              <w:jc w:val="center"/>
            </w:pP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一等</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二等</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三等</w:t>
            </w:r>
          </w:p>
        </w:tc>
        <w:tc>
          <w:tcPr>
            <w:tcW w:w="1184" w:type="dxa"/>
            <w:vMerge/>
            <w:tcBorders>
              <w:left w:val="single" w:sz="4" w:space="0" w:color="auto"/>
            </w:tcBorders>
            <w:shd w:val="clear" w:color="auto" w:fill="FFFFFF"/>
            <w:vAlign w:val="center"/>
          </w:tcPr>
          <w:p w:rsidR="00E12D54" w:rsidRDefault="00E12D54">
            <w:pPr>
              <w:pStyle w:val="A-"/>
              <w:ind w:firstLine="420"/>
              <w:jc w:val="center"/>
            </w:pPr>
          </w:p>
        </w:tc>
        <w:tc>
          <w:tcPr>
            <w:tcW w:w="887" w:type="dxa"/>
            <w:vMerge/>
            <w:tcBorders>
              <w:left w:val="single" w:sz="4" w:space="0" w:color="auto"/>
            </w:tcBorders>
            <w:shd w:val="clear" w:color="auto" w:fill="FFFFFF"/>
            <w:vAlign w:val="center"/>
          </w:tcPr>
          <w:p w:rsidR="00E12D54" w:rsidRDefault="00E12D54">
            <w:pPr>
              <w:pStyle w:val="A-"/>
              <w:ind w:firstLine="420"/>
              <w:jc w:val="center"/>
            </w:pPr>
          </w:p>
        </w:tc>
        <w:tc>
          <w:tcPr>
            <w:tcW w:w="888" w:type="dxa"/>
            <w:vMerge/>
            <w:tcBorders>
              <w:left w:val="single" w:sz="4" w:space="0" w:color="auto"/>
            </w:tcBorders>
            <w:shd w:val="clear" w:color="auto" w:fill="FFFFFF"/>
            <w:vAlign w:val="center"/>
          </w:tcPr>
          <w:p w:rsidR="00E12D54" w:rsidRDefault="00E12D54">
            <w:pPr>
              <w:pStyle w:val="A-"/>
              <w:ind w:firstLine="420"/>
              <w:jc w:val="center"/>
            </w:pPr>
          </w:p>
        </w:tc>
        <w:tc>
          <w:tcPr>
            <w:tcW w:w="859" w:type="dxa"/>
            <w:vMerge/>
            <w:tcBorders>
              <w:left w:val="single" w:sz="4" w:space="0" w:color="auto"/>
              <w:right w:val="single" w:sz="4" w:space="0" w:color="auto"/>
            </w:tcBorders>
            <w:shd w:val="clear" w:color="auto" w:fill="FFFFFF"/>
            <w:vAlign w:val="center"/>
          </w:tcPr>
          <w:p w:rsidR="00E12D54" w:rsidRDefault="00E12D54">
            <w:pPr>
              <w:pStyle w:val="A-"/>
              <w:ind w:firstLine="420"/>
              <w:jc w:val="center"/>
            </w:pPr>
          </w:p>
        </w:tc>
      </w:tr>
      <w:tr w:rsidR="00E12D54">
        <w:trPr>
          <w:trHeight w:hRule="exact" w:val="293"/>
          <w:tblHeader/>
          <w:jc w:val="center"/>
        </w:trPr>
        <w:tc>
          <w:tcPr>
            <w:tcW w:w="1440"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地面坡度</w:t>
            </w:r>
            <w:r>
              <w:rPr>
                <w:lang w:val="zh-TW"/>
              </w:rPr>
              <w:t>（</w:t>
            </w:r>
            <w:r>
              <w:rPr>
                <w:lang w:val="zh-TW"/>
              </w:rPr>
              <w:t>°)</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rPr>
                <w:lang w:val="zh-TW"/>
              </w:rPr>
              <w:t>&lt;6</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6-15</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15-25</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6-25</w:t>
            </w:r>
          </w:p>
        </w:tc>
        <w:tc>
          <w:tcPr>
            <w:tcW w:w="887"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rPr>
                <w:lang w:val="zh-TW"/>
              </w:rPr>
              <w:t>&gt;25</w:t>
            </w:r>
          </w:p>
        </w:tc>
        <w:tc>
          <w:tcPr>
            <w:tcW w:w="888"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20-35</w:t>
            </w:r>
          </w:p>
        </w:tc>
        <w:tc>
          <w:tcPr>
            <w:tcW w:w="859"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Chars="0" w:firstLine="0"/>
              <w:jc w:val="center"/>
            </w:pPr>
            <w:r>
              <w:t>-</w:t>
            </w:r>
          </w:p>
        </w:tc>
      </w:tr>
      <w:tr w:rsidR="00E12D54">
        <w:trPr>
          <w:trHeight w:hRule="exact" w:val="947"/>
          <w:jc w:val="center"/>
        </w:trPr>
        <w:tc>
          <w:tcPr>
            <w:tcW w:w="1440"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土壤侵蚀性</w:t>
            </w:r>
            <w:r>
              <w:t>(</w:t>
            </w:r>
            <w:proofErr w:type="gramStart"/>
            <w:r>
              <w:t>侵蚀沟占土地面</w:t>
            </w:r>
            <w:r>
              <w:rPr>
                <w:rFonts w:hint="eastAsia"/>
                <w:lang w:val="zh-TW"/>
              </w:rPr>
              <w:t>积</w:t>
            </w:r>
            <w:proofErr w:type="gramEnd"/>
            <w:r>
              <w:rPr>
                <w:lang w:val="zh-TW"/>
              </w:rPr>
              <w:t>％</w:t>
            </w:r>
            <w:r>
              <w:rPr>
                <w:lang w:val="zh-TW"/>
              </w:rPr>
              <w:t>)</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无</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&lt;10</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 xml:space="preserve">11 </w:t>
            </w:r>
            <w:r>
              <w:rPr>
                <w:lang w:val="zh-TW"/>
              </w:rPr>
              <w:t>〜</w:t>
            </w:r>
            <w:r>
              <w:rPr>
                <w:lang w:val="zh-TW"/>
              </w:rPr>
              <w:t>30</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 xml:space="preserve">30 </w:t>
            </w:r>
            <w:r>
              <w:rPr>
                <w:lang w:val="zh-TW"/>
              </w:rPr>
              <w:t>〜</w:t>
            </w:r>
            <w:r>
              <w:rPr>
                <w:lang w:val="zh-TW"/>
              </w:rPr>
              <w:t>50</w:t>
            </w:r>
          </w:p>
        </w:tc>
        <w:tc>
          <w:tcPr>
            <w:tcW w:w="88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 xml:space="preserve">30 </w:t>
            </w:r>
            <w:r>
              <w:rPr>
                <w:lang w:val="zh-TW"/>
              </w:rPr>
              <w:t>〜</w:t>
            </w:r>
            <w:r>
              <w:rPr>
                <w:lang w:val="zh-TW"/>
              </w:rPr>
              <w:t>50</w:t>
            </w:r>
          </w:p>
        </w:tc>
        <w:tc>
          <w:tcPr>
            <w:tcW w:w="888"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&gt;50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420"/>
              <w:jc w:val="center"/>
            </w:pPr>
            <w:r>
              <w:t>-</w:t>
            </w:r>
          </w:p>
        </w:tc>
      </w:tr>
      <w:tr w:rsidR="00E12D54">
        <w:trPr>
          <w:trHeight w:hRule="exact" w:val="939"/>
          <w:jc w:val="center"/>
        </w:trPr>
        <w:tc>
          <w:tcPr>
            <w:tcW w:w="1440"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有效土层厚度（腐</w:t>
            </w:r>
            <w:proofErr w:type="gramStart"/>
            <w:r>
              <w:t>殖</w:t>
            </w:r>
            <w:proofErr w:type="gramEnd"/>
            <w:r>
              <w:t>层厚度</w:t>
            </w:r>
            <w:r>
              <w:t>mm)</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&gt;100</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50-100</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30-50</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50-100</w:t>
            </w:r>
          </w:p>
        </w:tc>
        <w:tc>
          <w:tcPr>
            <w:tcW w:w="88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50-100</w:t>
            </w:r>
          </w:p>
        </w:tc>
        <w:tc>
          <w:tcPr>
            <w:tcW w:w="888"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10-50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rPr>
                <w:lang w:val="zh-TW"/>
              </w:rPr>
              <w:t>&lt;10</w:t>
            </w:r>
          </w:p>
        </w:tc>
      </w:tr>
      <w:tr w:rsidR="00E12D54">
        <w:trPr>
          <w:trHeight w:hRule="exact" w:val="571"/>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土壤质地</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轻</w:t>
            </w:r>
            <w:proofErr w:type="gramStart"/>
            <w:r>
              <w:t>壤</w:t>
            </w:r>
            <w:proofErr w:type="gramEnd"/>
            <w:r>
              <w:t>中</w:t>
            </w:r>
            <w:proofErr w:type="gramStart"/>
            <w:r>
              <w:t>壤</w:t>
            </w:r>
            <w:proofErr w:type="gramEnd"/>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砂</w:t>
            </w:r>
            <w:proofErr w:type="gramStart"/>
            <w:r>
              <w:t>壤</w:t>
            </w:r>
            <w:proofErr w:type="gramEnd"/>
            <w:r>
              <w:t>重</w:t>
            </w:r>
            <w:proofErr w:type="gramStart"/>
            <w:r>
              <w:t>壤</w:t>
            </w:r>
            <w:proofErr w:type="gramEnd"/>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砂土粘土</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proofErr w:type="gramStart"/>
            <w:r>
              <w:t>砂</w:t>
            </w:r>
            <w:proofErr w:type="gramEnd"/>
            <w:r>
              <w:t>壤砂土</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砂土</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砂土</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流沙裸岩</w:t>
            </w:r>
          </w:p>
        </w:tc>
      </w:tr>
      <w:tr w:rsidR="00E12D54">
        <w:trPr>
          <w:trHeight w:hRule="exact" w:val="1295"/>
          <w:jc w:val="center"/>
        </w:trPr>
        <w:tc>
          <w:tcPr>
            <w:tcW w:w="1440"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排水条件</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proofErr w:type="gramStart"/>
            <w:r>
              <w:t>不</w:t>
            </w:r>
            <w:proofErr w:type="gramEnd"/>
            <w:r>
              <w:t>淹没或偶然淹没，排水条件好</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proofErr w:type="gramStart"/>
            <w:r>
              <w:t>不</w:t>
            </w:r>
            <w:proofErr w:type="gramEnd"/>
            <w:r>
              <w:t>淹没或偶然淹没，排水条件好</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季节性短期淹没，排水条件较好</w:t>
            </w:r>
          </w:p>
        </w:tc>
        <w:tc>
          <w:tcPr>
            <w:tcW w:w="1184"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季节性短期淹没，排水条件较好</w:t>
            </w:r>
          </w:p>
        </w:tc>
        <w:tc>
          <w:tcPr>
            <w:tcW w:w="887"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季节性短期淹没</w:t>
            </w:r>
            <w:r>
              <w:rPr>
                <w:rFonts w:hint="eastAsia"/>
              </w:rPr>
              <w:t>，</w:t>
            </w:r>
            <w:r>
              <w:t>排水条件较好</w:t>
            </w:r>
          </w:p>
        </w:tc>
        <w:tc>
          <w:tcPr>
            <w:tcW w:w="888"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季节性较长期淹没</w:t>
            </w:r>
            <w:r>
              <w:rPr>
                <w:rFonts w:hint="eastAsia"/>
              </w:rPr>
              <w:t>，</w:t>
            </w:r>
            <w:r>
              <w:t>排水条件较差</w:t>
            </w:r>
          </w:p>
        </w:tc>
        <w:tc>
          <w:tcPr>
            <w:tcW w:w="859"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Chars="0" w:firstLine="0"/>
              <w:jc w:val="center"/>
            </w:pPr>
            <w:r>
              <w:t>长期淹没，排水条件很差</w:t>
            </w:r>
          </w:p>
        </w:tc>
      </w:tr>
      <w:tr w:rsidR="00E12D54">
        <w:trPr>
          <w:trHeight w:hRule="exact" w:val="1587"/>
          <w:jc w:val="center"/>
        </w:trPr>
        <w:tc>
          <w:tcPr>
            <w:tcW w:w="1440"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水源保证情况</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旱作较稳定的有灌概的干旱、半干旱土地</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旱作较稳定的有灌溉的干旱、半干旱土地</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灌溉水源保证差的干旱、半干旱土地</w:t>
            </w:r>
          </w:p>
        </w:tc>
        <w:tc>
          <w:tcPr>
            <w:tcW w:w="1184"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无灌溉水源保证，旱作不稳定的半干旱土地</w:t>
            </w:r>
          </w:p>
        </w:tc>
        <w:tc>
          <w:tcPr>
            <w:tcW w:w="88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无灌溉水源保证，旱作不稳定的半干旱土地</w:t>
            </w:r>
          </w:p>
        </w:tc>
        <w:tc>
          <w:tcPr>
            <w:tcW w:w="888"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无灌溉水源保证</w:t>
            </w:r>
            <w:r>
              <w:rPr>
                <w:rFonts w:hint="eastAsia"/>
              </w:rPr>
              <w:t>，</w:t>
            </w:r>
            <w:r>
              <w:t>旱作不稳定的半干旱土地</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t>无灌溉源保证</w:t>
            </w:r>
            <w:r>
              <w:rPr>
                <w:rFonts w:hint="eastAsia"/>
              </w:rPr>
              <w:t>，</w:t>
            </w:r>
            <w:r>
              <w:t>不能旱作的干旱地区</w:t>
            </w:r>
          </w:p>
        </w:tc>
      </w:tr>
    </w:tbl>
    <w:p w:rsidR="00E12D54" w:rsidRDefault="00773971">
      <w:pPr>
        <w:wordWrap w:val="0"/>
        <w:topLinePunct/>
        <w:ind w:firstLine="480"/>
        <w:rPr>
          <w:rFonts w:hAnsi="宋体"/>
          <w:kern w:val="0"/>
          <w:sz w:val="24"/>
        </w:rPr>
      </w:pPr>
      <w:r>
        <w:rPr>
          <w:rFonts w:hAnsi="宋体"/>
          <w:kern w:val="0"/>
          <w:sz w:val="24"/>
        </w:rPr>
        <w:t>6</w:t>
      </w:r>
      <w:r>
        <w:rPr>
          <w:rFonts w:hAnsi="宋体" w:hint="eastAsia"/>
          <w:kern w:val="0"/>
          <w:sz w:val="24"/>
        </w:rPr>
        <w:t>.</w:t>
      </w:r>
      <w:r>
        <w:rPr>
          <w:rFonts w:hAnsi="宋体"/>
          <w:kern w:val="0"/>
          <w:sz w:val="24"/>
        </w:rPr>
        <w:t>矿区适宜性评价单元土地质量指标预测</w:t>
      </w:r>
    </w:p>
    <w:p w:rsidR="00E12D54" w:rsidRDefault="00773971">
      <w:pPr>
        <w:wordWrap w:val="0"/>
        <w:topLinePunct/>
        <w:ind w:firstLine="480"/>
        <w:rPr>
          <w:kern w:val="0"/>
          <w:sz w:val="24"/>
        </w:rPr>
      </w:pPr>
      <w:r>
        <w:rPr>
          <w:rFonts w:hAnsi="宋体"/>
          <w:kern w:val="0"/>
          <w:sz w:val="24"/>
        </w:rPr>
        <w:t>根据</w:t>
      </w:r>
      <w:r>
        <w:rPr>
          <w:rFonts w:hAnsi="宋体" w:hint="eastAsia"/>
          <w:kern w:val="0"/>
          <w:sz w:val="24"/>
        </w:rPr>
        <w:t>矿山</w:t>
      </w:r>
      <w:r>
        <w:rPr>
          <w:rFonts w:hAnsi="宋体"/>
          <w:kern w:val="0"/>
          <w:sz w:val="24"/>
        </w:rPr>
        <w:t>开发利用方案和矿区被破坏土地的情况，将矿区参评单元的土地质量列于表</w:t>
      </w:r>
      <w:r>
        <w:rPr>
          <w:iCs/>
          <w:spacing w:val="20"/>
          <w:kern w:val="0"/>
          <w:sz w:val="24"/>
          <w:shd w:val="clear" w:color="auto" w:fill="FFFFFF"/>
          <w:lang w:val="zh-CN"/>
        </w:rPr>
        <w:t>4-2</w:t>
      </w:r>
      <w:r>
        <w:rPr>
          <w:rFonts w:hAnsi="宋体"/>
          <w:kern w:val="0"/>
          <w:sz w:val="24"/>
        </w:rPr>
        <w:t>中。</w:t>
      </w:r>
    </w:p>
    <w:tbl>
      <w:tblPr>
        <w:tblW w:w="8979" w:type="dxa"/>
        <w:jc w:val="center"/>
        <w:tblLayout w:type="fixed"/>
        <w:tblCellMar>
          <w:left w:w="10" w:type="dxa"/>
          <w:right w:w="10" w:type="dxa"/>
        </w:tblCellMar>
        <w:tblLook w:val="04A0" w:firstRow="1" w:lastRow="0" w:firstColumn="1" w:lastColumn="0" w:noHBand="0" w:noVBand="1"/>
      </w:tblPr>
      <w:tblGrid>
        <w:gridCol w:w="1457"/>
        <w:gridCol w:w="1559"/>
        <w:gridCol w:w="1883"/>
        <w:gridCol w:w="915"/>
        <w:gridCol w:w="1519"/>
        <w:gridCol w:w="1646"/>
      </w:tblGrid>
      <w:tr w:rsidR="00E12D54">
        <w:trPr>
          <w:trHeight w:hRule="exact" w:val="556"/>
          <w:jc w:val="center"/>
        </w:trPr>
        <w:tc>
          <w:tcPr>
            <w:tcW w:w="8979" w:type="dxa"/>
            <w:gridSpan w:val="6"/>
            <w:tcBorders>
              <w:top w:val="nil"/>
              <w:left w:val="nil"/>
              <w:bottom w:val="single" w:sz="4" w:space="0" w:color="auto"/>
              <w:right w:val="nil"/>
            </w:tcBorders>
            <w:shd w:val="clear" w:color="auto" w:fill="FFFFFF"/>
            <w:vAlign w:val="center"/>
          </w:tcPr>
          <w:p w:rsidR="00E12D54" w:rsidRDefault="00773971">
            <w:pPr>
              <w:pStyle w:val="A-0"/>
              <w:ind w:firstLine="482"/>
              <w:jc w:val="right"/>
              <w:rPr>
                <w:lang w:val="zh-CN"/>
              </w:rPr>
            </w:pPr>
            <w:r>
              <w:rPr>
                <w:bCs/>
              </w:rPr>
              <w:t>待复垦土地主要限制因素</w:t>
            </w:r>
            <w:r>
              <w:rPr>
                <w:rFonts w:hint="eastAsia"/>
                <w:bCs/>
              </w:rPr>
              <w:t>、</w:t>
            </w:r>
            <w:r>
              <w:rPr>
                <w:bCs/>
              </w:rPr>
              <w:t>土地质量指标</w:t>
            </w:r>
            <w:r>
              <w:rPr>
                <w:rFonts w:hint="eastAsia"/>
                <w:bCs/>
              </w:rPr>
              <w:t>表</w:t>
            </w:r>
            <w:r>
              <w:rPr>
                <w:rFonts w:hint="eastAsia"/>
                <w:bCs/>
              </w:rPr>
              <w:t xml:space="preserve">            </w:t>
            </w:r>
            <w:r>
              <w:rPr>
                <w:bCs/>
              </w:rPr>
              <w:t>表</w:t>
            </w:r>
            <w:r>
              <w:rPr>
                <w:bCs/>
              </w:rPr>
              <w:t>4-2</w:t>
            </w:r>
          </w:p>
        </w:tc>
      </w:tr>
      <w:tr w:rsidR="00E12D54">
        <w:trPr>
          <w:trHeight w:hRule="exact" w:val="567"/>
          <w:jc w:val="center"/>
        </w:trPr>
        <w:tc>
          <w:tcPr>
            <w:tcW w:w="1457"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评价单元</w:t>
            </w:r>
          </w:p>
        </w:tc>
        <w:tc>
          <w:tcPr>
            <w:tcW w:w="1559"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原地类</w:t>
            </w:r>
          </w:p>
        </w:tc>
        <w:tc>
          <w:tcPr>
            <w:tcW w:w="1883"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有效土层厚度</w:t>
            </w:r>
          </w:p>
          <w:p w:rsidR="00E12D54" w:rsidRDefault="00773971">
            <w:pPr>
              <w:pStyle w:val="A-"/>
              <w:ind w:firstLineChars="0" w:firstLine="0"/>
              <w:jc w:val="center"/>
            </w:pPr>
            <w:r>
              <w:rPr>
                <w:rFonts w:hint="eastAsia"/>
              </w:rPr>
              <w:t>（</w:t>
            </w:r>
            <w:r>
              <w:t>腐</w:t>
            </w:r>
            <w:proofErr w:type="gramStart"/>
            <w:r>
              <w:t>殖</w:t>
            </w:r>
            <w:proofErr w:type="gramEnd"/>
            <w:r>
              <w:t>层厚度</w:t>
            </w:r>
            <w:r>
              <w:rPr>
                <w:rFonts w:hint="eastAsia"/>
              </w:rPr>
              <w:t>mm</w:t>
            </w:r>
            <w:r>
              <w:rPr>
                <w:rFonts w:hint="eastAsia"/>
              </w:rPr>
              <w:t>）</w:t>
            </w:r>
          </w:p>
        </w:tc>
        <w:tc>
          <w:tcPr>
            <w:tcW w:w="915"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土壤质地</w:t>
            </w:r>
          </w:p>
        </w:tc>
        <w:tc>
          <w:tcPr>
            <w:tcW w:w="1519" w:type="dxa"/>
            <w:tcBorders>
              <w:top w:val="single" w:sz="4" w:space="0" w:color="auto"/>
              <w:left w:val="single" w:sz="4" w:space="0" w:color="auto"/>
            </w:tcBorders>
            <w:shd w:val="clear" w:color="auto" w:fill="FFFFFF"/>
            <w:vAlign w:val="center"/>
          </w:tcPr>
          <w:p w:rsidR="00E12D54" w:rsidRDefault="00773971">
            <w:pPr>
              <w:pStyle w:val="A-"/>
              <w:ind w:firstLineChars="0" w:firstLine="0"/>
              <w:jc w:val="center"/>
            </w:pPr>
            <w:r>
              <w:t>排水条件</w:t>
            </w:r>
          </w:p>
        </w:tc>
        <w:tc>
          <w:tcPr>
            <w:tcW w:w="1646" w:type="dxa"/>
            <w:tcBorders>
              <w:top w:val="single" w:sz="4" w:space="0" w:color="auto"/>
              <w:left w:val="single" w:sz="4" w:space="0" w:color="auto"/>
              <w:right w:val="single" w:sz="4" w:space="0" w:color="auto"/>
            </w:tcBorders>
            <w:shd w:val="clear" w:color="auto" w:fill="FFFFFF"/>
            <w:vAlign w:val="center"/>
          </w:tcPr>
          <w:p w:rsidR="00E12D54" w:rsidRDefault="00773971">
            <w:pPr>
              <w:pStyle w:val="A-"/>
              <w:ind w:firstLineChars="0" w:firstLine="0"/>
              <w:jc w:val="center"/>
            </w:pPr>
            <w:r>
              <w:t>水源保证情况</w:t>
            </w:r>
          </w:p>
        </w:tc>
      </w:tr>
      <w:tr w:rsidR="00E12D54">
        <w:trPr>
          <w:trHeight w:hRule="exact" w:val="1432"/>
          <w:jc w:val="center"/>
        </w:trPr>
        <w:tc>
          <w:tcPr>
            <w:tcW w:w="145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一</w:t>
            </w:r>
          </w:p>
          <w:p w:rsidR="00E12D54" w:rsidRDefault="00773971">
            <w:pPr>
              <w:pStyle w:val="A-"/>
              <w:ind w:firstLineChars="0" w:firstLine="0"/>
              <w:jc w:val="center"/>
            </w:pPr>
            <w:r>
              <w:rPr>
                <w:rFonts w:hint="eastAsia"/>
              </w:rPr>
              <w:t>露天采场</w:t>
            </w:r>
          </w:p>
        </w:tc>
        <w:tc>
          <w:tcPr>
            <w:tcW w:w="155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rPr>
                <w:lang w:val="en-US"/>
              </w:rPr>
            </w:pPr>
            <w:r>
              <w:rPr>
                <w:rFonts w:hint="eastAsia"/>
                <w:lang w:val="en-US"/>
              </w:rPr>
              <w:t>水浇地（</w:t>
            </w:r>
            <w:r>
              <w:rPr>
                <w:rFonts w:hint="eastAsia"/>
                <w:lang w:val="en-US"/>
              </w:rPr>
              <w:t>0102</w:t>
            </w:r>
            <w:r>
              <w:rPr>
                <w:rFonts w:hint="eastAsia"/>
                <w:lang w:val="en-US"/>
              </w:rPr>
              <w:t>）</w:t>
            </w:r>
          </w:p>
          <w:p w:rsidR="00E12D54" w:rsidRDefault="00773971">
            <w:pPr>
              <w:pStyle w:val="A-"/>
              <w:ind w:firstLineChars="0" w:firstLine="0"/>
              <w:jc w:val="center"/>
            </w:pPr>
            <w:r>
              <w:rPr>
                <w:rFonts w:hint="eastAsia"/>
                <w:lang w:val="en-US"/>
              </w:rPr>
              <w:t>其他草地</w:t>
            </w:r>
            <w:r>
              <w:rPr>
                <w:rFonts w:hint="eastAsia"/>
              </w:rPr>
              <w:t>(</w:t>
            </w:r>
            <w:r>
              <w:rPr>
                <w:rFonts w:hint="eastAsia"/>
                <w:lang w:val="en-US"/>
              </w:rPr>
              <w:t>0404</w:t>
            </w:r>
            <w:r>
              <w:rPr>
                <w:rFonts w:hint="eastAsia"/>
              </w:rPr>
              <w:t>)</w:t>
            </w:r>
          </w:p>
          <w:p w:rsidR="00E12D54" w:rsidRDefault="00773971">
            <w:pPr>
              <w:pStyle w:val="A-"/>
              <w:ind w:firstLineChars="0" w:firstLine="0"/>
              <w:jc w:val="center"/>
              <w:rPr>
                <w:lang w:val="en-US"/>
              </w:rPr>
            </w:pPr>
            <w:r>
              <w:rPr>
                <w:rFonts w:hint="eastAsia"/>
                <w:lang w:val="en-US"/>
              </w:rPr>
              <w:t>沟渠（</w:t>
            </w:r>
            <w:r>
              <w:rPr>
                <w:rFonts w:hint="eastAsia"/>
                <w:lang w:val="en-US"/>
              </w:rPr>
              <w:t>1107</w:t>
            </w:r>
            <w:r>
              <w:rPr>
                <w:rFonts w:hint="eastAsia"/>
                <w:lang w:val="en-US"/>
              </w:rPr>
              <w:t>）</w:t>
            </w:r>
          </w:p>
          <w:p w:rsidR="00E12D54" w:rsidRDefault="00773971">
            <w:pPr>
              <w:pStyle w:val="A-"/>
              <w:ind w:firstLineChars="0" w:firstLine="0"/>
              <w:jc w:val="center"/>
              <w:rPr>
                <w:lang w:val="en-US"/>
              </w:rPr>
            </w:pPr>
            <w:r>
              <w:rPr>
                <w:rFonts w:hint="eastAsia"/>
                <w:lang w:val="en-US"/>
              </w:rPr>
              <w:t>裸岩石砾（</w:t>
            </w:r>
            <w:r>
              <w:rPr>
                <w:rFonts w:hint="eastAsia"/>
                <w:lang w:val="en-US"/>
              </w:rPr>
              <w:t>1207</w:t>
            </w:r>
            <w:r>
              <w:rPr>
                <w:rFonts w:hint="eastAsia"/>
                <w:lang w:val="en-US"/>
              </w:rPr>
              <w:t>）</w:t>
            </w:r>
          </w:p>
        </w:tc>
        <w:tc>
          <w:tcPr>
            <w:tcW w:w="1883"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&lt;10</w:t>
            </w:r>
          </w:p>
        </w:tc>
        <w:tc>
          <w:tcPr>
            <w:tcW w:w="915"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粉土</w:t>
            </w:r>
          </w:p>
        </w:tc>
        <w:tc>
          <w:tcPr>
            <w:tcW w:w="151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排水条件</w:t>
            </w:r>
            <w:r>
              <w:rPr>
                <w:rFonts w:hint="eastAsia"/>
              </w:rPr>
              <w:t>一般</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rPr>
                <w:rFonts w:hint="eastAsia"/>
              </w:rPr>
              <w:t>无</w:t>
            </w:r>
            <w:r>
              <w:t>灌溉源保证</w:t>
            </w:r>
          </w:p>
        </w:tc>
      </w:tr>
      <w:tr w:rsidR="00E12D54">
        <w:trPr>
          <w:trHeight w:hRule="exact" w:val="823"/>
          <w:jc w:val="center"/>
        </w:trPr>
        <w:tc>
          <w:tcPr>
            <w:tcW w:w="145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二</w:t>
            </w:r>
          </w:p>
          <w:p w:rsidR="00E12D54" w:rsidRDefault="00773971">
            <w:pPr>
              <w:pStyle w:val="A-"/>
              <w:ind w:firstLineChars="0" w:firstLine="0"/>
              <w:jc w:val="center"/>
              <w:rPr>
                <w:lang w:val="en-US"/>
              </w:rPr>
            </w:pPr>
            <w:r>
              <w:rPr>
                <w:rFonts w:hint="eastAsia"/>
                <w:lang w:val="en-US"/>
              </w:rPr>
              <w:t>工业场地</w:t>
            </w:r>
          </w:p>
        </w:tc>
        <w:tc>
          <w:tcPr>
            <w:tcW w:w="155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lang w:val="en-US"/>
              </w:rPr>
              <w:t>裸岩石砾地（</w:t>
            </w:r>
            <w:r>
              <w:rPr>
                <w:rFonts w:hint="eastAsia"/>
                <w:lang w:val="en-US"/>
              </w:rPr>
              <w:t>1207</w:t>
            </w:r>
            <w:r>
              <w:rPr>
                <w:rFonts w:hint="eastAsia"/>
                <w:lang w:val="en-US"/>
              </w:rPr>
              <w:t>）</w:t>
            </w:r>
          </w:p>
        </w:tc>
        <w:tc>
          <w:tcPr>
            <w:tcW w:w="1883"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lang w:val="zh-TW"/>
              </w:rPr>
              <w:t>&lt;10</w:t>
            </w:r>
          </w:p>
        </w:tc>
        <w:tc>
          <w:tcPr>
            <w:tcW w:w="915"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粉土</w:t>
            </w:r>
          </w:p>
        </w:tc>
        <w:tc>
          <w:tcPr>
            <w:tcW w:w="151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排水条件</w:t>
            </w:r>
            <w:r>
              <w:rPr>
                <w:rFonts w:hint="eastAsia"/>
              </w:rPr>
              <w:t>一般</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rPr>
                <w:rFonts w:hint="eastAsia"/>
              </w:rPr>
              <w:t>无</w:t>
            </w:r>
            <w:r>
              <w:t>灌溉源保证</w:t>
            </w:r>
          </w:p>
        </w:tc>
      </w:tr>
      <w:tr w:rsidR="00E12D54">
        <w:trPr>
          <w:trHeight w:hRule="exact" w:val="931"/>
          <w:jc w:val="center"/>
        </w:trPr>
        <w:tc>
          <w:tcPr>
            <w:tcW w:w="1457"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三</w:t>
            </w:r>
          </w:p>
          <w:p w:rsidR="00E12D54" w:rsidRDefault="00773971">
            <w:pPr>
              <w:pStyle w:val="A-"/>
              <w:ind w:firstLineChars="0" w:firstLine="0"/>
              <w:jc w:val="center"/>
              <w:rPr>
                <w:lang w:val="en-US"/>
              </w:rPr>
            </w:pPr>
            <w:r>
              <w:rPr>
                <w:rFonts w:hint="eastAsia"/>
              </w:rPr>
              <w:t>生活办公区</w:t>
            </w:r>
            <w:r>
              <w:rPr>
                <w:rFonts w:hint="eastAsia"/>
                <w:lang w:val="en-US"/>
              </w:rPr>
              <w:t>和矿山道路</w:t>
            </w:r>
          </w:p>
        </w:tc>
        <w:tc>
          <w:tcPr>
            <w:tcW w:w="155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lang w:val="en-US"/>
              </w:rPr>
              <w:t>其他草地</w:t>
            </w:r>
            <w:r>
              <w:rPr>
                <w:rFonts w:hint="eastAsia"/>
              </w:rPr>
              <w:t>(</w:t>
            </w:r>
            <w:r>
              <w:rPr>
                <w:rFonts w:hint="eastAsia"/>
                <w:lang w:val="en-US"/>
              </w:rPr>
              <w:t>0404</w:t>
            </w:r>
            <w:r>
              <w:rPr>
                <w:rFonts w:hint="eastAsia"/>
              </w:rPr>
              <w:t>)</w:t>
            </w:r>
          </w:p>
          <w:p w:rsidR="00E12D54" w:rsidRDefault="00773971">
            <w:pPr>
              <w:pStyle w:val="A-"/>
              <w:ind w:firstLineChars="0" w:firstLine="0"/>
              <w:jc w:val="center"/>
              <w:rPr>
                <w:lang w:val="en-US"/>
              </w:rPr>
            </w:pPr>
            <w:r>
              <w:rPr>
                <w:rFonts w:hint="eastAsia"/>
                <w:lang w:val="en-US"/>
              </w:rPr>
              <w:t>沟渠（</w:t>
            </w:r>
            <w:r>
              <w:rPr>
                <w:rFonts w:hint="eastAsia"/>
                <w:lang w:val="en-US"/>
              </w:rPr>
              <w:t>1107</w:t>
            </w:r>
            <w:r>
              <w:rPr>
                <w:rFonts w:hint="eastAsia"/>
                <w:lang w:val="en-US"/>
              </w:rPr>
              <w:t>）</w:t>
            </w:r>
          </w:p>
          <w:p w:rsidR="00E12D54" w:rsidRDefault="00773971">
            <w:pPr>
              <w:pStyle w:val="A-"/>
              <w:ind w:firstLineChars="0" w:firstLine="0"/>
              <w:jc w:val="center"/>
            </w:pPr>
            <w:r>
              <w:rPr>
                <w:rFonts w:hint="eastAsia"/>
                <w:lang w:val="en-US"/>
              </w:rPr>
              <w:t>裸岩石砾（</w:t>
            </w:r>
            <w:r>
              <w:rPr>
                <w:rFonts w:hint="eastAsia"/>
                <w:lang w:val="en-US"/>
              </w:rPr>
              <w:t>1207</w:t>
            </w:r>
            <w:r>
              <w:rPr>
                <w:rFonts w:hint="eastAsia"/>
                <w:lang w:val="en-US"/>
              </w:rPr>
              <w:t>）裸岩石砾地（</w:t>
            </w:r>
            <w:r>
              <w:rPr>
                <w:rFonts w:hint="eastAsia"/>
                <w:lang w:val="en-US"/>
              </w:rPr>
              <w:t>1207</w:t>
            </w:r>
            <w:r>
              <w:rPr>
                <w:rFonts w:hint="eastAsia"/>
                <w:lang w:val="en-US"/>
              </w:rPr>
              <w:t>）</w:t>
            </w:r>
          </w:p>
        </w:tc>
        <w:tc>
          <w:tcPr>
            <w:tcW w:w="1883"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rPr>
                <w:lang w:val="zh-TW"/>
              </w:rPr>
            </w:pPr>
            <w:r>
              <w:rPr>
                <w:lang w:val="zh-TW"/>
              </w:rPr>
              <w:t>&lt;10</w:t>
            </w:r>
          </w:p>
        </w:tc>
        <w:tc>
          <w:tcPr>
            <w:tcW w:w="915"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rPr>
                <w:rFonts w:hint="eastAsia"/>
              </w:rPr>
              <w:t>粉土</w:t>
            </w:r>
          </w:p>
        </w:tc>
        <w:tc>
          <w:tcPr>
            <w:tcW w:w="1519" w:type="dxa"/>
            <w:tcBorders>
              <w:top w:val="single" w:sz="4" w:space="0" w:color="auto"/>
              <w:left w:val="single" w:sz="4" w:space="0" w:color="auto"/>
              <w:bottom w:val="single" w:sz="4" w:space="0" w:color="auto"/>
            </w:tcBorders>
            <w:shd w:val="clear" w:color="auto" w:fill="FFFFFF"/>
            <w:vAlign w:val="center"/>
          </w:tcPr>
          <w:p w:rsidR="00E12D54" w:rsidRDefault="00773971">
            <w:pPr>
              <w:pStyle w:val="A-"/>
              <w:ind w:firstLineChars="0" w:firstLine="0"/>
              <w:jc w:val="center"/>
            </w:pPr>
            <w:r>
              <w:t>排水条件</w:t>
            </w:r>
            <w:r>
              <w:rPr>
                <w:rFonts w:hint="eastAsia"/>
              </w:rPr>
              <w:t>一般</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E12D54" w:rsidRDefault="00773971">
            <w:pPr>
              <w:pStyle w:val="A-"/>
              <w:ind w:firstLineChars="0" w:firstLine="0"/>
              <w:jc w:val="center"/>
            </w:pPr>
            <w:r>
              <w:rPr>
                <w:rFonts w:hint="eastAsia"/>
              </w:rPr>
              <w:t>无</w:t>
            </w:r>
            <w:r>
              <w:t>灌溉源保证</w:t>
            </w:r>
          </w:p>
        </w:tc>
      </w:tr>
    </w:tbl>
    <w:p w:rsidR="00E12D54" w:rsidRDefault="00773971">
      <w:pPr>
        <w:ind w:firstLine="560"/>
      </w:pPr>
      <w:r>
        <w:t>7</w:t>
      </w:r>
      <w:r>
        <w:rPr>
          <w:rFonts w:hint="eastAsia"/>
        </w:rPr>
        <w:t>.</w:t>
      </w:r>
      <w:r>
        <w:t>待复垦土地适宜性评价结果</w:t>
      </w:r>
    </w:p>
    <w:p w:rsidR="00E12D54" w:rsidRDefault="00773971">
      <w:pPr>
        <w:ind w:firstLine="560"/>
      </w:pPr>
      <w:r>
        <w:t>根据土地复垦适宜性评价指标分析，结合矿区实际情况，项目区</w:t>
      </w:r>
      <w:r>
        <w:rPr>
          <w:rFonts w:hint="eastAsia"/>
        </w:rPr>
        <w:lastRenderedPageBreak/>
        <w:t>适宜性评价属于其它类。由于企业已与当地管理部门协商确定在矿区闭坑后对复垦区域进行复垦，为促进临泽县生态环境发展，因此最终确定该区复垦方向为裸岩石砾地（</w:t>
      </w:r>
      <w:r>
        <w:rPr>
          <w:rFonts w:hint="eastAsia"/>
        </w:rPr>
        <w:t>1207</w:t>
      </w:r>
      <w:r>
        <w:rPr>
          <w:rFonts w:hint="eastAsia"/>
        </w:rPr>
        <w:t>）。</w:t>
      </w:r>
    </w:p>
    <w:p w:rsidR="00E12D54" w:rsidRDefault="00773971">
      <w:pPr>
        <w:ind w:firstLine="560"/>
      </w:pPr>
      <w:r>
        <w:rPr>
          <w:rFonts w:hint="eastAsia"/>
        </w:rPr>
        <w:t>8.</w:t>
      </w:r>
      <w:r>
        <w:rPr>
          <w:rFonts w:hint="eastAsia"/>
        </w:rPr>
        <w:t>复垦方向的最终确定</w:t>
      </w:r>
    </w:p>
    <w:p w:rsidR="00E12D54" w:rsidRDefault="00773971">
      <w:pPr>
        <w:ind w:firstLine="560"/>
      </w:pPr>
      <w:proofErr w:type="gramStart"/>
      <w:r>
        <w:rPr>
          <w:rFonts w:hint="eastAsia"/>
        </w:rPr>
        <w:t>复垦区</w:t>
      </w:r>
      <w:proofErr w:type="gramEnd"/>
      <w:r>
        <w:rPr>
          <w:rFonts w:hint="eastAsia"/>
        </w:rPr>
        <w:t>原土地利用类型主要为裸岩石砾地（</w:t>
      </w:r>
      <w:r>
        <w:rPr>
          <w:rFonts w:hint="eastAsia"/>
        </w:rPr>
        <w:t>1207</w:t>
      </w:r>
      <w:r>
        <w:rPr>
          <w:rFonts w:hint="eastAsia"/>
        </w:rPr>
        <w:t>）。综合考虑当地生态环境、政策因素及公众参与意见，复垦方向最终确定按裸岩石砾地（</w:t>
      </w:r>
      <w:r>
        <w:rPr>
          <w:rFonts w:hint="eastAsia"/>
        </w:rPr>
        <w:t>1207</w:t>
      </w:r>
      <w:r>
        <w:rPr>
          <w:rFonts w:hint="eastAsia"/>
        </w:rPr>
        <w:t>）。</w:t>
      </w:r>
    </w:p>
    <w:p w:rsidR="00E12D54" w:rsidRDefault="00773971">
      <w:pPr>
        <w:pStyle w:val="3"/>
        <w:ind w:firstLine="562"/>
      </w:pPr>
      <w:bookmarkStart w:id="906" w:name="_Toc70589877"/>
      <w:r>
        <w:rPr>
          <w:rFonts w:hint="eastAsia"/>
        </w:rPr>
        <w:t>（三）水土资源平衡分析</w:t>
      </w:r>
      <w:bookmarkEnd w:id="906"/>
    </w:p>
    <w:p w:rsidR="00E12D54" w:rsidRDefault="00773971">
      <w:pPr>
        <w:ind w:firstLine="560"/>
      </w:pPr>
      <w:r>
        <w:rPr>
          <w:rFonts w:hint="eastAsia"/>
        </w:rPr>
        <w:t>本次复垦面积</w:t>
      </w:r>
      <w:r>
        <w:rPr>
          <w:rFonts w:hint="eastAsia"/>
        </w:rPr>
        <w:t>11hm</w:t>
      </w:r>
      <w:r>
        <w:rPr>
          <w:rFonts w:hint="eastAsia"/>
          <w:vertAlign w:val="superscript"/>
        </w:rPr>
        <w:t>2</w:t>
      </w:r>
      <w:r>
        <w:rPr>
          <w:rFonts w:hint="eastAsia"/>
        </w:rPr>
        <w:t>（包括露天采场、办公生活区、排土场、工业场地、办公生活区和矿山道路），复垦后土地利用方向为裸岩石砾地。</w:t>
      </w:r>
    </w:p>
    <w:p w:rsidR="00E12D54" w:rsidRDefault="00773971">
      <w:pPr>
        <w:pStyle w:val="3"/>
        <w:ind w:firstLine="562"/>
      </w:pPr>
      <w:bookmarkStart w:id="907" w:name="_Toc70589878"/>
      <w:r>
        <w:rPr>
          <w:rFonts w:hint="eastAsia"/>
        </w:rPr>
        <w:t>（四）土地复垦质量要求</w:t>
      </w:r>
      <w:bookmarkEnd w:id="907"/>
    </w:p>
    <w:p w:rsidR="00E12D54" w:rsidRDefault="00773971">
      <w:pPr>
        <w:ind w:firstLine="560"/>
        <w:rPr>
          <w:lang w:val="zh-TW"/>
        </w:rPr>
      </w:pPr>
      <w:r>
        <w:rPr>
          <w:lang w:val="zh-TW"/>
        </w:rPr>
        <w:t>1.</w:t>
      </w:r>
      <w:r>
        <w:rPr>
          <w:rFonts w:hint="eastAsia"/>
          <w:lang w:val="zh-TW"/>
        </w:rPr>
        <w:t>复垦标准文件依据</w:t>
      </w:r>
    </w:p>
    <w:p w:rsidR="00E12D54" w:rsidRDefault="00773971">
      <w:pPr>
        <w:ind w:firstLine="560"/>
        <w:rPr>
          <w:lang w:val="zh-TW"/>
        </w:rPr>
      </w:pPr>
      <w:r>
        <w:rPr>
          <w:rFonts w:hint="eastAsia"/>
          <w:lang w:val="zh-TW"/>
        </w:rPr>
        <w:t>①国家土地管理</w:t>
      </w:r>
      <w:r>
        <w:rPr>
          <w:lang w:val="zh-TW"/>
        </w:rPr>
        <w:t>[1995]</w:t>
      </w:r>
      <w:r>
        <w:rPr>
          <w:rFonts w:hint="eastAsia"/>
          <w:lang w:val="zh-TW"/>
        </w:rPr>
        <w:t>国土</w:t>
      </w:r>
      <w:r>
        <w:rPr>
          <w:lang w:val="zh-TW"/>
        </w:rPr>
        <w:t>[</w:t>
      </w:r>
      <w:proofErr w:type="gramStart"/>
      <w:r>
        <w:rPr>
          <w:rFonts w:hint="eastAsia"/>
          <w:lang w:val="zh-TW"/>
        </w:rPr>
        <w:t>规</w:t>
      </w:r>
      <w:proofErr w:type="gramEnd"/>
      <w:r>
        <w:rPr>
          <w:lang w:val="zh-TW"/>
        </w:rPr>
        <w:t>]</w:t>
      </w:r>
      <w:r>
        <w:rPr>
          <w:rFonts w:hint="eastAsia"/>
          <w:lang w:val="zh-TW"/>
        </w:rPr>
        <w:t>字第</w:t>
      </w:r>
      <w:r>
        <w:rPr>
          <w:lang w:val="zh-TW"/>
        </w:rPr>
        <w:t>103</w:t>
      </w:r>
      <w:r>
        <w:rPr>
          <w:rFonts w:hint="eastAsia"/>
          <w:lang w:val="zh-TW"/>
        </w:rPr>
        <w:t>号《土地复垦技术标准</w:t>
      </w:r>
      <w:r>
        <w:rPr>
          <w:lang w:val="zh-TW"/>
        </w:rPr>
        <w:t>(</w:t>
      </w:r>
      <w:r>
        <w:rPr>
          <w:rFonts w:hint="eastAsia"/>
          <w:lang w:val="zh-TW"/>
        </w:rPr>
        <w:t>试行</w:t>
      </w:r>
      <w:r>
        <w:rPr>
          <w:lang w:val="zh-TW"/>
        </w:rPr>
        <w:t>)</w:t>
      </w:r>
      <w:r>
        <w:rPr>
          <w:rFonts w:hint="eastAsia"/>
          <w:lang w:val="zh-TW"/>
        </w:rPr>
        <w:t>》；</w:t>
      </w:r>
    </w:p>
    <w:p w:rsidR="00E12D54" w:rsidRDefault="00773971">
      <w:pPr>
        <w:ind w:firstLine="560"/>
        <w:rPr>
          <w:lang w:val="zh-TW"/>
        </w:rPr>
      </w:pPr>
      <w:r>
        <w:rPr>
          <w:rFonts w:hint="eastAsia"/>
          <w:lang w:val="zh-TW"/>
        </w:rPr>
        <w:t>②《关于组织土地复垦方案编制和审查有关问题的通知》</w:t>
      </w:r>
      <w:proofErr w:type="gramStart"/>
      <w:r>
        <w:rPr>
          <w:rFonts w:hint="eastAsia"/>
          <w:lang w:val="zh-TW"/>
        </w:rPr>
        <w:t>国土资发</w:t>
      </w:r>
      <w:proofErr w:type="gramEnd"/>
      <w:r>
        <w:rPr>
          <w:lang w:val="zh-TW"/>
        </w:rPr>
        <w:t>[2007]81</w:t>
      </w:r>
      <w:r>
        <w:rPr>
          <w:rFonts w:hint="eastAsia"/>
          <w:lang w:val="zh-TW"/>
        </w:rPr>
        <w:t>号。</w:t>
      </w:r>
    </w:p>
    <w:p w:rsidR="00E12D54" w:rsidRDefault="00773971">
      <w:pPr>
        <w:ind w:firstLine="560"/>
        <w:rPr>
          <w:lang w:val="zh-TW"/>
        </w:rPr>
      </w:pPr>
      <w:r>
        <w:rPr>
          <w:lang w:val="zh-TW"/>
        </w:rPr>
        <w:t>2.</w:t>
      </w:r>
      <w:r>
        <w:rPr>
          <w:rFonts w:hint="eastAsia"/>
          <w:lang w:val="zh-TW"/>
        </w:rPr>
        <w:t>土地复垦工程标准</w:t>
      </w:r>
    </w:p>
    <w:p w:rsidR="00E12D54" w:rsidRDefault="00773971">
      <w:pPr>
        <w:ind w:firstLine="560"/>
        <w:sectPr w:rsidR="00E12D54">
          <w:pgSz w:w="11906" w:h="16838"/>
          <w:pgMar w:top="1440" w:right="1800" w:bottom="1440" w:left="1800" w:header="851" w:footer="992" w:gutter="0"/>
          <w:cols w:space="720"/>
          <w:docGrid w:type="lines" w:linePitch="312"/>
        </w:sectPr>
      </w:pPr>
      <w:r>
        <w:rPr>
          <w:rFonts w:hint="eastAsia"/>
          <w:lang w:val="zh-TW"/>
        </w:rPr>
        <w:t>本复垦方案复垦面积</w:t>
      </w:r>
      <w:r>
        <w:rPr>
          <w:rFonts w:hint="eastAsia"/>
        </w:rPr>
        <w:t>11</w:t>
      </w:r>
      <w:r>
        <w:rPr>
          <w:lang w:val="zh-TW"/>
        </w:rPr>
        <w:t>hm</w:t>
      </w:r>
      <w:r>
        <w:rPr>
          <w:vertAlign w:val="superscript"/>
          <w:lang w:val="zh-TW"/>
        </w:rPr>
        <w:t>2</w:t>
      </w:r>
      <w:r>
        <w:rPr>
          <w:rFonts w:hint="eastAsia"/>
          <w:lang w:val="zh-TW"/>
        </w:rPr>
        <w:t>，根据土地复垦适宜性评价结果，确定土地复垦最终土地利用方向为</w:t>
      </w:r>
      <w:r>
        <w:rPr>
          <w:rFonts w:hint="eastAsia"/>
        </w:rPr>
        <w:t>裸岩石砾地（</w:t>
      </w:r>
      <w:r>
        <w:rPr>
          <w:rFonts w:hint="eastAsia"/>
        </w:rPr>
        <w:t>1207</w:t>
      </w:r>
      <w:r>
        <w:rPr>
          <w:rFonts w:hint="eastAsia"/>
        </w:rPr>
        <w:t>）</w:t>
      </w:r>
      <w:r>
        <w:rPr>
          <w:rFonts w:hint="eastAsia"/>
          <w:lang w:val="zh-TW"/>
        </w:rPr>
        <w:t>。按照《土地复垦方案编制规程第</w:t>
      </w:r>
      <w:r>
        <w:rPr>
          <w:lang w:val="zh-TW"/>
        </w:rPr>
        <w:t>1</w:t>
      </w:r>
      <w:r>
        <w:rPr>
          <w:rFonts w:hint="eastAsia"/>
          <w:lang w:val="zh-TW"/>
        </w:rPr>
        <w:t>部分：通则》</w:t>
      </w:r>
      <w:r>
        <w:rPr>
          <w:lang w:val="zh-TW"/>
        </w:rPr>
        <w:t>TD/T 1031.1-2011</w:t>
      </w:r>
      <w:r>
        <w:rPr>
          <w:rFonts w:hint="eastAsia"/>
          <w:lang w:val="zh-TW"/>
        </w:rPr>
        <w:t>、《土地复垦质量控制标准》</w:t>
      </w:r>
      <w:r>
        <w:rPr>
          <w:lang w:val="zh-TW"/>
        </w:rPr>
        <w:t>TD/T 1036</w:t>
      </w:r>
      <w:r>
        <w:rPr>
          <w:rFonts w:hint="eastAsia"/>
          <w:lang w:val="zh-TW"/>
        </w:rPr>
        <w:t>—</w:t>
      </w:r>
      <w:r>
        <w:rPr>
          <w:lang w:val="zh-TW"/>
        </w:rPr>
        <w:t xml:space="preserve">2013 </w:t>
      </w:r>
      <w:r>
        <w:rPr>
          <w:rFonts w:hint="eastAsia"/>
          <w:lang w:val="zh-TW"/>
        </w:rPr>
        <w:t>规定</w:t>
      </w:r>
      <w:r>
        <w:rPr>
          <w:rFonts w:hint="eastAsia"/>
        </w:rPr>
        <w:t>相关</w:t>
      </w:r>
      <w:r>
        <w:rPr>
          <w:rFonts w:hint="eastAsia"/>
          <w:lang w:val="zh-TW"/>
        </w:rPr>
        <w:t>，复垦后的土地质量应达到</w:t>
      </w:r>
      <w:r>
        <w:rPr>
          <w:rFonts w:hint="eastAsia"/>
        </w:rPr>
        <w:lastRenderedPageBreak/>
        <w:t>与原来土地质量基本一致。</w:t>
      </w:r>
    </w:p>
    <w:p w:rsidR="00E12D54" w:rsidRDefault="00773971">
      <w:pPr>
        <w:pStyle w:val="1"/>
        <w:spacing w:before="240"/>
        <w:ind w:firstLine="602"/>
      </w:pPr>
      <w:bookmarkStart w:id="908" w:name="_Toc5081"/>
      <w:bookmarkStart w:id="909" w:name="_Toc511226478"/>
      <w:bookmarkStart w:id="910" w:name="_Toc71621649"/>
      <w:bookmarkStart w:id="911" w:name="_Toc13771"/>
      <w:bookmarkStart w:id="912" w:name="_Toc8164"/>
      <w:bookmarkStart w:id="913" w:name="_Toc70589879"/>
      <w:r>
        <w:rPr>
          <w:rFonts w:hint="eastAsia"/>
        </w:rPr>
        <w:lastRenderedPageBreak/>
        <w:t>第五章</w:t>
      </w:r>
      <w:r>
        <w:rPr>
          <w:rFonts w:hint="eastAsia"/>
        </w:rPr>
        <w:t xml:space="preserve">  </w:t>
      </w:r>
      <w:r>
        <w:rPr>
          <w:rFonts w:hint="eastAsia"/>
        </w:rPr>
        <w:t>矿山地质环境治理与土地复垦工程</w:t>
      </w:r>
      <w:bookmarkEnd w:id="908"/>
      <w:bookmarkEnd w:id="909"/>
      <w:bookmarkEnd w:id="910"/>
      <w:bookmarkEnd w:id="911"/>
      <w:bookmarkEnd w:id="912"/>
      <w:bookmarkEnd w:id="913"/>
    </w:p>
    <w:p w:rsidR="00E12D54" w:rsidRDefault="00773971">
      <w:pPr>
        <w:pStyle w:val="2"/>
      </w:pPr>
      <w:bookmarkStart w:id="914" w:name="_Toc71621650"/>
      <w:bookmarkStart w:id="915" w:name="_Toc16159"/>
      <w:bookmarkStart w:id="916" w:name="_Toc24906"/>
      <w:bookmarkStart w:id="917" w:name="_Toc24513"/>
      <w:bookmarkStart w:id="918" w:name="_Toc70589880"/>
      <w:bookmarkStart w:id="919" w:name="_Toc511226479"/>
      <w:r>
        <w:rPr>
          <w:rFonts w:hint="eastAsia"/>
        </w:rPr>
        <w:t>一、矿山地质环境保护与土地复垦预防工程</w:t>
      </w:r>
      <w:bookmarkEnd w:id="914"/>
      <w:bookmarkEnd w:id="915"/>
      <w:bookmarkEnd w:id="916"/>
      <w:bookmarkEnd w:id="917"/>
      <w:bookmarkEnd w:id="918"/>
      <w:bookmarkEnd w:id="919"/>
    </w:p>
    <w:p w:rsidR="00E12D54" w:rsidRDefault="00773971">
      <w:pPr>
        <w:pStyle w:val="3"/>
        <w:ind w:firstLine="562"/>
      </w:pPr>
      <w:r>
        <w:t>(</w:t>
      </w:r>
      <w:proofErr w:type="gramStart"/>
      <w:r>
        <w:t>一</w:t>
      </w:r>
      <w:proofErr w:type="gramEnd"/>
      <w:r>
        <w:t>)</w:t>
      </w:r>
      <w:r>
        <w:t>目标任务</w:t>
      </w:r>
    </w:p>
    <w:p w:rsidR="00E12D54" w:rsidRDefault="00773971">
      <w:pPr>
        <w:ind w:firstLine="560"/>
        <w:rPr>
          <w:lang w:val="zh-TW"/>
        </w:rPr>
      </w:pPr>
      <w:r>
        <w:rPr>
          <w:lang w:val="zh-TW"/>
        </w:rPr>
        <w:t>1.</w:t>
      </w:r>
      <w:r>
        <w:rPr>
          <w:rFonts w:hint="eastAsia"/>
          <w:lang w:val="zh-TW"/>
        </w:rPr>
        <w:t>总体目标</w:t>
      </w:r>
    </w:p>
    <w:p w:rsidR="00E12D54" w:rsidRDefault="00773971">
      <w:pPr>
        <w:ind w:firstLine="560"/>
        <w:rPr>
          <w:lang w:val="zh-TW"/>
        </w:rPr>
      </w:pPr>
      <w:r>
        <w:rPr>
          <w:rFonts w:hint="eastAsia"/>
          <w:lang w:val="zh-TW"/>
        </w:rPr>
        <w:t>根据矿山地质环境现状、存在的主要矿山地质环境问题和评估结果，该矿山地质环境保护与恢复治理总体目标任务是通过该方案的实施，最大限度地避免或减轻因矿山工程建设和采矿活动对矿山地质环境的影响和破坏，闭坑后实现矿山地质环境的有效恢复，即矿山关闭后地表应基本恢复到采矿前的状态，对存在的地质灾害隐患应采取永久性防治措施，使矿山地质环境问题得到有效治理，保证矿区经济社会发展和周围居民生命财产安全。具体治理目标：</w:t>
      </w:r>
    </w:p>
    <w:p w:rsidR="00E12D54" w:rsidRDefault="00773971">
      <w:pPr>
        <w:ind w:firstLine="560"/>
        <w:rPr>
          <w:lang w:val="zh-TW"/>
        </w:rPr>
      </w:pPr>
      <w:r>
        <w:rPr>
          <w:rFonts w:hint="eastAsia"/>
          <w:lang w:val="zh-TW"/>
        </w:rPr>
        <w:t>①预防地质灾害的发生，</w:t>
      </w:r>
      <w:proofErr w:type="gramStart"/>
      <w:r>
        <w:rPr>
          <w:rFonts w:hint="eastAsia"/>
          <w:lang w:val="zh-TW"/>
        </w:rPr>
        <w:t>使破坏</w:t>
      </w:r>
      <w:proofErr w:type="gramEnd"/>
      <w:r>
        <w:rPr>
          <w:rFonts w:hint="eastAsia"/>
          <w:lang w:val="zh-TW"/>
        </w:rPr>
        <w:t>环境的范围减少到最低点。尽快恢复治理开矿破坏的地质环境和生态环境，矿产开采完后，通过对采矿边坡进行削坡、将排土场的弃渣回填</w:t>
      </w:r>
      <w:proofErr w:type="gramStart"/>
      <w:r>
        <w:rPr>
          <w:rFonts w:hint="eastAsia"/>
          <w:lang w:val="zh-TW"/>
        </w:rPr>
        <w:t>至采坑</w:t>
      </w:r>
      <w:proofErr w:type="gramEnd"/>
      <w:r>
        <w:rPr>
          <w:rFonts w:hint="eastAsia"/>
          <w:lang w:val="zh-TW"/>
        </w:rPr>
        <w:t>、恢复原始地形坡度。从而恢复其良好生态环境。</w:t>
      </w:r>
    </w:p>
    <w:p w:rsidR="00E12D54" w:rsidRDefault="00773971">
      <w:pPr>
        <w:ind w:firstLine="560"/>
        <w:rPr>
          <w:lang w:val="zh-TW"/>
        </w:rPr>
      </w:pPr>
      <w:r>
        <w:rPr>
          <w:rFonts w:hint="eastAsia"/>
          <w:lang w:val="zh-TW"/>
        </w:rPr>
        <w:t>②建立并完善矿山生态环境破坏和环境污染监测与治理机制，指导矿山企业做好环境保护、土地复垦、地质灾害防治等工作。加强矿山生态环境恢复治理，加快对矿山损毁土地的复垦，对矿山“三废”进行综合治理、综合利用，对矿山开发造成的崩塌等人为地质灾害及植被破坏等环境问题加强预防、监测，及时组织治理。引导矿山企业增加环保投入，加强环境保护技术方法研究，积极推进矿山环境综合治理。推进矿山生态环境恢复治理。</w:t>
      </w:r>
    </w:p>
    <w:p w:rsidR="00E12D54" w:rsidRDefault="00773971">
      <w:pPr>
        <w:ind w:firstLine="560"/>
        <w:rPr>
          <w:lang w:val="zh-TW"/>
        </w:rPr>
      </w:pPr>
      <w:r>
        <w:rPr>
          <w:rFonts w:hint="eastAsia"/>
          <w:lang w:val="zh-TW"/>
        </w:rPr>
        <w:t>③当矿山生产服务年限期满后，应在生产服务年限期满后完成恢复治理工作，实现社会效益、环境效益和经济效益新的平衡。</w:t>
      </w:r>
    </w:p>
    <w:p w:rsidR="00E12D54" w:rsidRDefault="00773971">
      <w:pPr>
        <w:ind w:firstLine="560"/>
        <w:rPr>
          <w:lang w:val="zh-TW"/>
        </w:rPr>
      </w:pPr>
      <w:r>
        <w:rPr>
          <w:lang w:val="zh-TW"/>
        </w:rPr>
        <w:t>2</w:t>
      </w:r>
      <w:r>
        <w:rPr>
          <w:rFonts w:hint="eastAsia"/>
          <w:lang w:val="zh-TW"/>
        </w:rPr>
        <w:t>.</w:t>
      </w:r>
      <w:r>
        <w:rPr>
          <w:rFonts w:hint="eastAsia"/>
          <w:lang w:val="zh-TW"/>
        </w:rPr>
        <w:t>矿山地质环境保护任务</w:t>
      </w:r>
    </w:p>
    <w:p w:rsidR="00E12D54" w:rsidRDefault="00773971">
      <w:pPr>
        <w:ind w:firstLine="560"/>
        <w:rPr>
          <w:lang w:val="zh-TW"/>
        </w:rPr>
      </w:pPr>
      <w:r>
        <w:rPr>
          <w:rFonts w:hint="eastAsia"/>
          <w:lang w:val="zh-TW"/>
        </w:rPr>
        <w:lastRenderedPageBreak/>
        <w:t>①以矿山环境影响评估为基础，设计保护措施并进行技术、经济论证。</w:t>
      </w:r>
    </w:p>
    <w:p w:rsidR="00E12D54" w:rsidRDefault="00773971">
      <w:pPr>
        <w:ind w:firstLine="560"/>
        <w:rPr>
          <w:lang w:val="zh-TW"/>
        </w:rPr>
      </w:pPr>
      <w:r>
        <w:rPr>
          <w:rFonts w:hint="eastAsia"/>
          <w:lang w:val="zh-TW"/>
        </w:rPr>
        <w:t>②学习和引进矿山环境保护的先进技术和经验，提高矿山环境保护水平。</w:t>
      </w:r>
    </w:p>
    <w:p w:rsidR="00E12D54" w:rsidRDefault="00773971">
      <w:pPr>
        <w:ind w:firstLine="560"/>
        <w:rPr>
          <w:lang w:val="zh-TW"/>
        </w:rPr>
      </w:pPr>
      <w:r>
        <w:rPr>
          <w:rFonts w:hint="eastAsia"/>
          <w:lang w:val="zh-TW"/>
        </w:rPr>
        <w:t>③遵循“以人为本”的原则，切实做到矿山生产区和生活区分离，确保人居环境的安全，提高人居环境的质量。</w:t>
      </w:r>
    </w:p>
    <w:p w:rsidR="00E12D54" w:rsidRDefault="00773971">
      <w:pPr>
        <w:ind w:firstLine="560"/>
        <w:rPr>
          <w:lang w:val="zh-TW"/>
        </w:rPr>
      </w:pPr>
      <w:r>
        <w:rPr>
          <w:rFonts w:hint="eastAsia"/>
          <w:lang w:val="zh-TW"/>
        </w:rPr>
        <w:t>④选择合理的开采工艺和方法最大限度地减少或避免矿山环境问题的发生。</w:t>
      </w:r>
    </w:p>
    <w:p w:rsidR="00E12D54" w:rsidRDefault="00773971">
      <w:pPr>
        <w:ind w:firstLine="560"/>
        <w:rPr>
          <w:lang w:val="zh-TW"/>
        </w:rPr>
      </w:pPr>
      <w:r>
        <w:rPr>
          <w:rFonts w:hint="eastAsia"/>
          <w:lang w:val="zh-TW"/>
        </w:rPr>
        <w:t>⑤要对废弃物（排）放、堆存造成的矿山环境问题制订预防性环境保护措施。</w:t>
      </w:r>
    </w:p>
    <w:p w:rsidR="00E12D54" w:rsidRDefault="00773971">
      <w:pPr>
        <w:ind w:firstLine="560"/>
        <w:rPr>
          <w:lang w:val="zh-TW"/>
        </w:rPr>
      </w:pPr>
      <w:r>
        <w:rPr>
          <w:rFonts w:hint="eastAsia"/>
          <w:lang w:val="zh-TW"/>
        </w:rPr>
        <w:t>⑥明确所执行的环境质量标准和污染物排放标准。</w:t>
      </w:r>
    </w:p>
    <w:p w:rsidR="00E12D54" w:rsidRDefault="00773971">
      <w:pPr>
        <w:ind w:firstLine="560"/>
        <w:rPr>
          <w:lang w:val="zh-TW"/>
        </w:rPr>
      </w:pPr>
      <w:r>
        <w:rPr>
          <w:rFonts w:hint="eastAsia"/>
          <w:lang w:val="zh-TW"/>
        </w:rPr>
        <w:t>⑦制定矿山环境问题监测方案，实施对矿山环境问题的动态监测。</w:t>
      </w:r>
    </w:p>
    <w:p w:rsidR="00E12D54" w:rsidRDefault="00773971">
      <w:pPr>
        <w:pStyle w:val="3"/>
        <w:ind w:firstLine="562"/>
      </w:pPr>
      <w:bookmarkStart w:id="920" w:name="_Toc70589882"/>
      <w:r>
        <w:t>(</w:t>
      </w:r>
      <w:r>
        <w:rPr>
          <w:rFonts w:hint="eastAsia"/>
        </w:rPr>
        <w:t>二</w:t>
      </w:r>
      <w:r>
        <w:t>)</w:t>
      </w:r>
      <w:r>
        <w:rPr>
          <w:rFonts w:hint="eastAsia"/>
        </w:rPr>
        <w:t>主要技术措施</w:t>
      </w:r>
      <w:bookmarkEnd w:id="920"/>
    </w:p>
    <w:p w:rsidR="00E12D54" w:rsidRDefault="00773971">
      <w:pPr>
        <w:ind w:firstLine="560"/>
        <w:rPr>
          <w:lang w:val="zh-TW"/>
        </w:rPr>
      </w:pPr>
      <w:r>
        <w:rPr>
          <w:lang w:val="zh-TW"/>
        </w:rPr>
        <w:t>1.</w:t>
      </w:r>
      <w:r>
        <w:rPr>
          <w:rFonts w:hint="eastAsia"/>
          <w:lang w:val="zh-TW"/>
        </w:rPr>
        <w:t>矿山地质灾害预防措施采取以下预防措施减少或避免矿山地质灾害的发生。</w:t>
      </w:r>
    </w:p>
    <w:p w:rsidR="00E12D54" w:rsidRDefault="00773971">
      <w:pPr>
        <w:ind w:firstLine="560"/>
        <w:rPr>
          <w:lang w:val="zh-TW"/>
        </w:rPr>
      </w:pPr>
      <w:r>
        <w:rPr>
          <w:rFonts w:hint="eastAsia"/>
          <w:lang w:val="zh-TW"/>
        </w:rPr>
        <w:t>①滑坡、崩塌的预防措施</w:t>
      </w:r>
    </w:p>
    <w:p w:rsidR="00E12D54" w:rsidRDefault="00773971">
      <w:pPr>
        <w:ind w:firstLine="560"/>
        <w:rPr>
          <w:lang w:val="zh-TW"/>
        </w:rPr>
      </w:pPr>
      <w:r>
        <w:rPr>
          <w:lang w:val="zh-TW"/>
        </w:rPr>
        <w:t>a.</w:t>
      </w:r>
      <w:r>
        <w:rPr>
          <w:rFonts w:hint="eastAsia"/>
          <w:lang w:val="zh-TW"/>
        </w:rPr>
        <w:t>在存在滑坡、崩塌隐患的区域采矿，要消除隐患或采取避让措施；</w:t>
      </w:r>
    </w:p>
    <w:p w:rsidR="00E12D54" w:rsidRDefault="00773971">
      <w:pPr>
        <w:ind w:firstLine="560"/>
        <w:rPr>
          <w:lang w:val="zh-TW"/>
        </w:rPr>
      </w:pPr>
      <w:r>
        <w:rPr>
          <w:lang w:val="zh-TW"/>
        </w:rPr>
        <w:t>b.</w:t>
      </w:r>
      <w:r>
        <w:rPr>
          <w:rFonts w:hint="eastAsia"/>
          <w:lang w:val="zh-TW"/>
        </w:rPr>
        <w:t>固体废弃物有序、合理堆放，设计稳定的边坡角，必要时应采取加固措施或修筑拦挡工程；</w:t>
      </w:r>
    </w:p>
    <w:p w:rsidR="00E12D54" w:rsidRDefault="00773971">
      <w:pPr>
        <w:ind w:firstLine="560"/>
        <w:rPr>
          <w:lang w:val="zh-TW"/>
        </w:rPr>
      </w:pPr>
      <w:r>
        <w:rPr>
          <w:lang w:val="zh-TW"/>
        </w:rPr>
        <w:t>c.</w:t>
      </w:r>
      <w:r>
        <w:rPr>
          <w:rFonts w:hint="eastAsia"/>
          <w:lang w:val="zh-TW"/>
        </w:rPr>
        <w:t>露天矿山开采应根据岩土层结构、构造条件，选择合理的坡角范围，必要时应采取加固措施或修筑拦挡、排水、防水工程。</w:t>
      </w:r>
    </w:p>
    <w:p w:rsidR="00E12D54" w:rsidRDefault="00773971">
      <w:pPr>
        <w:ind w:firstLine="560"/>
        <w:rPr>
          <w:lang w:val="zh-TW"/>
        </w:rPr>
      </w:pPr>
      <w:r>
        <w:rPr>
          <w:rFonts w:hint="eastAsia"/>
          <w:lang w:val="zh-TW"/>
        </w:rPr>
        <w:t>②泥石流的预防措施</w:t>
      </w:r>
    </w:p>
    <w:p w:rsidR="00E12D54" w:rsidRDefault="00773971">
      <w:pPr>
        <w:ind w:firstLine="560"/>
        <w:rPr>
          <w:lang w:val="zh-TW"/>
        </w:rPr>
      </w:pPr>
      <w:r>
        <w:rPr>
          <w:lang w:val="zh-TW"/>
        </w:rPr>
        <w:t>a.</w:t>
      </w:r>
      <w:r>
        <w:rPr>
          <w:rFonts w:hint="eastAsia"/>
          <w:lang w:val="zh-TW"/>
        </w:rPr>
        <w:t>合理堆放废渣弃土，并做好护坡，消除或固化泥石流物源；</w:t>
      </w:r>
    </w:p>
    <w:p w:rsidR="00E12D54" w:rsidRDefault="00773971">
      <w:pPr>
        <w:ind w:firstLine="560"/>
        <w:rPr>
          <w:lang w:val="zh-TW"/>
        </w:rPr>
      </w:pPr>
      <w:r>
        <w:rPr>
          <w:lang w:val="zh-TW"/>
        </w:rPr>
        <w:t>b.</w:t>
      </w:r>
      <w:r>
        <w:rPr>
          <w:rFonts w:hint="eastAsia"/>
          <w:lang w:val="zh-TW"/>
        </w:rPr>
        <w:t>修筑拦挡工程、疏浚矿区排水系统，消除诱发泥石流的水源条件。</w:t>
      </w:r>
    </w:p>
    <w:p w:rsidR="00E12D54" w:rsidRDefault="00773971">
      <w:pPr>
        <w:ind w:firstLine="560"/>
        <w:rPr>
          <w:lang w:val="zh-TW"/>
        </w:rPr>
      </w:pPr>
      <w:r>
        <w:rPr>
          <w:lang w:val="zh-TW"/>
        </w:rPr>
        <w:t>2.</w:t>
      </w:r>
      <w:r>
        <w:rPr>
          <w:rFonts w:hint="eastAsia"/>
          <w:lang w:val="zh-TW"/>
        </w:rPr>
        <w:t>含水层保护措施</w:t>
      </w:r>
    </w:p>
    <w:p w:rsidR="00E12D54" w:rsidRDefault="00773971">
      <w:pPr>
        <w:ind w:firstLine="560"/>
        <w:rPr>
          <w:lang w:val="zh-TW"/>
        </w:rPr>
      </w:pPr>
      <w:r>
        <w:rPr>
          <w:rFonts w:hint="eastAsia"/>
          <w:lang w:val="zh-TW"/>
        </w:rPr>
        <w:t>根据含水层结构及地下水赋存条件，结合采矿工程，采取以下措施，防止含水层破坏：</w:t>
      </w:r>
    </w:p>
    <w:p w:rsidR="00E12D54" w:rsidRDefault="00773971">
      <w:pPr>
        <w:ind w:firstLine="560"/>
        <w:rPr>
          <w:lang w:val="zh-TW"/>
        </w:rPr>
      </w:pPr>
      <w:r>
        <w:rPr>
          <w:rFonts w:hint="eastAsia"/>
          <w:lang w:val="zh-TW"/>
        </w:rPr>
        <w:lastRenderedPageBreak/>
        <w:t>修筑排水沟、引流渠、防渗漏处理等措施，防止有毒有害废水、固废淋滤液污染地下水。</w:t>
      </w:r>
    </w:p>
    <w:p w:rsidR="00E12D54" w:rsidRDefault="00773971">
      <w:pPr>
        <w:ind w:firstLine="560"/>
        <w:rPr>
          <w:lang w:val="zh-TW"/>
        </w:rPr>
      </w:pPr>
      <w:r>
        <w:rPr>
          <w:lang w:val="zh-TW"/>
        </w:rPr>
        <w:t>3.</w:t>
      </w:r>
      <w:r>
        <w:rPr>
          <w:rFonts w:hint="eastAsia"/>
          <w:lang w:val="zh-TW"/>
        </w:rPr>
        <w:t>地形地貌景观保护措施采取以下措施，避免或减少采矿活动对矿区地形地貌景观的破坏。</w:t>
      </w:r>
    </w:p>
    <w:p w:rsidR="00E12D54" w:rsidRDefault="00773971">
      <w:pPr>
        <w:ind w:firstLine="560"/>
        <w:rPr>
          <w:lang w:val="zh-TW"/>
        </w:rPr>
      </w:pPr>
      <w:r>
        <w:rPr>
          <w:rFonts w:hint="eastAsia"/>
          <w:lang w:val="zh-TW"/>
        </w:rPr>
        <w:t>①合理堆放固体废弃物，选用合适的综合利用技术，加大综合利用量，减少对地形地貌的破坏；</w:t>
      </w:r>
    </w:p>
    <w:p w:rsidR="00E12D54" w:rsidRDefault="00773971">
      <w:pPr>
        <w:ind w:firstLine="560"/>
        <w:rPr>
          <w:lang w:val="zh-TW"/>
        </w:rPr>
      </w:pPr>
      <w:r>
        <w:rPr>
          <w:rFonts w:hint="eastAsia"/>
          <w:lang w:val="zh-TW"/>
        </w:rPr>
        <w:t>②边开采边治理，及时恢复植被。</w:t>
      </w:r>
    </w:p>
    <w:p w:rsidR="00E12D54" w:rsidRDefault="00773971">
      <w:pPr>
        <w:ind w:firstLine="560"/>
        <w:rPr>
          <w:lang w:val="zh-TW"/>
        </w:rPr>
      </w:pPr>
      <w:r>
        <w:rPr>
          <w:lang w:val="zh-TW"/>
        </w:rPr>
        <w:t>4.</w:t>
      </w:r>
      <w:r>
        <w:rPr>
          <w:rFonts w:hint="eastAsia"/>
          <w:lang w:val="zh-TW"/>
        </w:rPr>
        <w:t>水土环境污染预防措施</w:t>
      </w:r>
    </w:p>
    <w:p w:rsidR="00E12D54" w:rsidRDefault="00773971">
      <w:pPr>
        <w:ind w:firstLine="560"/>
        <w:rPr>
          <w:lang w:val="zh-TW"/>
        </w:rPr>
      </w:pPr>
      <w:r>
        <w:rPr>
          <w:rFonts w:hint="eastAsia"/>
          <w:lang w:val="zh-TW"/>
        </w:rPr>
        <w:t>①提高矿山废水综合利用率，减少有毒有害废水排放，防止水土环境污染；</w:t>
      </w:r>
    </w:p>
    <w:p w:rsidR="00E12D54" w:rsidRDefault="00773971">
      <w:pPr>
        <w:ind w:firstLine="560"/>
        <w:rPr>
          <w:lang w:val="zh-TW"/>
        </w:rPr>
      </w:pPr>
      <w:r>
        <w:rPr>
          <w:rFonts w:hint="eastAsia"/>
          <w:lang w:val="zh-TW"/>
        </w:rPr>
        <w:t>②采取污染源阻断隔离工程，防止固体废物淋滤液污染地表水、地下水和土壤；</w:t>
      </w:r>
    </w:p>
    <w:p w:rsidR="00E12D54" w:rsidRDefault="00773971">
      <w:pPr>
        <w:ind w:firstLine="560"/>
        <w:rPr>
          <w:lang w:val="zh-TW"/>
        </w:rPr>
      </w:pPr>
      <w:r>
        <w:rPr>
          <w:rFonts w:hint="eastAsia"/>
          <w:lang w:val="zh-TW"/>
        </w:rPr>
        <w:t>③采取堵漏、隔水、止水等措施防止地下水串层污染。</w:t>
      </w:r>
    </w:p>
    <w:p w:rsidR="00E12D54" w:rsidRDefault="00773971">
      <w:pPr>
        <w:ind w:firstLine="560"/>
        <w:rPr>
          <w:lang w:val="zh-TW"/>
        </w:rPr>
      </w:pPr>
      <w:r>
        <w:rPr>
          <w:lang w:val="zh-TW"/>
        </w:rPr>
        <w:t>5.</w:t>
      </w:r>
      <w:r>
        <w:rPr>
          <w:rFonts w:hint="eastAsia"/>
          <w:lang w:val="zh-TW"/>
        </w:rPr>
        <w:t>土地复垦预防控制措施</w:t>
      </w:r>
    </w:p>
    <w:p w:rsidR="00E12D54" w:rsidRDefault="00773971">
      <w:pPr>
        <w:ind w:firstLine="560"/>
        <w:rPr>
          <w:lang w:val="zh-TW"/>
        </w:rPr>
      </w:pPr>
      <w:r>
        <w:rPr>
          <w:rFonts w:hint="eastAsia"/>
          <w:lang w:val="zh-TW"/>
        </w:rPr>
        <w:t>土地复垦的工程技术措施即通过一定的工程措施进行造地、整地的过程，同时在造地、整地过程中通过水土保持工程建设减少土地流失发生的可能性，增强再造地地貌的稳定性，为生态重建创造有利的条件。</w:t>
      </w:r>
    </w:p>
    <w:p w:rsidR="00E12D54" w:rsidRDefault="00773971">
      <w:pPr>
        <w:ind w:firstLine="560"/>
        <w:rPr>
          <w:lang w:val="zh-TW"/>
        </w:rPr>
      </w:pPr>
      <w:r>
        <w:rPr>
          <w:rFonts w:hint="eastAsia"/>
          <w:lang w:val="zh-TW"/>
        </w:rPr>
        <w:t>（</w:t>
      </w:r>
      <w:r>
        <w:rPr>
          <w:lang w:val="zh-TW"/>
        </w:rPr>
        <w:t>1</w:t>
      </w:r>
      <w:r>
        <w:rPr>
          <w:rFonts w:hint="eastAsia"/>
          <w:lang w:val="zh-TW"/>
        </w:rPr>
        <w:t>）露天采场复垦工程措施</w:t>
      </w:r>
    </w:p>
    <w:p w:rsidR="00E12D54" w:rsidRDefault="00773971">
      <w:pPr>
        <w:ind w:firstLine="560"/>
        <w:rPr>
          <w:lang w:val="zh-TW"/>
        </w:rPr>
      </w:pPr>
      <w:r>
        <w:rPr>
          <w:rFonts w:hint="eastAsia"/>
          <w:lang w:val="zh-TW"/>
        </w:rPr>
        <w:t>由于该矿区在开采生产过程中，会造成</w:t>
      </w:r>
      <w:r>
        <w:rPr>
          <w:rFonts w:hint="eastAsia"/>
        </w:rPr>
        <w:t>部分</w:t>
      </w:r>
      <w:r>
        <w:rPr>
          <w:rFonts w:hint="eastAsia"/>
          <w:lang w:val="zh-TW"/>
        </w:rPr>
        <w:t>水土流失现象，因此必须加强保护，针对最终形成的露天采坑，工程在边生产边进行平整以保持水土</w:t>
      </w:r>
      <w:r>
        <w:rPr>
          <w:rFonts w:hint="eastAsia"/>
        </w:rPr>
        <w:t>平衡</w:t>
      </w:r>
      <w:r>
        <w:rPr>
          <w:rFonts w:hint="eastAsia"/>
          <w:lang w:val="zh-TW"/>
        </w:rPr>
        <w:t>。</w:t>
      </w:r>
    </w:p>
    <w:p w:rsidR="00E12D54" w:rsidRDefault="00773971">
      <w:pPr>
        <w:ind w:firstLine="560"/>
        <w:rPr>
          <w:lang w:val="zh-TW"/>
        </w:rPr>
      </w:pPr>
      <w:r>
        <w:rPr>
          <w:rFonts w:hint="eastAsia"/>
          <w:lang w:val="zh-TW"/>
        </w:rPr>
        <w:t>（</w:t>
      </w:r>
      <w:r>
        <w:rPr>
          <w:lang w:val="zh-TW"/>
        </w:rPr>
        <w:t>2</w:t>
      </w:r>
      <w:r>
        <w:rPr>
          <w:rFonts w:hint="eastAsia"/>
          <w:lang w:val="zh-TW"/>
        </w:rPr>
        <w:t>）生活办公区、</w:t>
      </w:r>
      <w:r>
        <w:rPr>
          <w:rFonts w:hint="eastAsia"/>
        </w:rPr>
        <w:t>工业场地</w:t>
      </w:r>
      <w:r>
        <w:rPr>
          <w:rFonts w:hint="eastAsia"/>
          <w:lang w:val="zh-TW"/>
        </w:rPr>
        <w:t>、</w:t>
      </w:r>
      <w:r>
        <w:rPr>
          <w:rFonts w:hint="eastAsia"/>
        </w:rPr>
        <w:t>排土场以及矿山道路</w:t>
      </w:r>
      <w:r>
        <w:rPr>
          <w:rFonts w:hint="eastAsia"/>
          <w:lang w:val="zh-TW"/>
        </w:rPr>
        <w:t>复垦工程措施</w:t>
      </w:r>
    </w:p>
    <w:p w:rsidR="00E12D54" w:rsidRDefault="00773971">
      <w:pPr>
        <w:ind w:firstLine="560"/>
        <w:rPr>
          <w:lang w:val="zh-TW"/>
        </w:rPr>
      </w:pPr>
      <w:r>
        <w:rPr>
          <w:rFonts w:hint="eastAsia"/>
          <w:lang w:val="zh-TW"/>
        </w:rPr>
        <w:t>待开采结束后将对场地内建筑物进行砌体拆除，对场地表面进行平整以保持水土</w:t>
      </w:r>
      <w:r>
        <w:rPr>
          <w:rFonts w:hint="eastAsia"/>
        </w:rPr>
        <w:t>平衡</w:t>
      </w:r>
      <w:r>
        <w:rPr>
          <w:rFonts w:hint="eastAsia"/>
          <w:lang w:val="zh-TW"/>
        </w:rPr>
        <w:t>。</w:t>
      </w:r>
    </w:p>
    <w:p w:rsidR="00E12D54" w:rsidRDefault="00773971">
      <w:pPr>
        <w:ind w:firstLine="560"/>
        <w:rPr>
          <w:lang w:val="zh-TW"/>
        </w:rPr>
      </w:pPr>
      <w:r>
        <w:rPr>
          <w:rFonts w:hint="eastAsia"/>
        </w:rPr>
        <w:t>工业场地和排土场</w:t>
      </w:r>
      <w:r>
        <w:rPr>
          <w:rFonts w:hint="eastAsia"/>
          <w:lang w:val="zh-TW"/>
        </w:rPr>
        <w:t>复垦工程措施待开采结束后对场地表面进行平整以保持水土</w:t>
      </w:r>
      <w:r>
        <w:rPr>
          <w:rFonts w:hint="eastAsia"/>
        </w:rPr>
        <w:t>平衡</w:t>
      </w:r>
      <w:r>
        <w:rPr>
          <w:rFonts w:hint="eastAsia"/>
          <w:lang w:val="zh-TW"/>
        </w:rPr>
        <w:t>。</w:t>
      </w:r>
    </w:p>
    <w:p w:rsidR="00E12D54" w:rsidRDefault="00773971">
      <w:pPr>
        <w:ind w:firstLine="560"/>
        <w:rPr>
          <w:lang w:val="zh-TW"/>
        </w:rPr>
      </w:pPr>
      <w:r>
        <w:rPr>
          <w:rFonts w:hint="eastAsia"/>
          <w:lang w:val="zh-TW"/>
        </w:rPr>
        <w:lastRenderedPageBreak/>
        <w:t>矿山道路复垦工程措施矿山服务期满后，</w:t>
      </w:r>
      <w:r>
        <w:rPr>
          <w:rFonts w:hint="eastAsia"/>
        </w:rPr>
        <w:t>根据实际情况，</w:t>
      </w:r>
      <w:r>
        <w:rPr>
          <w:rFonts w:hint="eastAsia"/>
          <w:lang w:val="zh-TW"/>
        </w:rPr>
        <w:t>场地表面进行平整以保持水土</w:t>
      </w:r>
      <w:r>
        <w:rPr>
          <w:rFonts w:hint="eastAsia"/>
        </w:rPr>
        <w:t>平衡</w:t>
      </w:r>
      <w:r>
        <w:rPr>
          <w:rFonts w:hint="eastAsia"/>
          <w:lang w:val="zh-TW"/>
        </w:rPr>
        <w:t>。</w:t>
      </w:r>
    </w:p>
    <w:p w:rsidR="00E12D54" w:rsidRDefault="00773971">
      <w:pPr>
        <w:pStyle w:val="3"/>
        <w:ind w:firstLine="562"/>
      </w:pPr>
      <w:bookmarkStart w:id="921" w:name="_Toc70589883"/>
      <w:r>
        <w:t>(</w:t>
      </w:r>
      <w:r>
        <w:rPr>
          <w:rFonts w:hint="eastAsia"/>
        </w:rPr>
        <w:t>三</w:t>
      </w:r>
      <w:r>
        <w:t>)</w:t>
      </w:r>
      <w:r>
        <w:rPr>
          <w:rFonts w:hint="eastAsia"/>
        </w:rPr>
        <w:t>主要工程量</w:t>
      </w:r>
      <w:bookmarkEnd w:id="921"/>
    </w:p>
    <w:p w:rsidR="00E12D54" w:rsidRDefault="00773971">
      <w:pPr>
        <w:ind w:firstLine="560"/>
        <w:rPr>
          <w:lang w:val="zh-TW"/>
        </w:rPr>
      </w:pPr>
      <w:r>
        <w:rPr>
          <w:rFonts w:hint="eastAsia"/>
          <w:lang w:val="zh-TW"/>
        </w:rPr>
        <w:t>矿山地质环境保护与土地复垦预防主要工程以监测为主，其工程量见第六节矿山地质环境监测。</w:t>
      </w:r>
    </w:p>
    <w:p w:rsidR="00E12D54" w:rsidRDefault="00773971">
      <w:pPr>
        <w:pStyle w:val="2"/>
      </w:pPr>
      <w:bookmarkStart w:id="922" w:name="_Toc19743"/>
      <w:bookmarkStart w:id="923" w:name="_Toc71621651"/>
      <w:bookmarkStart w:id="924" w:name="_Toc17531"/>
      <w:bookmarkStart w:id="925" w:name="_Toc70589884"/>
      <w:bookmarkStart w:id="926" w:name="_Toc25760"/>
      <w:r>
        <w:rPr>
          <w:rFonts w:hint="eastAsia"/>
        </w:rPr>
        <w:t>二、矿山地质灾害治理</w:t>
      </w:r>
      <w:bookmarkEnd w:id="922"/>
      <w:bookmarkEnd w:id="923"/>
      <w:bookmarkEnd w:id="924"/>
      <w:bookmarkEnd w:id="925"/>
      <w:bookmarkEnd w:id="926"/>
    </w:p>
    <w:p w:rsidR="00E12D54" w:rsidRDefault="00773971">
      <w:pPr>
        <w:pStyle w:val="3"/>
        <w:ind w:firstLine="562"/>
      </w:pPr>
      <w:bookmarkStart w:id="927" w:name="_Toc70589885"/>
      <w:r>
        <w:t>(</w:t>
      </w:r>
      <w:proofErr w:type="gramStart"/>
      <w:r>
        <w:rPr>
          <w:rFonts w:hint="eastAsia"/>
        </w:rPr>
        <w:t>一</w:t>
      </w:r>
      <w:proofErr w:type="gramEnd"/>
      <w:r>
        <w:t>)</w:t>
      </w:r>
      <w:r>
        <w:rPr>
          <w:rFonts w:hint="eastAsia"/>
        </w:rPr>
        <w:t>目标任务</w:t>
      </w:r>
      <w:bookmarkEnd w:id="927"/>
    </w:p>
    <w:p w:rsidR="00E12D54" w:rsidRDefault="00773971">
      <w:pPr>
        <w:ind w:firstLine="560"/>
        <w:rPr>
          <w:lang w:val="zh-TW"/>
        </w:rPr>
      </w:pPr>
      <w:r>
        <w:rPr>
          <w:rFonts w:hint="eastAsia"/>
          <w:lang w:val="zh-TW"/>
        </w:rPr>
        <w:t>预防地质灾害的发生，对可能发生地质灾害的地段进行必要的工程措施，使地质灾害发生的可能降低到最低点。</w:t>
      </w:r>
    </w:p>
    <w:p w:rsidR="00E12D54" w:rsidRDefault="00773971">
      <w:pPr>
        <w:pStyle w:val="3"/>
        <w:ind w:firstLine="562"/>
      </w:pPr>
      <w:bookmarkStart w:id="928" w:name="_Toc70589886"/>
      <w:r>
        <w:t>(</w:t>
      </w:r>
      <w:r>
        <w:rPr>
          <w:rFonts w:hint="eastAsia"/>
        </w:rPr>
        <w:t>二</w:t>
      </w:r>
      <w:r>
        <w:t>)</w:t>
      </w:r>
      <w:r>
        <w:rPr>
          <w:rFonts w:hint="eastAsia"/>
        </w:rPr>
        <w:t>工程设计</w:t>
      </w:r>
      <w:bookmarkEnd w:id="928"/>
    </w:p>
    <w:p w:rsidR="00E12D54" w:rsidRDefault="00773971">
      <w:pPr>
        <w:ind w:firstLine="560"/>
        <w:rPr>
          <w:lang w:val="zh-TW"/>
        </w:rPr>
      </w:pPr>
      <w:r>
        <w:rPr>
          <w:rFonts w:hint="eastAsia"/>
          <w:lang w:val="zh-TW"/>
        </w:rPr>
        <w:t>露天采场是影响本矿山地质环境的主要因素，为了避免人民生命及财产受到威胁，为了保持露天采场的稳定性，防止形成崩塌等自然灾害，造成人员伤亡事故，将最终边坡角控制在</w:t>
      </w:r>
      <w:r>
        <w:rPr>
          <w:rFonts w:hint="eastAsia"/>
          <w:lang w:val="zh-TW"/>
        </w:rPr>
        <w:t>45</w:t>
      </w:r>
      <w:r>
        <w:rPr>
          <w:rFonts w:hint="eastAsia"/>
          <w:lang w:val="zh-TW"/>
        </w:rPr>
        <w:t>°以内。</w:t>
      </w:r>
    </w:p>
    <w:p w:rsidR="00E12D54" w:rsidRDefault="00773971">
      <w:pPr>
        <w:pStyle w:val="3"/>
        <w:ind w:firstLine="562"/>
      </w:pPr>
      <w:bookmarkStart w:id="929" w:name="_Toc70589887"/>
      <w:r>
        <w:t>(</w:t>
      </w:r>
      <w:r>
        <w:rPr>
          <w:rFonts w:hint="eastAsia"/>
        </w:rPr>
        <w:t>三</w:t>
      </w:r>
      <w:r>
        <w:t>)</w:t>
      </w:r>
      <w:r>
        <w:rPr>
          <w:rFonts w:hint="eastAsia"/>
        </w:rPr>
        <w:t>技术措施</w:t>
      </w:r>
      <w:bookmarkEnd w:id="929"/>
    </w:p>
    <w:p w:rsidR="00E12D54" w:rsidRDefault="00773971">
      <w:pPr>
        <w:ind w:firstLine="560"/>
      </w:pPr>
      <w:r>
        <w:rPr>
          <w:lang w:val="zh-TW"/>
        </w:rPr>
        <w:t>1</w:t>
      </w:r>
      <w:r>
        <w:rPr>
          <w:rFonts w:hint="eastAsia"/>
          <w:lang w:val="zh-TW"/>
        </w:rPr>
        <w:t>.</w:t>
      </w:r>
      <w:r>
        <w:rPr>
          <w:rFonts w:hint="eastAsia"/>
          <w:lang w:val="zh-TW"/>
        </w:rPr>
        <w:t>警示牌、</w:t>
      </w:r>
      <w:r>
        <w:rPr>
          <w:rFonts w:hint="eastAsia"/>
        </w:rPr>
        <w:t>围栏</w:t>
      </w:r>
    </w:p>
    <w:p w:rsidR="00E12D54" w:rsidRDefault="00773971">
      <w:pPr>
        <w:ind w:firstLine="560"/>
        <w:rPr>
          <w:lang w:val="zh-TW"/>
        </w:rPr>
      </w:pPr>
      <w:r>
        <w:rPr>
          <w:rFonts w:hint="eastAsia"/>
          <w:lang w:val="zh-TW"/>
        </w:rPr>
        <w:t>在进入露天采场道路入口处布设警示牌，在坡顶和坡脚石堆外围</w:t>
      </w:r>
      <w:r>
        <w:rPr>
          <w:lang w:val="zh-TW"/>
        </w:rPr>
        <w:t>3m</w:t>
      </w:r>
      <w:r>
        <w:rPr>
          <w:rFonts w:hint="eastAsia"/>
          <w:lang w:val="zh-TW"/>
        </w:rPr>
        <w:t>设立警示牌，明确地质灾害隐患区范围、危险性及注意事项，警示人们远离危险区或在区内谨慎行事，注意自身安全，防治意外发生。</w:t>
      </w:r>
    </w:p>
    <w:p w:rsidR="00E12D54" w:rsidRDefault="00773971">
      <w:pPr>
        <w:ind w:firstLine="560"/>
      </w:pPr>
      <w:r>
        <w:rPr>
          <w:rFonts w:hint="eastAsia"/>
        </w:rPr>
        <w:t>警示牌：警示牌上用汉语文字书写内容</w:t>
      </w:r>
      <w:r>
        <w:t>“</w:t>
      </w:r>
      <w:r>
        <w:rPr>
          <w:rFonts w:hint="eastAsia"/>
        </w:rPr>
        <w:t>露天采场，严禁入内</w:t>
      </w:r>
      <w:r>
        <w:t>”</w:t>
      </w:r>
      <w:r>
        <w:rPr>
          <w:rFonts w:hint="eastAsia"/>
        </w:rPr>
        <w:t>。设立的警示牌采用预制水泥桩和牌（见图</w:t>
      </w:r>
      <w:r>
        <w:t>5-1</w:t>
      </w:r>
      <w:r>
        <w:rPr>
          <w:rFonts w:hint="eastAsia"/>
        </w:rPr>
        <w:t>），桩长</w:t>
      </w:r>
      <w:r>
        <w:t>1.5m</w:t>
      </w:r>
      <w:r>
        <w:rPr>
          <w:rFonts w:hint="eastAsia"/>
        </w:rPr>
        <w:t>，桩截面</w:t>
      </w:r>
      <w:r>
        <w:t>5</w:t>
      </w:r>
      <w:r>
        <w:rPr>
          <w:rFonts w:hint="eastAsia"/>
        </w:rPr>
        <w:t>×</w:t>
      </w:r>
      <w:r>
        <w:t>20cm</w:t>
      </w:r>
      <w:r>
        <w:rPr>
          <w:rFonts w:hint="eastAsia"/>
        </w:rPr>
        <w:t>，警示牌长宽厚尺寸</w:t>
      </w:r>
      <w:r>
        <w:t>100cm</w:t>
      </w:r>
      <w:r>
        <w:rPr>
          <w:rFonts w:hint="eastAsia"/>
        </w:rPr>
        <w:t>×</w:t>
      </w:r>
      <w:r>
        <w:t>50cm</w:t>
      </w:r>
      <w:r>
        <w:rPr>
          <w:rFonts w:hint="eastAsia"/>
        </w:rPr>
        <w:t>×</w:t>
      </w:r>
      <w:r>
        <w:t>5cm</w:t>
      </w:r>
      <w:r>
        <w:rPr>
          <w:rFonts w:hint="eastAsia"/>
        </w:rPr>
        <w:t>。桩埋置于地下</w:t>
      </w:r>
      <w:r>
        <w:t>0.5m</w:t>
      </w:r>
      <w:r>
        <w:rPr>
          <w:rFonts w:hint="eastAsia"/>
        </w:rPr>
        <w:t>，高出地面</w:t>
      </w:r>
      <w:r>
        <w:t>1.5m</w:t>
      </w:r>
      <w:r>
        <w:rPr>
          <w:rFonts w:hint="eastAsia"/>
        </w:rPr>
        <w:t>。警示牌设置间距视山坡及沟道地形条件确定，对于地下低洼起伏地段间距为</w:t>
      </w:r>
      <w:r>
        <w:t>80m</w:t>
      </w:r>
      <w:r>
        <w:rPr>
          <w:rFonts w:hint="eastAsia"/>
        </w:rPr>
        <w:t>，开阔平坦、通视性较好的地段其间距为</w:t>
      </w:r>
      <w:r>
        <w:t>200-350m</w:t>
      </w:r>
      <w:r>
        <w:rPr>
          <w:rFonts w:hint="eastAsia"/>
        </w:rPr>
        <w:t>。估算警示</w:t>
      </w:r>
      <w:proofErr w:type="gramStart"/>
      <w:r>
        <w:rPr>
          <w:rFonts w:hint="eastAsia"/>
        </w:rPr>
        <w:t>牌数量</w:t>
      </w:r>
      <w:proofErr w:type="gramEnd"/>
      <w:r>
        <w:rPr>
          <w:rFonts w:hint="eastAsia"/>
        </w:rPr>
        <w:t>为</w:t>
      </w:r>
      <w:r>
        <w:rPr>
          <w:rFonts w:hint="eastAsia"/>
        </w:rPr>
        <w:t>5</w:t>
      </w:r>
      <w:r>
        <w:rPr>
          <w:rFonts w:hint="eastAsia"/>
        </w:rPr>
        <w:t>个。</w:t>
      </w:r>
    </w:p>
    <w:p w:rsidR="00E12D54" w:rsidRDefault="00773971" w:rsidP="00F21CBA">
      <w:pPr>
        <w:ind w:firstLine="560"/>
      </w:pPr>
      <w:r>
        <w:rPr>
          <w:rFonts w:hint="eastAsia"/>
        </w:rPr>
        <w:t>在</w:t>
      </w:r>
      <w:proofErr w:type="gramStart"/>
      <w:r>
        <w:rPr>
          <w:rFonts w:hint="eastAsia"/>
        </w:rPr>
        <w:t>拟形成</w:t>
      </w:r>
      <w:proofErr w:type="gramEnd"/>
      <w:r>
        <w:rPr>
          <w:rFonts w:hint="eastAsia"/>
        </w:rPr>
        <w:t>露天采场周边设置围栏（见图</w:t>
      </w:r>
      <w:r>
        <w:rPr>
          <w:rFonts w:hint="eastAsia"/>
        </w:rPr>
        <w:t>5-2</w:t>
      </w:r>
      <w:r>
        <w:rPr>
          <w:rFonts w:hint="eastAsia"/>
        </w:rPr>
        <w:t>），防止有人进入。围栏采用在水泥桩上绕三箍铁丝进行设置，设计高度</w:t>
      </w:r>
      <w:r>
        <w:rPr>
          <w:rFonts w:hint="eastAsia"/>
        </w:rPr>
        <w:t>1.5m</w:t>
      </w:r>
      <w:r>
        <w:rPr>
          <w:rFonts w:hint="eastAsia"/>
        </w:rPr>
        <w:t>，围栏长度</w:t>
      </w:r>
      <w:r>
        <w:rPr>
          <w:rFonts w:hint="eastAsia"/>
        </w:rPr>
        <w:t>1662m</w:t>
      </w:r>
      <w:r>
        <w:rPr>
          <w:rFonts w:hint="eastAsia"/>
        </w:rPr>
        <w:t>。</w:t>
      </w:r>
    </w:p>
    <w:p w:rsidR="00E12D54" w:rsidRDefault="00E12D54">
      <w:pPr>
        <w:ind w:firstLine="560"/>
      </w:pPr>
    </w:p>
    <w:p w:rsidR="00E12D54" w:rsidRDefault="00773971">
      <w:pPr>
        <w:autoSpaceDE w:val="0"/>
        <w:autoSpaceDN w:val="0"/>
        <w:adjustRightInd w:val="0"/>
        <w:spacing w:after="260"/>
        <w:ind w:firstLine="480"/>
        <w:jc w:val="center"/>
        <w:rPr>
          <w:rFonts w:ascii="宋体" w:hAnsi="Calibri" w:cs="宋体"/>
          <w:kern w:val="0"/>
          <w:sz w:val="24"/>
        </w:rPr>
      </w:pPr>
      <w:r>
        <w:rPr>
          <w:rFonts w:ascii="宋体" w:hAnsi="Calibri" w:cs="宋体"/>
          <w:noProof/>
          <w:kern w:val="0"/>
          <w:sz w:val="24"/>
        </w:rPr>
        <w:drawing>
          <wp:inline distT="0" distB="0" distL="114300" distR="114300">
            <wp:extent cx="1859915" cy="2840990"/>
            <wp:effectExtent l="0" t="0" r="6985" b="165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7"/>
                    <a:stretch>
                      <a:fillRect/>
                    </a:stretch>
                  </pic:blipFill>
                  <pic:spPr>
                    <a:xfrm>
                      <a:off x="0" y="0"/>
                      <a:ext cx="1859915" cy="2840990"/>
                    </a:xfrm>
                    <a:prstGeom prst="rect">
                      <a:avLst/>
                    </a:prstGeom>
                    <a:noFill/>
                    <a:ln>
                      <a:noFill/>
                    </a:ln>
                  </pic:spPr>
                </pic:pic>
              </a:graphicData>
            </a:graphic>
          </wp:inline>
        </w:drawing>
      </w:r>
    </w:p>
    <w:p w:rsidR="00E12D54" w:rsidRDefault="00773971">
      <w:pPr>
        <w:autoSpaceDE w:val="0"/>
        <w:autoSpaceDN w:val="0"/>
        <w:adjustRightInd w:val="0"/>
        <w:ind w:firstLine="482"/>
        <w:jc w:val="center"/>
        <w:rPr>
          <w:rFonts w:ascii="宋体" w:hAnsi="Calibri" w:cs="宋体"/>
          <w:b/>
          <w:kern w:val="0"/>
          <w:sz w:val="24"/>
        </w:rPr>
      </w:pPr>
      <w:r>
        <w:rPr>
          <w:rFonts w:ascii="宋体" w:hAnsi="Calibri" w:cs="宋体" w:hint="eastAsia"/>
          <w:b/>
          <w:kern w:val="0"/>
          <w:sz w:val="24"/>
        </w:rPr>
        <w:t>图</w:t>
      </w:r>
      <w:r>
        <w:rPr>
          <w:rFonts w:ascii="宋体" w:hAnsi="Calibri" w:cs="宋体"/>
          <w:b/>
          <w:kern w:val="0"/>
          <w:sz w:val="24"/>
        </w:rPr>
        <w:t>5-1</w:t>
      </w:r>
      <w:r>
        <w:rPr>
          <w:rFonts w:ascii="宋体" w:hAnsi="Calibri" w:cs="宋体" w:hint="eastAsia"/>
          <w:b/>
          <w:kern w:val="0"/>
          <w:sz w:val="24"/>
        </w:rPr>
        <w:t xml:space="preserve">  警示牌设计图</w:t>
      </w:r>
    </w:p>
    <w:p w:rsidR="00E12D54" w:rsidRDefault="00773971">
      <w:pPr>
        <w:ind w:firstLine="560"/>
      </w:pPr>
      <w:r>
        <w:t>2</w:t>
      </w:r>
      <w:r>
        <w:rPr>
          <w:rFonts w:hint="eastAsia"/>
        </w:rPr>
        <w:t>.</w:t>
      </w:r>
      <w:r>
        <w:rPr>
          <w:rFonts w:hint="eastAsia"/>
        </w:rPr>
        <w:t>防护围栏技术措施</w:t>
      </w:r>
    </w:p>
    <w:p w:rsidR="00E12D54" w:rsidRDefault="00773971">
      <w:pPr>
        <w:ind w:firstLine="560"/>
      </w:pPr>
      <w:r>
        <w:rPr>
          <w:rFonts w:hint="eastAsia"/>
        </w:rPr>
        <w:t>用草原围栏将</w:t>
      </w:r>
      <w:proofErr w:type="gramStart"/>
      <w:r>
        <w:rPr>
          <w:rFonts w:hint="eastAsia"/>
        </w:rPr>
        <w:t>露天采坑外围</w:t>
      </w:r>
      <w:proofErr w:type="gramEnd"/>
      <w:r>
        <w:rPr>
          <w:rFonts w:hint="eastAsia"/>
        </w:rPr>
        <w:t>进行围封，每隔</w:t>
      </w:r>
      <w:r>
        <w:rPr>
          <w:rFonts w:hint="eastAsia"/>
        </w:rPr>
        <w:t>10m</w:t>
      </w:r>
      <w:r>
        <w:rPr>
          <w:rFonts w:hint="eastAsia"/>
        </w:rPr>
        <w:t>栽</w:t>
      </w:r>
      <w:r>
        <w:rPr>
          <w:rFonts w:hint="eastAsia"/>
        </w:rPr>
        <w:t>1</w:t>
      </w:r>
      <w:r>
        <w:rPr>
          <w:rFonts w:hint="eastAsia"/>
        </w:rPr>
        <w:t>根水泥柱，高</w:t>
      </w:r>
      <w:r>
        <w:rPr>
          <w:rFonts w:hint="eastAsia"/>
        </w:rPr>
        <w:t>1.80m</w:t>
      </w:r>
      <w:r>
        <w:rPr>
          <w:rFonts w:hint="eastAsia"/>
        </w:rPr>
        <w:t>。竖桩规格</w:t>
      </w:r>
      <w:r>
        <w:rPr>
          <w:rFonts w:hint="eastAsia"/>
        </w:rPr>
        <w:t>0.12</w:t>
      </w:r>
      <w:r>
        <w:rPr>
          <w:rFonts w:hint="eastAsia"/>
        </w:rPr>
        <w:t>×</w:t>
      </w:r>
      <w:r>
        <w:rPr>
          <w:rFonts w:hint="eastAsia"/>
        </w:rPr>
        <w:t>0.24</w:t>
      </w:r>
      <w:r>
        <w:rPr>
          <w:rFonts w:hint="eastAsia"/>
        </w:rPr>
        <w:t>×</w:t>
      </w:r>
      <w:r>
        <w:rPr>
          <w:rFonts w:hint="eastAsia"/>
        </w:rPr>
        <w:t>1.80m</w:t>
      </w:r>
      <w:r>
        <w:rPr>
          <w:rFonts w:hint="eastAsia"/>
        </w:rPr>
        <w:t>，斜撑规格</w:t>
      </w:r>
      <w:r>
        <w:rPr>
          <w:rFonts w:hint="eastAsia"/>
        </w:rPr>
        <w:t>0.10</w:t>
      </w:r>
      <w:r>
        <w:rPr>
          <w:rFonts w:hint="eastAsia"/>
        </w:rPr>
        <w:t>×</w:t>
      </w:r>
      <w:r>
        <w:rPr>
          <w:rFonts w:hint="eastAsia"/>
        </w:rPr>
        <w:t>0.10</w:t>
      </w:r>
      <w:r>
        <w:rPr>
          <w:rFonts w:hint="eastAsia"/>
        </w:rPr>
        <w:t>×</w:t>
      </w:r>
      <w:r>
        <w:rPr>
          <w:rFonts w:hint="eastAsia"/>
        </w:rPr>
        <w:t>2.20m</w:t>
      </w:r>
      <w:r>
        <w:rPr>
          <w:rFonts w:hint="eastAsia"/>
        </w:rPr>
        <w:t>，角度</w:t>
      </w:r>
      <w:r>
        <w:rPr>
          <w:rFonts w:hint="eastAsia"/>
        </w:rPr>
        <w:t>45</w:t>
      </w:r>
      <w:r>
        <w:rPr>
          <w:rFonts w:hint="eastAsia"/>
        </w:rPr>
        <w:t>°。每隔</w:t>
      </w:r>
      <w:r>
        <w:rPr>
          <w:rFonts w:hint="eastAsia"/>
        </w:rPr>
        <w:t>10m</w:t>
      </w:r>
      <w:r>
        <w:rPr>
          <w:rFonts w:hint="eastAsia"/>
        </w:rPr>
        <w:t>栽</w:t>
      </w:r>
      <w:proofErr w:type="gramStart"/>
      <w:r>
        <w:rPr>
          <w:rFonts w:hint="eastAsia"/>
        </w:rPr>
        <w:t>一</w:t>
      </w:r>
      <w:proofErr w:type="gramEnd"/>
      <w:r>
        <w:rPr>
          <w:rFonts w:hint="eastAsia"/>
        </w:rPr>
        <w:t>水泥锚拉桩，规格</w:t>
      </w:r>
      <w:r>
        <w:rPr>
          <w:rFonts w:hint="eastAsia"/>
        </w:rPr>
        <w:t>0.1</w:t>
      </w:r>
      <w:r>
        <w:rPr>
          <w:rFonts w:hint="eastAsia"/>
        </w:rPr>
        <w:t>×</w:t>
      </w:r>
      <w:r>
        <w:rPr>
          <w:rFonts w:hint="eastAsia"/>
        </w:rPr>
        <w:t>0.1</w:t>
      </w:r>
      <w:r>
        <w:rPr>
          <w:rFonts w:hint="eastAsia"/>
        </w:rPr>
        <w:t>×</w:t>
      </w:r>
      <w:r>
        <w:rPr>
          <w:rFonts w:hint="eastAsia"/>
        </w:rPr>
        <w:t>1.8m</w:t>
      </w:r>
      <w:r>
        <w:rPr>
          <w:rFonts w:hint="eastAsia"/>
        </w:rPr>
        <w:t>，埋桩深度</w:t>
      </w:r>
      <w:r>
        <w:rPr>
          <w:rFonts w:hint="eastAsia"/>
        </w:rPr>
        <w:t>50cm</w:t>
      </w:r>
      <w:r>
        <w:rPr>
          <w:rFonts w:hint="eastAsia"/>
        </w:rPr>
        <w:t>，栽桩后检查各</w:t>
      </w:r>
      <w:proofErr w:type="gramStart"/>
      <w:r>
        <w:rPr>
          <w:rFonts w:hint="eastAsia"/>
        </w:rPr>
        <w:t>桩是否</w:t>
      </w:r>
      <w:proofErr w:type="gramEnd"/>
      <w:r>
        <w:rPr>
          <w:rFonts w:hint="eastAsia"/>
        </w:rPr>
        <w:t>一条线，使支持网片</w:t>
      </w:r>
      <w:proofErr w:type="gramStart"/>
      <w:r>
        <w:rPr>
          <w:rFonts w:hint="eastAsia"/>
        </w:rPr>
        <w:t>与桩面保持</w:t>
      </w:r>
      <w:proofErr w:type="gramEnd"/>
      <w:r>
        <w:rPr>
          <w:rFonts w:hint="eastAsia"/>
        </w:rPr>
        <w:t>一个平面，最后</w:t>
      </w:r>
      <w:proofErr w:type="gramStart"/>
      <w:r>
        <w:rPr>
          <w:rFonts w:hint="eastAsia"/>
        </w:rPr>
        <w:t>将桩坑踩实</w:t>
      </w:r>
      <w:proofErr w:type="gramEnd"/>
      <w:r>
        <w:rPr>
          <w:rFonts w:hint="eastAsia"/>
        </w:rPr>
        <w:t>。</w:t>
      </w:r>
    </w:p>
    <w:p w:rsidR="00E12D54" w:rsidRDefault="00773971" w:rsidP="00F21CBA">
      <w:pPr>
        <w:autoSpaceDE w:val="0"/>
        <w:autoSpaceDN w:val="0"/>
        <w:adjustRightInd w:val="0"/>
        <w:ind w:firstLine="480"/>
        <w:jc w:val="center"/>
        <w:rPr>
          <w:rFonts w:ascii="宋体" w:hAnsi="Calibri" w:cs="宋体"/>
          <w:b/>
          <w:kern w:val="0"/>
          <w:sz w:val="24"/>
        </w:rPr>
      </w:pPr>
      <w:r>
        <w:rPr>
          <w:rFonts w:ascii="宋体" w:hAnsi="宋体" w:cs="宋体" w:hint="eastAsia"/>
          <w:noProof/>
          <w:sz w:val="24"/>
        </w:rPr>
        <w:drawing>
          <wp:anchor distT="0" distB="0" distL="114300" distR="114300" simplePos="0" relativeHeight="251663360" behindDoc="0" locked="0" layoutInCell="1" allowOverlap="1">
            <wp:simplePos x="0" y="0"/>
            <wp:positionH relativeFrom="column">
              <wp:posOffset>135890</wp:posOffset>
            </wp:positionH>
            <wp:positionV relativeFrom="paragraph">
              <wp:posOffset>15875</wp:posOffset>
            </wp:positionV>
            <wp:extent cx="5276850" cy="2759710"/>
            <wp:effectExtent l="0" t="0" r="0" b="2540"/>
            <wp:wrapTopAndBottom/>
            <wp:docPr id="3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1"/>
                    <pic:cNvPicPr>
                      <a:picLocks noChangeAspect="1"/>
                    </pic:cNvPicPr>
                  </pic:nvPicPr>
                  <pic:blipFill>
                    <a:blip r:embed="rId38"/>
                    <a:stretch>
                      <a:fillRect/>
                    </a:stretch>
                  </pic:blipFill>
                  <pic:spPr>
                    <a:xfrm>
                      <a:off x="0" y="0"/>
                      <a:ext cx="5276850" cy="2759710"/>
                    </a:xfrm>
                    <a:prstGeom prst="rect">
                      <a:avLst/>
                    </a:prstGeom>
                    <a:noFill/>
                    <a:ln>
                      <a:noFill/>
                    </a:ln>
                  </pic:spPr>
                </pic:pic>
              </a:graphicData>
            </a:graphic>
          </wp:anchor>
        </w:drawing>
      </w:r>
      <w:r>
        <w:rPr>
          <w:rFonts w:ascii="宋体" w:hAnsi="Calibri" w:cs="宋体" w:hint="eastAsia"/>
          <w:b/>
          <w:kern w:val="0"/>
          <w:sz w:val="24"/>
        </w:rPr>
        <w:t>图</w:t>
      </w:r>
      <w:r>
        <w:rPr>
          <w:rFonts w:ascii="宋体" w:hAnsi="Calibri" w:cs="宋体"/>
          <w:b/>
          <w:kern w:val="0"/>
          <w:sz w:val="24"/>
        </w:rPr>
        <w:t>5-</w:t>
      </w:r>
      <w:r>
        <w:rPr>
          <w:rFonts w:ascii="宋体" w:hAnsi="Calibri" w:cs="宋体" w:hint="eastAsia"/>
          <w:b/>
          <w:kern w:val="0"/>
          <w:sz w:val="24"/>
        </w:rPr>
        <w:t>2  防护围栏</w:t>
      </w:r>
    </w:p>
    <w:p w:rsidR="00E12D54" w:rsidRDefault="00E12D54">
      <w:pPr>
        <w:pStyle w:val="31"/>
      </w:pPr>
    </w:p>
    <w:p w:rsidR="00E12D54" w:rsidRDefault="00773971">
      <w:pPr>
        <w:pStyle w:val="3"/>
        <w:ind w:firstLine="562"/>
      </w:pPr>
      <w:bookmarkStart w:id="930" w:name="_Toc70589888"/>
      <w:r>
        <w:t>(</w:t>
      </w:r>
      <w:r>
        <w:rPr>
          <w:rFonts w:hint="eastAsia"/>
        </w:rPr>
        <w:t>四</w:t>
      </w:r>
      <w:r>
        <w:t>)</w:t>
      </w:r>
      <w:r>
        <w:rPr>
          <w:rFonts w:hint="eastAsia"/>
        </w:rPr>
        <w:t>主要工程量</w:t>
      </w:r>
      <w:bookmarkEnd w:id="930"/>
    </w:p>
    <w:p w:rsidR="00E12D54" w:rsidRDefault="00773971">
      <w:pPr>
        <w:ind w:firstLine="560"/>
        <w:rPr>
          <w:lang w:val="zh-TW"/>
        </w:rPr>
      </w:pPr>
      <w:r>
        <w:rPr>
          <w:rFonts w:hint="eastAsia"/>
          <w:lang w:val="zh-TW"/>
        </w:rPr>
        <w:t>矿山地质灾害治理主要工程量见表</w:t>
      </w:r>
      <w:r>
        <w:rPr>
          <w:lang w:val="zh-TW"/>
        </w:rPr>
        <w:t>5-1</w:t>
      </w:r>
      <w:r>
        <w:rPr>
          <w:rFonts w:hint="eastAsia"/>
          <w:lang w:val="zh-TW"/>
        </w:rPr>
        <w:t>。</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585"/>
        <w:gridCol w:w="1170"/>
        <w:gridCol w:w="1840"/>
        <w:gridCol w:w="1886"/>
      </w:tblGrid>
      <w:tr w:rsidR="00E12D54">
        <w:trPr>
          <w:trHeight w:val="556"/>
          <w:jc w:val="center"/>
        </w:trPr>
        <w:tc>
          <w:tcPr>
            <w:tcW w:w="8404" w:type="dxa"/>
            <w:gridSpan w:val="5"/>
            <w:tcBorders>
              <w:top w:val="nil"/>
              <w:left w:val="nil"/>
              <w:bottom w:val="single" w:sz="4" w:space="0" w:color="auto"/>
              <w:right w:val="nil"/>
            </w:tcBorders>
            <w:vAlign w:val="center"/>
          </w:tcPr>
          <w:p w:rsidR="00E12D54" w:rsidRDefault="00773971">
            <w:pPr>
              <w:pStyle w:val="A-0"/>
              <w:ind w:firstLine="482"/>
              <w:jc w:val="right"/>
            </w:pPr>
            <w:r>
              <w:rPr>
                <w:rFonts w:hint="eastAsia"/>
              </w:rPr>
              <w:t>矿山地质灾害治理工程量一览表</w:t>
            </w:r>
            <w:r>
              <w:rPr>
                <w:rFonts w:hint="eastAsia"/>
              </w:rPr>
              <w:t xml:space="preserve">              </w:t>
            </w:r>
            <w:r>
              <w:rPr>
                <w:rFonts w:hint="eastAsia"/>
              </w:rPr>
              <w:t>表</w:t>
            </w:r>
            <w:r>
              <w:rPr>
                <w:rFonts w:hint="eastAsia"/>
              </w:rPr>
              <w:t>5-1</w:t>
            </w:r>
          </w:p>
        </w:tc>
      </w:tr>
      <w:tr w:rsidR="00E12D54">
        <w:trPr>
          <w:trHeight w:val="415"/>
          <w:jc w:val="center"/>
        </w:trPr>
        <w:tc>
          <w:tcPr>
            <w:tcW w:w="923"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序号</w:t>
            </w:r>
          </w:p>
        </w:tc>
        <w:tc>
          <w:tcPr>
            <w:tcW w:w="2585"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工程类别</w:t>
            </w:r>
          </w:p>
        </w:tc>
        <w:tc>
          <w:tcPr>
            <w:tcW w:w="1170"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单位</w:t>
            </w:r>
          </w:p>
        </w:tc>
        <w:tc>
          <w:tcPr>
            <w:tcW w:w="3726" w:type="dxa"/>
            <w:gridSpan w:val="2"/>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工程量</w:t>
            </w:r>
          </w:p>
        </w:tc>
      </w:tr>
      <w:tr w:rsidR="00E12D54">
        <w:trPr>
          <w:trHeight w:val="412"/>
          <w:jc w:val="center"/>
        </w:trPr>
        <w:tc>
          <w:tcPr>
            <w:tcW w:w="923" w:type="dxa"/>
            <w:vMerge/>
            <w:tcBorders>
              <w:top w:val="single" w:sz="4" w:space="0" w:color="auto"/>
            </w:tcBorders>
            <w:vAlign w:val="center"/>
          </w:tcPr>
          <w:p w:rsidR="00E12D54" w:rsidRDefault="00E12D54">
            <w:pPr>
              <w:pStyle w:val="A-"/>
              <w:ind w:firstLine="420"/>
              <w:jc w:val="center"/>
            </w:pPr>
          </w:p>
        </w:tc>
        <w:tc>
          <w:tcPr>
            <w:tcW w:w="2585" w:type="dxa"/>
            <w:vMerge/>
            <w:tcBorders>
              <w:top w:val="single" w:sz="4" w:space="0" w:color="auto"/>
            </w:tcBorders>
            <w:vAlign w:val="center"/>
          </w:tcPr>
          <w:p w:rsidR="00E12D54" w:rsidRDefault="00E12D54">
            <w:pPr>
              <w:pStyle w:val="A-"/>
              <w:ind w:firstLine="420"/>
              <w:jc w:val="center"/>
            </w:pPr>
          </w:p>
        </w:tc>
        <w:tc>
          <w:tcPr>
            <w:tcW w:w="1170" w:type="dxa"/>
            <w:vMerge/>
            <w:tcBorders>
              <w:top w:val="single" w:sz="4" w:space="0" w:color="auto"/>
            </w:tcBorders>
            <w:vAlign w:val="center"/>
          </w:tcPr>
          <w:p w:rsidR="00E12D54" w:rsidRDefault="00E12D54">
            <w:pPr>
              <w:pStyle w:val="A-"/>
              <w:ind w:firstLine="420"/>
              <w:jc w:val="center"/>
            </w:pPr>
          </w:p>
        </w:tc>
        <w:tc>
          <w:tcPr>
            <w:tcW w:w="1840" w:type="dxa"/>
            <w:tcBorders>
              <w:top w:val="single" w:sz="4" w:space="0" w:color="auto"/>
            </w:tcBorders>
            <w:vAlign w:val="center"/>
          </w:tcPr>
          <w:p w:rsidR="00E12D54" w:rsidRDefault="00773971">
            <w:pPr>
              <w:pStyle w:val="A-"/>
              <w:ind w:firstLineChars="0" w:firstLine="0"/>
              <w:jc w:val="center"/>
            </w:pPr>
            <w:r>
              <w:rPr>
                <w:rFonts w:hint="eastAsia"/>
              </w:rPr>
              <w:t>近期</w:t>
            </w:r>
          </w:p>
        </w:tc>
        <w:tc>
          <w:tcPr>
            <w:tcW w:w="1886" w:type="dxa"/>
            <w:tcBorders>
              <w:top w:val="single" w:sz="4" w:space="0" w:color="auto"/>
            </w:tcBorders>
            <w:vAlign w:val="center"/>
          </w:tcPr>
          <w:p w:rsidR="00E12D54" w:rsidRDefault="00773971">
            <w:pPr>
              <w:pStyle w:val="A-"/>
              <w:ind w:firstLineChars="0" w:firstLine="0"/>
              <w:jc w:val="center"/>
            </w:pPr>
            <w:r>
              <w:rPr>
                <w:rFonts w:hint="eastAsia"/>
              </w:rPr>
              <w:t>中远期</w:t>
            </w:r>
          </w:p>
        </w:tc>
      </w:tr>
      <w:tr w:rsidR="00E12D54">
        <w:trPr>
          <w:trHeight w:val="412"/>
          <w:jc w:val="center"/>
        </w:trPr>
        <w:tc>
          <w:tcPr>
            <w:tcW w:w="923" w:type="dxa"/>
            <w:vAlign w:val="center"/>
          </w:tcPr>
          <w:p w:rsidR="00E12D54" w:rsidRDefault="00773971">
            <w:pPr>
              <w:pStyle w:val="A-"/>
              <w:ind w:firstLineChars="0" w:firstLine="0"/>
              <w:jc w:val="center"/>
            </w:pPr>
            <w:r>
              <w:t>1</w:t>
            </w:r>
          </w:p>
        </w:tc>
        <w:tc>
          <w:tcPr>
            <w:tcW w:w="2585" w:type="dxa"/>
            <w:vAlign w:val="center"/>
          </w:tcPr>
          <w:p w:rsidR="00E12D54" w:rsidRDefault="00773971">
            <w:pPr>
              <w:pStyle w:val="A-"/>
              <w:ind w:firstLineChars="0" w:firstLine="0"/>
              <w:jc w:val="center"/>
            </w:pPr>
            <w:r>
              <w:rPr>
                <w:rFonts w:hint="eastAsia"/>
              </w:rPr>
              <w:t>警示牌</w:t>
            </w:r>
          </w:p>
        </w:tc>
        <w:tc>
          <w:tcPr>
            <w:tcW w:w="1170" w:type="dxa"/>
            <w:vAlign w:val="center"/>
          </w:tcPr>
          <w:p w:rsidR="00E12D54" w:rsidRDefault="00773971">
            <w:pPr>
              <w:pStyle w:val="A-"/>
              <w:ind w:firstLineChars="0" w:firstLine="0"/>
              <w:jc w:val="center"/>
            </w:pPr>
            <w:proofErr w:type="gramStart"/>
            <w:r>
              <w:rPr>
                <w:rFonts w:hint="eastAsia"/>
              </w:rPr>
              <w:t>个</w:t>
            </w:r>
            <w:proofErr w:type="gramEnd"/>
          </w:p>
        </w:tc>
        <w:tc>
          <w:tcPr>
            <w:tcW w:w="1840" w:type="dxa"/>
            <w:vAlign w:val="center"/>
          </w:tcPr>
          <w:p w:rsidR="00E12D54" w:rsidRDefault="00773971">
            <w:pPr>
              <w:pStyle w:val="A-"/>
              <w:ind w:firstLineChars="0" w:firstLine="0"/>
              <w:jc w:val="center"/>
            </w:pPr>
            <w:r>
              <w:rPr>
                <w:rFonts w:hint="eastAsia"/>
                <w:lang w:val="en-US"/>
              </w:rPr>
              <w:t>3</w:t>
            </w:r>
          </w:p>
        </w:tc>
        <w:tc>
          <w:tcPr>
            <w:tcW w:w="1886" w:type="dxa"/>
            <w:vAlign w:val="center"/>
          </w:tcPr>
          <w:p w:rsidR="00E12D54" w:rsidRDefault="00773971">
            <w:pPr>
              <w:pStyle w:val="A-"/>
              <w:ind w:firstLineChars="0" w:firstLine="0"/>
              <w:jc w:val="center"/>
            </w:pPr>
            <w:r>
              <w:rPr>
                <w:rFonts w:hint="eastAsia"/>
                <w:lang w:val="en-US"/>
              </w:rPr>
              <w:t>2</w:t>
            </w:r>
          </w:p>
        </w:tc>
      </w:tr>
      <w:tr w:rsidR="00E12D54">
        <w:trPr>
          <w:trHeight w:val="402"/>
          <w:jc w:val="center"/>
        </w:trPr>
        <w:tc>
          <w:tcPr>
            <w:tcW w:w="923" w:type="dxa"/>
            <w:vAlign w:val="center"/>
          </w:tcPr>
          <w:p w:rsidR="00E12D54" w:rsidRDefault="00773971">
            <w:pPr>
              <w:pStyle w:val="A-"/>
              <w:ind w:firstLineChars="0" w:firstLine="0"/>
              <w:jc w:val="center"/>
            </w:pPr>
            <w:r>
              <w:t>2</w:t>
            </w:r>
          </w:p>
        </w:tc>
        <w:tc>
          <w:tcPr>
            <w:tcW w:w="2585" w:type="dxa"/>
            <w:vAlign w:val="center"/>
          </w:tcPr>
          <w:p w:rsidR="00E12D54" w:rsidRDefault="00773971">
            <w:pPr>
              <w:pStyle w:val="A-"/>
              <w:ind w:firstLineChars="0" w:firstLine="0"/>
              <w:jc w:val="center"/>
              <w:rPr>
                <w:lang w:val="en-US"/>
              </w:rPr>
            </w:pPr>
            <w:r>
              <w:rPr>
                <w:rFonts w:hint="eastAsia"/>
                <w:lang w:val="en-US"/>
              </w:rPr>
              <w:t>围栏</w:t>
            </w:r>
          </w:p>
        </w:tc>
        <w:tc>
          <w:tcPr>
            <w:tcW w:w="1170" w:type="dxa"/>
            <w:vAlign w:val="center"/>
          </w:tcPr>
          <w:p w:rsidR="00E12D54" w:rsidRDefault="00773971">
            <w:pPr>
              <w:pStyle w:val="A-"/>
              <w:ind w:firstLineChars="0" w:firstLine="0"/>
              <w:jc w:val="center"/>
            </w:pPr>
            <w:r>
              <w:t>m</w:t>
            </w:r>
          </w:p>
        </w:tc>
        <w:tc>
          <w:tcPr>
            <w:tcW w:w="1840" w:type="dxa"/>
            <w:vAlign w:val="center"/>
          </w:tcPr>
          <w:p w:rsidR="00E12D54" w:rsidRDefault="00773971">
            <w:pPr>
              <w:pStyle w:val="A-"/>
              <w:ind w:firstLineChars="0" w:firstLine="0"/>
              <w:jc w:val="center"/>
              <w:rPr>
                <w:lang w:val="en-US"/>
              </w:rPr>
            </w:pPr>
            <w:r>
              <w:rPr>
                <w:rFonts w:hint="eastAsia"/>
                <w:lang w:val="en-US"/>
              </w:rPr>
              <w:t>1162</w:t>
            </w:r>
          </w:p>
        </w:tc>
        <w:tc>
          <w:tcPr>
            <w:tcW w:w="1886" w:type="dxa"/>
            <w:vAlign w:val="center"/>
          </w:tcPr>
          <w:p w:rsidR="00E12D54" w:rsidRDefault="00773971">
            <w:pPr>
              <w:pStyle w:val="A-"/>
              <w:ind w:firstLineChars="0" w:firstLine="0"/>
              <w:jc w:val="center"/>
            </w:pPr>
            <w:r>
              <w:t>/</w:t>
            </w:r>
          </w:p>
        </w:tc>
      </w:tr>
    </w:tbl>
    <w:p w:rsidR="00E12D54" w:rsidRDefault="00773971">
      <w:pPr>
        <w:pStyle w:val="2"/>
      </w:pPr>
      <w:bookmarkStart w:id="931" w:name="_Toc14512"/>
      <w:bookmarkStart w:id="932" w:name="_Toc71621653"/>
      <w:bookmarkStart w:id="933" w:name="_Toc5530"/>
      <w:bookmarkStart w:id="934" w:name="_Toc70589890"/>
      <w:bookmarkStart w:id="935" w:name="_Toc5872"/>
      <w:r>
        <w:rPr>
          <w:rFonts w:hint="eastAsia"/>
        </w:rPr>
        <w:t>三、矿区土地复垦</w:t>
      </w:r>
      <w:bookmarkEnd w:id="931"/>
      <w:bookmarkEnd w:id="932"/>
      <w:bookmarkEnd w:id="933"/>
      <w:bookmarkEnd w:id="934"/>
      <w:bookmarkEnd w:id="935"/>
    </w:p>
    <w:p w:rsidR="00E12D54" w:rsidRDefault="00773971">
      <w:pPr>
        <w:pStyle w:val="3"/>
        <w:ind w:firstLine="562"/>
      </w:pPr>
      <w:bookmarkStart w:id="936" w:name="_Toc70589891"/>
      <w:r>
        <w:t>(</w:t>
      </w:r>
      <w:proofErr w:type="gramStart"/>
      <w:r>
        <w:rPr>
          <w:rFonts w:hint="eastAsia"/>
        </w:rPr>
        <w:t>一</w:t>
      </w:r>
      <w:proofErr w:type="gramEnd"/>
      <w:r>
        <w:t>)</w:t>
      </w:r>
      <w:r>
        <w:rPr>
          <w:rFonts w:hint="eastAsia"/>
        </w:rPr>
        <w:t>目标任务</w:t>
      </w:r>
      <w:bookmarkEnd w:id="936"/>
    </w:p>
    <w:p w:rsidR="00E12D54" w:rsidRDefault="00773971">
      <w:pPr>
        <w:ind w:firstLine="560"/>
      </w:pPr>
      <w:r>
        <w:t>依据土地适宜性评价结果，项目区损毁土地类型</w:t>
      </w:r>
      <w:r>
        <w:rPr>
          <w:rFonts w:hint="eastAsia"/>
        </w:rPr>
        <w:t>为水浇地、其他草地、沟渠和裸岩石砾地，复垦方向最终确定为裸岩石砾地</w:t>
      </w:r>
      <w:r>
        <w:t>，</w:t>
      </w:r>
      <w:proofErr w:type="gramStart"/>
      <w:r>
        <w:t>复垦</w:t>
      </w:r>
      <w:r>
        <w:rPr>
          <w:rFonts w:hint="eastAsia"/>
        </w:rPr>
        <w:t>区</w:t>
      </w:r>
      <w:proofErr w:type="gramEnd"/>
      <w:r>
        <w:t>面积</w:t>
      </w:r>
      <w:r>
        <w:rPr>
          <w:rFonts w:hint="eastAsia"/>
        </w:rPr>
        <w:t>11</w:t>
      </w:r>
      <w:r>
        <w:t>hm</w:t>
      </w:r>
      <w:r>
        <w:rPr>
          <w:vertAlign w:val="superscript"/>
        </w:rPr>
        <w:t>2</w:t>
      </w:r>
      <w:r>
        <w:t>，复垦责任范围</w:t>
      </w:r>
      <w:r>
        <w:rPr>
          <w:rFonts w:hint="eastAsia"/>
        </w:rPr>
        <w:t>11</w:t>
      </w:r>
      <w:r>
        <w:t>hm</w:t>
      </w:r>
      <w:r>
        <w:rPr>
          <w:vertAlign w:val="superscript"/>
        </w:rPr>
        <w:t>2</w:t>
      </w:r>
      <w:r>
        <w:t>，复垦率</w:t>
      </w:r>
      <w:r>
        <w:t>100%</w:t>
      </w:r>
      <w:r>
        <w:t>。复垦前后土地利用结构变化见</w:t>
      </w:r>
      <w:r>
        <w:rPr>
          <w:rFonts w:hint="eastAsia"/>
        </w:rPr>
        <w:t>下</w:t>
      </w:r>
      <w:r>
        <w:t>表</w:t>
      </w:r>
      <w:r>
        <w:rPr>
          <w:rFonts w:hint="eastAsia"/>
        </w:rPr>
        <w:t>5-2</w:t>
      </w:r>
      <w:r>
        <w:t>。</w:t>
      </w:r>
    </w:p>
    <w:tbl>
      <w:tblPr>
        <w:tblW w:w="499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0"/>
        <w:gridCol w:w="1259"/>
        <w:gridCol w:w="1005"/>
        <w:gridCol w:w="1321"/>
        <w:gridCol w:w="1361"/>
        <w:gridCol w:w="1672"/>
        <w:gridCol w:w="795"/>
        <w:gridCol w:w="1236"/>
      </w:tblGrid>
      <w:tr w:rsidR="00E12D54">
        <w:trPr>
          <w:trHeight w:hRule="exact" w:val="584"/>
          <w:jc w:val="center"/>
        </w:trPr>
        <w:tc>
          <w:tcPr>
            <w:tcW w:w="5000" w:type="pct"/>
            <w:gridSpan w:val="8"/>
            <w:tcBorders>
              <w:top w:val="nil"/>
              <w:left w:val="nil"/>
              <w:bottom w:val="single" w:sz="4" w:space="0" w:color="000000"/>
              <w:right w:val="nil"/>
            </w:tcBorders>
            <w:vAlign w:val="center"/>
          </w:tcPr>
          <w:p w:rsidR="00E12D54" w:rsidRDefault="00773971">
            <w:pPr>
              <w:pStyle w:val="A-0"/>
              <w:ind w:firstLine="482"/>
              <w:jc w:val="right"/>
            </w:pPr>
            <w:r>
              <w:t>复垦前后土地利用结构调整表</w:t>
            </w:r>
            <w:r>
              <w:rPr>
                <w:rFonts w:hint="eastAsia"/>
              </w:rPr>
              <w:t xml:space="preserve">       </w:t>
            </w:r>
            <w:r>
              <w:t xml:space="preserve">           </w:t>
            </w:r>
            <w:r>
              <w:t>表</w:t>
            </w:r>
            <w:r>
              <w:t>5-</w:t>
            </w:r>
            <w:r>
              <w:rPr>
                <w:rFonts w:hint="eastAsia"/>
              </w:rPr>
              <w:t>2</w:t>
            </w:r>
          </w:p>
        </w:tc>
      </w:tr>
      <w:tr w:rsidR="00E12D54">
        <w:trPr>
          <w:trHeight w:val="544"/>
          <w:jc w:val="center"/>
        </w:trPr>
        <w:tc>
          <w:tcPr>
            <w:tcW w:w="939" w:type="pct"/>
            <w:gridSpan w:val="2"/>
            <w:vMerge w:val="restart"/>
            <w:tcBorders>
              <w:top w:val="single" w:sz="4" w:space="0" w:color="000000"/>
              <w:bottom w:val="single" w:sz="4" w:space="0" w:color="000000"/>
            </w:tcBorders>
            <w:vAlign w:val="center"/>
          </w:tcPr>
          <w:p w:rsidR="00E12D54" w:rsidRDefault="00773971">
            <w:pPr>
              <w:pStyle w:val="A-"/>
              <w:ind w:firstLineChars="0" w:firstLine="0"/>
              <w:jc w:val="center"/>
            </w:pPr>
            <w:r>
              <w:t>一级地类</w:t>
            </w:r>
          </w:p>
        </w:tc>
        <w:tc>
          <w:tcPr>
            <w:tcW w:w="1278" w:type="pct"/>
            <w:gridSpan w:val="2"/>
            <w:vMerge w:val="restart"/>
            <w:tcBorders>
              <w:top w:val="single" w:sz="4" w:space="0" w:color="000000"/>
              <w:bottom w:val="single" w:sz="4" w:space="0" w:color="000000"/>
            </w:tcBorders>
            <w:vAlign w:val="center"/>
          </w:tcPr>
          <w:p w:rsidR="00E12D54" w:rsidRDefault="00773971">
            <w:pPr>
              <w:pStyle w:val="A-"/>
              <w:ind w:firstLine="420"/>
              <w:jc w:val="center"/>
            </w:pPr>
            <w:r>
              <w:t>二级地类</w:t>
            </w:r>
          </w:p>
        </w:tc>
        <w:tc>
          <w:tcPr>
            <w:tcW w:w="1667" w:type="pct"/>
            <w:gridSpan w:val="2"/>
            <w:tcBorders>
              <w:top w:val="single" w:sz="4" w:space="0" w:color="000000"/>
              <w:bottom w:val="single" w:sz="4" w:space="0" w:color="000000"/>
            </w:tcBorders>
            <w:vAlign w:val="center"/>
          </w:tcPr>
          <w:p w:rsidR="00E12D54" w:rsidRDefault="00773971">
            <w:pPr>
              <w:pStyle w:val="A-"/>
              <w:ind w:firstLine="420"/>
              <w:jc w:val="center"/>
            </w:pPr>
            <w:r>
              <w:t>面积（</w:t>
            </w:r>
            <w:r>
              <w:t>hm</w:t>
            </w:r>
            <w:r>
              <w:rPr>
                <w:vertAlign w:val="superscript"/>
              </w:rPr>
              <w:t>2</w:t>
            </w:r>
            <w:r>
              <w:t>）</w:t>
            </w:r>
          </w:p>
        </w:tc>
        <w:tc>
          <w:tcPr>
            <w:tcW w:w="437" w:type="pct"/>
            <w:vMerge w:val="restart"/>
            <w:tcBorders>
              <w:top w:val="single" w:sz="4" w:space="0" w:color="000000"/>
              <w:bottom w:val="single" w:sz="4" w:space="0" w:color="000000"/>
            </w:tcBorders>
            <w:vAlign w:val="center"/>
          </w:tcPr>
          <w:p w:rsidR="00E12D54" w:rsidRDefault="00773971">
            <w:pPr>
              <w:pStyle w:val="A-"/>
              <w:ind w:firstLineChars="0" w:firstLine="0"/>
              <w:jc w:val="center"/>
            </w:pPr>
            <w:r>
              <w:t>变幅（</w:t>
            </w:r>
            <w:r>
              <w:t>±</w:t>
            </w:r>
            <w:r>
              <w:t>）</w:t>
            </w:r>
          </w:p>
        </w:tc>
        <w:tc>
          <w:tcPr>
            <w:tcW w:w="678" w:type="pct"/>
            <w:vMerge w:val="restart"/>
            <w:tcBorders>
              <w:top w:val="single" w:sz="4" w:space="0" w:color="000000"/>
            </w:tcBorders>
            <w:vAlign w:val="center"/>
          </w:tcPr>
          <w:p w:rsidR="00E12D54" w:rsidRDefault="00773971">
            <w:pPr>
              <w:pStyle w:val="A-"/>
              <w:ind w:firstLineChars="0" w:firstLine="0"/>
              <w:jc w:val="center"/>
            </w:pPr>
            <w:r>
              <w:t>复垦方向</w:t>
            </w:r>
          </w:p>
        </w:tc>
      </w:tr>
      <w:tr w:rsidR="00E12D54">
        <w:trPr>
          <w:trHeight w:val="549"/>
          <w:jc w:val="center"/>
        </w:trPr>
        <w:tc>
          <w:tcPr>
            <w:tcW w:w="939" w:type="pct"/>
            <w:gridSpan w:val="2"/>
            <w:vMerge/>
            <w:tcBorders>
              <w:top w:val="single" w:sz="4" w:space="0" w:color="000000"/>
              <w:bottom w:val="single" w:sz="4" w:space="0" w:color="000000"/>
            </w:tcBorders>
            <w:vAlign w:val="center"/>
          </w:tcPr>
          <w:p w:rsidR="00E12D54" w:rsidRDefault="00E12D54">
            <w:pPr>
              <w:pStyle w:val="A-"/>
              <w:ind w:firstLine="420"/>
              <w:jc w:val="center"/>
            </w:pPr>
          </w:p>
        </w:tc>
        <w:tc>
          <w:tcPr>
            <w:tcW w:w="1278" w:type="pct"/>
            <w:gridSpan w:val="2"/>
            <w:vMerge/>
            <w:tcBorders>
              <w:top w:val="single" w:sz="4" w:space="0" w:color="000000"/>
              <w:bottom w:val="single" w:sz="4" w:space="0" w:color="000000"/>
            </w:tcBorders>
            <w:vAlign w:val="center"/>
          </w:tcPr>
          <w:p w:rsidR="00E12D54" w:rsidRDefault="00E12D54">
            <w:pPr>
              <w:pStyle w:val="A-"/>
              <w:ind w:firstLine="420"/>
              <w:jc w:val="center"/>
            </w:pPr>
          </w:p>
        </w:tc>
        <w:tc>
          <w:tcPr>
            <w:tcW w:w="748" w:type="pct"/>
            <w:tcBorders>
              <w:top w:val="single" w:sz="4" w:space="0" w:color="000000"/>
              <w:bottom w:val="single" w:sz="4" w:space="0" w:color="000000"/>
            </w:tcBorders>
            <w:vAlign w:val="center"/>
          </w:tcPr>
          <w:p w:rsidR="00E12D54" w:rsidRDefault="00773971">
            <w:pPr>
              <w:pStyle w:val="A-"/>
              <w:ind w:firstLineChars="0" w:firstLine="0"/>
              <w:jc w:val="center"/>
            </w:pPr>
            <w:r>
              <w:t>复垦前</w:t>
            </w:r>
          </w:p>
        </w:tc>
        <w:tc>
          <w:tcPr>
            <w:tcW w:w="918" w:type="pct"/>
            <w:tcBorders>
              <w:top w:val="single" w:sz="4" w:space="0" w:color="000000"/>
              <w:bottom w:val="single" w:sz="4" w:space="0" w:color="000000"/>
            </w:tcBorders>
            <w:vAlign w:val="center"/>
          </w:tcPr>
          <w:p w:rsidR="00E12D54" w:rsidRDefault="00773971">
            <w:pPr>
              <w:pStyle w:val="A-"/>
              <w:ind w:firstLineChars="0" w:firstLine="0"/>
              <w:jc w:val="center"/>
            </w:pPr>
            <w:r>
              <w:t>复垦后</w:t>
            </w:r>
          </w:p>
        </w:tc>
        <w:tc>
          <w:tcPr>
            <w:tcW w:w="437" w:type="pct"/>
            <w:vMerge/>
            <w:tcBorders>
              <w:top w:val="single" w:sz="4" w:space="0" w:color="000000"/>
              <w:bottom w:val="single" w:sz="4" w:space="0" w:color="000000"/>
            </w:tcBorders>
            <w:vAlign w:val="center"/>
          </w:tcPr>
          <w:p w:rsidR="00E12D54" w:rsidRDefault="00E12D54">
            <w:pPr>
              <w:pStyle w:val="A-"/>
              <w:ind w:firstLine="420"/>
              <w:jc w:val="center"/>
            </w:pPr>
          </w:p>
        </w:tc>
        <w:tc>
          <w:tcPr>
            <w:tcW w:w="678" w:type="pct"/>
            <w:vMerge/>
            <w:tcBorders>
              <w:bottom w:val="single" w:sz="4" w:space="0" w:color="000000"/>
            </w:tcBorders>
            <w:vAlign w:val="center"/>
          </w:tcPr>
          <w:p w:rsidR="00E12D54" w:rsidRDefault="00E12D54">
            <w:pPr>
              <w:pStyle w:val="A-"/>
              <w:ind w:firstLine="420"/>
              <w:jc w:val="center"/>
            </w:pPr>
          </w:p>
        </w:tc>
      </w:tr>
      <w:tr w:rsidR="00E12D54">
        <w:trPr>
          <w:trHeight w:hRule="exact" w:val="590"/>
          <w:jc w:val="center"/>
        </w:trPr>
        <w:tc>
          <w:tcPr>
            <w:tcW w:w="247"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01</w:t>
            </w:r>
          </w:p>
        </w:tc>
        <w:tc>
          <w:tcPr>
            <w:tcW w:w="691"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耕地</w:t>
            </w:r>
          </w:p>
        </w:tc>
        <w:tc>
          <w:tcPr>
            <w:tcW w:w="552"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0102</w:t>
            </w:r>
          </w:p>
        </w:tc>
        <w:tc>
          <w:tcPr>
            <w:tcW w:w="725"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水浇地</w:t>
            </w:r>
          </w:p>
        </w:tc>
        <w:tc>
          <w:tcPr>
            <w:tcW w:w="748" w:type="pct"/>
            <w:tcBorders>
              <w:top w:val="single" w:sz="4" w:space="0" w:color="000000"/>
              <w:bottom w:val="single" w:sz="4" w:space="0" w:color="000000"/>
            </w:tcBorders>
            <w:vAlign w:val="center"/>
          </w:tcPr>
          <w:p w:rsidR="00E12D54" w:rsidRDefault="00E12D54">
            <w:pPr>
              <w:pStyle w:val="A-"/>
              <w:ind w:firstLine="420"/>
              <w:jc w:val="center"/>
            </w:pPr>
          </w:p>
        </w:tc>
        <w:tc>
          <w:tcPr>
            <w:tcW w:w="1671" w:type="dxa"/>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0.02</w:t>
            </w:r>
          </w:p>
        </w:tc>
        <w:tc>
          <w:tcPr>
            <w:tcW w:w="437"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w:t>
            </w:r>
          </w:p>
        </w:tc>
        <w:tc>
          <w:tcPr>
            <w:tcW w:w="678" w:type="pct"/>
            <w:vMerge w:val="restart"/>
            <w:tcBorders>
              <w:top w:val="single" w:sz="4" w:space="0" w:color="000000"/>
            </w:tcBorders>
            <w:vAlign w:val="center"/>
          </w:tcPr>
          <w:p w:rsidR="00E12D54" w:rsidRDefault="00773971">
            <w:pPr>
              <w:pStyle w:val="A-"/>
              <w:ind w:firstLineChars="0" w:firstLine="0"/>
              <w:jc w:val="center"/>
              <w:rPr>
                <w:lang w:val="en-US"/>
              </w:rPr>
            </w:pPr>
            <w:r>
              <w:rPr>
                <w:rFonts w:hint="eastAsia"/>
                <w:lang w:val="en-US"/>
              </w:rPr>
              <w:t>裸岩石砾地</w:t>
            </w:r>
          </w:p>
        </w:tc>
      </w:tr>
      <w:tr w:rsidR="00E12D54">
        <w:trPr>
          <w:trHeight w:hRule="exact" w:val="574"/>
          <w:jc w:val="center"/>
        </w:trPr>
        <w:tc>
          <w:tcPr>
            <w:tcW w:w="247"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04</w:t>
            </w:r>
          </w:p>
        </w:tc>
        <w:tc>
          <w:tcPr>
            <w:tcW w:w="691"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草地</w:t>
            </w:r>
          </w:p>
        </w:tc>
        <w:tc>
          <w:tcPr>
            <w:tcW w:w="552"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0404</w:t>
            </w:r>
          </w:p>
        </w:tc>
        <w:tc>
          <w:tcPr>
            <w:tcW w:w="725" w:type="pct"/>
            <w:tcBorders>
              <w:top w:val="single" w:sz="4" w:space="0" w:color="000000"/>
              <w:bottom w:val="single" w:sz="4" w:space="0" w:color="000000"/>
            </w:tcBorders>
            <w:vAlign w:val="center"/>
          </w:tcPr>
          <w:p w:rsidR="00E12D54" w:rsidRDefault="00773971">
            <w:pPr>
              <w:pStyle w:val="A-"/>
              <w:ind w:firstLineChars="0" w:firstLine="0"/>
              <w:jc w:val="center"/>
            </w:pPr>
            <w:r>
              <w:t>其他草地</w:t>
            </w:r>
          </w:p>
        </w:tc>
        <w:tc>
          <w:tcPr>
            <w:tcW w:w="748" w:type="pct"/>
            <w:tcBorders>
              <w:top w:val="single" w:sz="4" w:space="0" w:color="000000"/>
              <w:bottom w:val="single" w:sz="4" w:space="0" w:color="000000"/>
            </w:tcBorders>
            <w:vAlign w:val="center"/>
          </w:tcPr>
          <w:p w:rsidR="00E12D54" w:rsidRDefault="00E12D54">
            <w:pPr>
              <w:pStyle w:val="A-"/>
              <w:ind w:firstLine="420"/>
              <w:jc w:val="center"/>
            </w:pPr>
          </w:p>
        </w:tc>
        <w:tc>
          <w:tcPr>
            <w:tcW w:w="1671" w:type="dxa"/>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0.85</w:t>
            </w:r>
          </w:p>
        </w:tc>
        <w:tc>
          <w:tcPr>
            <w:tcW w:w="437"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w:t>
            </w:r>
          </w:p>
        </w:tc>
        <w:tc>
          <w:tcPr>
            <w:tcW w:w="678" w:type="pct"/>
            <w:vMerge/>
            <w:vAlign w:val="center"/>
          </w:tcPr>
          <w:p w:rsidR="00E12D54" w:rsidRDefault="00E12D54">
            <w:pPr>
              <w:pStyle w:val="A-"/>
              <w:ind w:firstLineChars="0" w:firstLine="0"/>
              <w:jc w:val="center"/>
              <w:rPr>
                <w:lang w:val="en-US"/>
              </w:rPr>
            </w:pPr>
          </w:p>
        </w:tc>
      </w:tr>
      <w:tr w:rsidR="00E12D54">
        <w:trPr>
          <w:trHeight w:hRule="exact" w:val="637"/>
          <w:jc w:val="center"/>
        </w:trPr>
        <w:tc>
          <w:tcPr>
            <w:tcW w:w="247"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11</w:t>
            </w:r>
          </w:p>
        </w:tc>
        <w:tc>
          <w:tcPr>
            <w:tcW w:w="691"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水域及水利设施用地</w:t>
            </w:r>
          </w:p>
        </w:tc>
        <w:tc>
          <w:tcPr>
            <w:tcW w:w="552"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1107</w:t>
            </w:r>
          </w:p>
        </w:tc>
        <w:tc>
          <w:tcPr>
            <w:tcW w:w="725"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沟渠</w:t>
            </w:r>
          </w:p>
        </w:tc>
        <w:tc>
          <w:tcPr>
            <w:tcW w:w="748" w:type="pct"/>
            <w:tcBorders>
              <w:top w:val="single" w:sz="4" w:space="0" w:color="000000"/>
              <w:bottom w:val="single" w:sz="4" w:space="0" w:color="000000"/>
            </w:tcBorders>
            <w:vAlign w:val="center"/>
          </w:tcPr>
          <w:p w:rsidR="00E12D54" w:rsidRDefault="00E12D54">
            <w:pPr>
              <w:pStyle w:val="A-"/>
              <w:ind w:firstLine="420"/>
              <w:jc w:val="center"/>
            </w:pPr>
          </w:p>
        </w:tc>
        <w:tc>
          <w:tcPr>
            <w:tcW w:w="1671" w:type="dxa"/>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0.23</w:t>
            </w:r>
          </w:p>
        </w:tc>
        <w:tc>
          <w:tcPr>
            <w:tcW w:w="437"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w:t>
            </w:r>
          </w:p>
        </w:tc>
        <w:tc>
          <w:tcPr>
            <w:tcW w:w="678" w:type="pct"/>
            <w:vMerge/>
            <w:vAlign w:val="center"/>
          </w:tcPr>
          <w:p w:rsidR="00E12D54" w:rsidRDefault="00E12D54">
            <w:pPr>
              <w:pStyle w:val="A-"/>
              <w:ind w:firstLineChars="0" w:firstLine="0"/>
              <w:jc w:val="center"/>
              <w:rPr>
                <w:lang w:val="en-US"/>
              </w:rPr>
            </w:pPr>
          </w:p>
        </w:tc>
      </w:tr>
      <w:tr w:rsidR="00E12D54">
        <w:trPr>
          <w:trHeight w:hRule="exact" w:val="574"/>
          <w:jc w:val="center"/>
        </w:trPr>
        <w:tc>
          <w:tcPr>
            <w:tcW w:w="247"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12</w:t>
            </w:r>
          </w:p>
        </w:tc>
        <w:tc>
          <w:tcPr>
            <w:tcW w:w="691"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其他土地</w:t>
            </w:r>
          </w:p>
        </w:tc>
        <w:tc>
          <w:tcPr>
            <w:tcW w:w="552"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1207</w:t>
            </w:r>
          </w:p>
        </w:tc>
        <w:tc>
          <w:tcPr>
            <w:tcW w:w="725" w:type="pct"/>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裸岩石砾地</w:t>
            </w:r>
          </w:p>
        </w:tc>
        <w:tc>
          <w:tcPr>
            <w:tcW w:w="748" w:type="pct"/>
            <w:tcBorders>
              <w:top w:val="single" w:sz="4" w:space="0" w:color="000000"/>
              <w:bottom w:val="single" w:sz="4" w:space="0" w:color="000000"/>
            </w:tcBorders>
            <w:vAlign w:val="center"/>
          </w:tcPr>
          <w:p w:rsidR="00E12D54" w:rsidRDefault="00E12D54">
            <w:pPr>
              <w:pStyle w:val="A-"/>
              <w:ind w:firstLine="420"/>
              <w:jc w:val="center"/>
            </w:pPr>
          </w:p>
        </w:tc>
        <w:tc>
          <w:tcPr>
            <w:tcW w:w="1671" w:type="dxa"/>
            <w:tcBorders>
              <w:top w:val="single" w:sz="4" w:space="0" w:color="000000"/>
              <w:bottom w:val="single" w:sz="4" w:space="0" w:color="000000"/>
            </w:tcBorders>
            <w:vAlign w:val="center"/>
          </w:tcPr>
          <w:p w:rsidR="00E12D54" w:rsidRDefault="00773971">
            <w:pPr>
              <w:pStyle w:val="A-"/>
              <w:ind w:firstLineChars="0" w:firstLine="0"/>
              <w:jc w:val="center"/>
              <w:rPr>
                <w:lang w:val="en-US"/>
              </w:rPr>
            </w:pPr>
            <w:r>
              <w:rPr>
                <w:rFonts w:hint="eastAsia"/>
                <w:lang w:val="en-US"/>
              </w:rPr>
              <w:t>9.90</w:t>
            </w:r>
          </w:p>
        </w:tc>
        <w:tc>
          <w:tcPr>
            <w:tcW w:w="437" w:type="pct"/>
            <w:tcBorders>
              <w:top w:val="single" w:sz="4" w:space="0" w:color="000000"/>
              <w:bottom w:val="single" w:sz="4" w:space="0" w:color="000000"/>
            </w:tcBorders>
            <w:vAlign w:val="center"/>
          </w:tcPr>
          <w:p w:rsidR="00E12D54" w:rsidRDefault="00773971">
            <w:pPr>
              <w:pStyle w:val="A-"/>
              <w:ind w:firstLineChars="0" w:firstLine="0"/>
              <w:jc w:val="center"/>
            </w:pPr>
            <w:r>
              <w:rPr>
                <w:rFonts w:hint="eastAsia"/>
              </w:rPr>
              <w:t>+</w:t>
            </w:r>
          </w:p>
        </w:tc>
        <w:tc>
          <w:tcPr>
            <w:tcW w:w="678" w:type="pct"/>
            <w:vMerge/>
            <w:tcBorders>
              <w:bottom w:val="single" w:sz="4" w:space="0" w:color="auto"/>
            </w:tcBorders>
            <w:vAlign w:val="center"/>
          </w:tcPr>
          <w:p w:rsidR="00E12D54" w:rsidRDefault="00E12D54">
            <w:pPr>
              <w:pStyle w:val="A-"/>
              <w:ind w:firstLineChars="0" w:firstLine="0"/>
              <w:jc w:val="center"/>
              <w:rPr>
                <w:lang w:val="en-US"/>
              </w:rPr>
            </w:pPr>
          </w:p>
        </w:tc>
      </w:tr>
      <w:tr w:rsidR="00E12D54">
        <w:trPr>
          <w:trHeight w:val="576"/>
          <w:jc w:val="center"/>
        </w:trPr>
        <w:tc>
          <w:tcPr>
            <w:tcW w:w="2217" w:type="pct"/>
            <w:gridSpan w:val="4"/>
            <w:tcBorders>
              <w:top w:val="single" w:sz="4" w:space="0" w:color="000000"/>
            </w:tcBorders>
            <w:vAlign w:val="center"/>
          </w:tcPr>
          <w:p w:rsidR="00E12D54" w:rsidRDefault="00773971">
            <w:pPr>
              <w:pStyle w:val="A-"/>
              <w:ind w:firstLine="420"/>
              <w:jc w:val="center"/>
            </w:pPr>
            <w:r>
              <w:t>合计</w:t>
            </w:r>
          </w:p>
        </w:tc>
        <w:tc>
          <w:tcPr>
            <w:tcW w:w="748" w:type="pct"/>
            <w:tcBorders>
              <w:top w:val="single" w:sz="4" w:space="0" w:color="000000"/>
            </w:tcBorders>
            <w:vAlign w:val="center"/>
          </w:tcPr>
          <w:p w:rsidR="00E12D54" w:rsidRDefault="00E12D54">
            <w:pPr>
              <w:pStyle w:val="A-"/>
              <w:ind w:firstLine="420"/>
              <w:jc w:val="center"/>
            </w:pPr>
          </w:p>
        </w:tc>
        <w:tc>
          <w:tcPr>
            <w:tcW w:w="918" w:type="pct"/>
            <w:tcBorders>
              <w:top w:val="single" w:sz="4" w:space="0" w:color="000000"/>
            </w:tcBorders>
            <w:vAlign w:val="center"/>
          </w:tcPr>
          <w:p w:rsidR="00E12D54" w:rsidRDefault="00773971">
            <w:pPr>
              <w:pStyle w:val="A-"/>
              <w:ind w:firstLineChars="0" w:firstLine="0"/>
              <w:jc w:val="center"/>
              <w:rPr>
                <w:lang w:val="en-US"/>
              </w:rPr>
            </w:pPr>
            <w:r>
              <w:rPr>
                <w:rFonts w:hint="eastAsia"/>
                <w:lang w:val="en-US"/>
              </w:rPr>
              <w:t>11</w:t>
            </w:r>
          </w:p>
        </w:tc>
        <w:tc>
          <w:tcPr>
            <w:tcW w:w="437" w:type="pct"/>
            <w:tcBorders>
              <w:top w:val="single" w:sz="4" w:space="0" w:color="000000"/>
            </w:tcBorders>
            <w:vAlign w:val="center"/>
          </w:tcPr>
          <w:p w:rsidR="00E12D54" w:rsidRDefault="00773971">
            <w:pPr>
              <w:pStyle w:val="A-"/>
              <w:ind w:firstLineChars="0" w:firstLine="0"/>
              <w:jc w:val="center"/>
            </w:pPr>
            <w:r>
              <w:rPr>
                <w:rFonts w:hint="eastAsia"/>
              </w:rPr>
              <w:t>0</w:t>
            </w:r>
          </w:p>
        </w:tc>
        <w:tc>
          <w:tcPr>
            <w:tcW w:w="678" w:type="pct"/>
            <w:tcBorders>
              <w:top w:val="single" w:sz="4" w:space="0" w:color="000000"/>
            </w:tcBorders>
            <w:vAlign w:val="center"/>
          </w:tcPr>
          <w:p w:rsidR="00E12D54" w:rsidRDefault="00773971">
            <w:pPr>
              <w:pStyle w:val="A-"/>
              <w:ind w:firstLine="420"/>
              <w:jc w:val="center"/>
            </w:pPr>
            <w:r>
              <w:t>/</w:t>
            </w:r>
          </w:p>
        </w:tc>
      </w:tr>
    </w:tbl>
    <w:p w:rsidR="00E12D54" w:rsidRDefault="00E12D54">
      <w:pPr>
        <w:pStyle w:val="a0"/>
        <w:ind w:firstLine="210"/>
      </w:pPr>
    </w:p>
    <w:p w:rsidR="00E12D54" w:rsidRDefault="00773971">
      <w:pPr>
        <w:pStyle w:val="3"/>
        <w:ind w:firstLine="562"/>
      </w:pPr>
      <w:bookmarkStart w:id="937" w:name="_Toc70589892"/>
      <w:r>
        <w:rPr>
          <w:rFonts w:hint="eastAsia"/>
        </w:rPr>
        <w:t>（二）工程设计</w:t>
      </w:r>
      <w:bookmarkEnd w:id="937"/>
    </w:p>
    <w:p w:rsidR="00E12D54" w:rsidRDefault="00773971">
      <w:pPr>
        <w:ind w:firstLine="560"/>
      </w:pPr>
      <w:r>
        <w:t>根据复垦适宜性分析结果，可知土地复垦方向为</w:t>
      </w:r>
      <w:r>
        <w:rPr>
          <w:rFonts w:hint="eastAsia"/>
        </w:rPr>
        <w:t>裸岩石砾地</w:t>
      </w:r>
      <w:r>
        <w:t>。近期规划针对露天采场进行土地平整，并进行</w:t>
      </w:r>
      <w:r>
        <w:rPr>
          <w:rFonts w:hint="eastAsia"/>
        </w:rPr>
        <w:t>平整</w:t>
      </w:r>
      <w:r>
        <w:t>的方法进行复垦。中远期规划</w:t>
      </w:r>
      <w:r>
        <w:lastRenderedPageBreak/>
        <w:t>针对地面</w:t>
      </w:r>
      <w:r>
        <w:rPr>
          <w:rFonts w:hint="eastAsia"/>
        </w:rPr>
        <w:t>平整</w:t>
      </w:r>
      <w:r>
        <w:t>，对道路进行</w:t>
      </w:r>
      <w:r>
        <w:rPr>
          <w:rFonts w:hint="eastAsia"/>
        </w:rPr>
        <w:t>清理</w:t>
      </w:r>
      <w:r>
        <w:t>养护。</w:t>
      </w:r>
    </w:p>
    <w:p w:rsidR="00E12D54" w:rsidRDefault="00773971">
      <w:pPr>
        <w:pStyle w:val="3"/>
        <w:ind w:firstLine="562"/>
      </w:pPr>
      <w:bookmarkStart w:id="938" w:name="_Toc70589893"/>
      <w:r>
        <w:rPr>
          <w:rFonts w:hint="eastAsia"/>
        </w:rPr>
        <w:t>（三）技术措施</w:t>
      </w:r>
      <w:bookmarkEnd w:id="938"/>
    </w:p>
    <w:p w:rsidR="00E12D54" w:rsidRDefault="00773971">
      <w:pPr>
        <w:ind w:firstLine="560"/>
      </w:pPr>
      <w:r>
        <w:t>1</w:t>
      </w:r>
      <w:r>
        <w:rPr>
          <w:rFonts w:hint="eastAsia"/>
        </w:rPr>
        <w:t>.</w:t>
      </w:r>
      <w:r>
        <w:t>露天采场复垦工程措施</w:t>
      </w:r>
    </w:p>
    <w:p w:rsidR="00E12D54" w:rsidRDefault="00773971">
      <w:pPr>
        <w:ind w:firstLine="560"/>
      </w:pPr>
      <w:r>
        <w:t>①</w:t>
      </w:r>
      <w:r>
        <w:t>土地平整</w:t>
      </w:r>
    </w:p>
    <w:p w:rsidR="00E12D54" w:rsidRDefault="00773971">
      <w:pPr>
        <w:ind w:firstLine="560"/>
      </w:pPr>
      <w:r>
        <w:t>待开采结束后，对露天采场的表面进行平整，平整厚度</w:t>
      </w:r>
      <w:r>
        <w:rPr>
          <w:rFonts w:hint="eastAsia"/>
        </w:rPr>
        <w:t>20</w:t>
      </w:r>
      <w:r>
        <w:t>cm</w:t>
      </w:r>
      <w:r>
        <w:t>。</w:t>
      </w:r>
    </w:p>
    <w:p w:rsidR="00E12D54" w:rsidRDefault="00773971">
      <w:pPr>
        <w:ind w:firstLine="560"/>
      </w:pPr>
      <w:r>
        <w:t>2</w:t>
      </w:r>
      <w:r>
        <w:rPr>
          <w:rFonts w:hint="eastAsia"/>
        </w:rPr>
        <w:t>.</w:t>
      </w:r>
      <w:r>
        <w:t>生活办公区、</w:t>
      </w:r>
      <w:r>
        <w:rPr>
          <w:rFonts w:hint="eastAsia"/>
        </w:rPr>
        <w:t>工业场地和排土场等</w:t>
      </w:r>
      <w:r>
        <w:t>复垦工程措施</w:t>
      </w:r>
    </w:p>
    <w:p w:rsidR="00E12D54" w:rsidRDefault="00773971">
      <w:pPr>
        <w:ind w:firstLine="560"/>
      </w:pPr>
      <w:r>
        <w:t>①</w:t>
      </w:r>
      <w:r>
        <w:t>砌体拆除工程</w:t>
      </w:r>
    </w:p>
    <w:p w:rsidR="00E12D54" w:rsidRDefault="00773971">
      <w:pPr>
        <w:ind w:firstLine="560"/>
      </w:pPr>
      <w:r>
        <w:t>当矿山开采结束后，对办公生活区</w:t>
      </w:r>
      <w:r>
        <w:rPr>
          <w:rFonts w:hint="eastAsia"/>
        </w:rPr>
        <w:t>、工业场地和排土场</w:t>
      </w:r>
      <w:r>
        <w:t>内建筑物进行清理和拆除。</w:t>
      </w:r>
    </w:p>
    <w:p w:rsidR="00E12D54" w:rsidRDefault="00773971">
      <w:pPr>
        <w:ind w:firstLine="560"/>
      </w:pPr>
      <w:r>
        <w:t>②</w:t>
      </w:r>
      <w:r>
        <w:t>土地平整</w:t>
      </w:r>
      <w:r>
        <w:rPr>
          <w:rFonts w:hint="eastAsia"/>
        </w:rPr>
        <w:t>：</w:t>
      </w:r>
      <w:r>
        <w:t>砌体拆除后对场地进行平整，平整厚度</w:t>
      </w:r>
      <w:r>
        <w:t>20cm</w:t>
      </w:r>
      <w:r>
        <w:t>。</w:t>
      </w:r>
    </w:p>
    <w:p w:rsidR="00E12D54" w:rsidRDefault="00773971">
      <w:pPr>
        <w:ind w:firstLine="560"/>
      </w:pPr>
      <w:r>
        <w:rPr>
          <w:rFonts w:hint="eastAsia"/>
        </w:rPr>
        <w:t>矿山道路</w:t>
      </w:r>
      <w:r>
        <w:t>设计后续留作公共道路</w:t>
      </w:r>
      <w:r>
        <w:rPr>
          <w:rFonts w:hint="eastAsia"/>
        </w:rPr>
        <w:t>，</w:t>
      </w:r>
      <w:r>
        <w:t>不设计恢复治理工程</w:t>
      </w:r>
      <w:r>
        <w:rPr>
          <w:rFonts w:hint="eastAsia"/>
        </w:rPr>
        <w:t>。</w:t>
      </w:r>
    </w:p>
    <w:p w:rsidR="00E12D54" w:rsidRDefault="00773971">
      <w:pPr>
        <w:pStyle w:val="3"/>
        <w:ind w:firstLine="562"/>
      </w:pPr>
      <w:bookmarkStart w:id="939" w:name="_Toc70589894"/>
      <w:r>
        <w:t>(</w:t>
      </w:r>
      <w:r>
        <w:t>四</w:t>
      </w:r>
      <w:r>
        <w:t>)</w:t>
      </w:r>
      <w:r>
        <w:t>主要工程量</w:t>
      </w:r>
      <w:bookmarkEnd w:id="939"/>
    </w:p>
    <w:p w:rsidR="00E12D54" w:rsidRDefault="00773971">
      <w:pPr>
        <w:ind w:firstLine="560"/>
      </w:pPr>
      <w:r>
        <w:t>本项目需要复垦的土地为露天采场、</w:t>
      </w:r>
      <w:r>
        <w:rPr>
          <w:rFonts w:hint="eastAsia"/>
        </w:rPr>
        <w:t>排土场</w:t>
      </w:r>
      <w:r>
        <w:t>、办公生活区、</w:t>
      </w:r>
      <w:r>
        <w:rPr>
          <w:rFonts w:hint="eastAsia"/>
        </w:rPr>
        <w:t>工业场地</w:t>
      </w:r>
      <w:r>
        <w:t>。土地复垦工程量见表</w:t>
      </w:r>
      <w:r>
        <w:t>5-</w:t>
      </w:r>
      <w:r>
        <w:rPr>
          <w:rFonts w:hint="eastAsia"/>
        </w:rPr>
        <w:t>3</w:t>
      </w:r>
      <w:r>
        <w:t>。</w:t>
      </w:r>
    </w:p>
    <w:tbl>
      <w:tblPr>
        <w:tblW w:w="8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
        <w:gridCol w:w="1903"/>
        <w:gridCol w:w="1750"/>
        <w:gridCol w:w="2036"/>
        <w:gridCol w:w="1907"/>
      </w:tblGrid>
      <w:tr w:rsidR="00E12D54">
        <w:trPr>
          <w:trHeight w:val="546"/>
          <w:jc w:val="center"/>
        </w:trPr>
        <w:tc>
          <w:tcPr>
            <w:tcW w:w="8340" w:type="dxa"/>
            <w:gridSpan w:val="5"/>
            <w:tcBorders>
              <w:top w:val="nil"/>
              <w:left w:val="nil"/>
              <w:bottom w:val="single" w:sz="4" w:space="0" w:color="auto"/>
              <w:right w:val="nil"/>
            </w:tcBorders>
            <w:vAlign w:val="center"/>
          </w:tcPr>
          <w:p w:rsidR="00E12D54" w:rsidRDefault="00773971">
            <w:pPr>
              <w:pStyle w:val="A-"/>
              <w:ind w:firstLineChars="0" w:firstLine="0"/>
              <w:jc w:val="right"/>
              <w:rPr>
                <w:b/>
                <w:sz w:val="24"/>
                <w:szCs w:val="24"/>
                <w:lang w:val="en-US"/>
              </w:rPr>
            </w:pPr>
            <w:r>
              <w:rPr>
                <w:rFonts w:hint="eastAsia"/>
                <w:b/>
                <w:sz w:val="24"/>
                <w:szCs w:val="24"/>
                <w:lang w:val="en-US"/>
              </w:rPr>
              <w:t>主要工程量一览表</w:t>
            </w:r>
            <w:r>
              <w:rPr>
                <w:rFonts w:hint="eastAsia"/>
                <w:b/>
                <w:sz w:val="24"/>
                <w:szCs w:val="24"/>
                <w:lang w:val="en-US"/>
              </w:rPr>
              <w:t xml:space="preserve">        </w:t>
            </w:r>
            <w:r>
              <w:rPr>
                <w:b/>
                <w:sz w:val="24"/>
                <w:szCs w:val="24"/>
                <w:lang w:val="en-US"/>
              </w:rPr>
              <w:t xml:space="preserve">           </w:t>
            </w:r>
            <w:r>
              <w:rPr>
                <w:b/>
                <w:sz w:val="24"/>
                <w:szCs w:val="24"/>
                <w:lang w:val="en-US"/>
              </w:rPr>
              <w:t>表</w:t>
            </w:r>
            <w:r>
              <w:rPr>
                <w:b/>
                <w:sz w:val="24"/>
                <w:szCs w:val="24"/>
                <w:lang w:val="en-US"/>
              </w:rPr>
              <w:t>5-</w:t>
            </w:r>
            <w:r>
              <w:rPr>
                <w:rFonts w:hint="eastAsia"/>
                <w:b/>
                <w:sz w:val="24"/>
                <w:szCs w:val="24"/>
                <w:lang w:val="en-US"/>
              </w:rPr>
              <w:t>3</w:t>
            </w:r>
          </w:p>
        </w:tc>
      </w:tr>
      <w:tr w:rsidR="00E12D54">
        <w:trPr>
          <w:trHeight w:val="672"/>
          <w:jc w:val="center"/>
        </w:trPr>
        <w:tc>
          <w:tcPr>
            <w:tcW w:w="2647" w:type="dxa"/>
            <w:gridSpan w:val="2"/>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复垦</w:t>
            </w:r>
            <w:r>
              <w:rPr>
                <w:rFonts w:hint="eastAsia"/>
              </w:rPr>
              <w:t>区域</w:t>
            </w:r>
          </w:p>
        </w:tc>
        <w:tc>
          <w:tcPr>
            <w:tcW w:w="17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复垦面积</w:t>
            </w:r>
          </w:p>
          <w:p w:rsidR="00E12D54" w:rsidRDefault="00773971">
            <w:pPr>
              <w:pStyle w:val="A-"/>
              <w:ind w:firstLineChars="0" w:firstLine="0"/>
              <w:jc w:val="center"/>
            </w:pPr>
            <w:r>
              <w:t>（</w:t>
            </w:r>
            <w:r>
              <w:t>hm</w:t>
            </w:r>
            <w:r>
              <w:rPr>
                <w:vertAlign w:val="superscript"/>
              </w:rPr>
              <w:t>2</w:t>
            </w:r>
            <w:r>
              <w:t>）</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砌体拆除</w:t>
            </w:r>
            <w:r>
              <w:t>（</w:t>
            </w:r>
            <w:r>
              <w:t>m</w:t>
            </w:r>
            <w:r>
              <w:rPr>
                <w:vertAlign w:val="superscript"/>
              </w:rPr>
              <w:t>3</w:t>
            </w:r>
            <w:r>
              <w:t>）</w:t>
            </w: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土地平整</w:t>
            </w:r>
            <w:r>
              <w:t>（</w:t>
            </w:r>
            <w:r>
              <w:t>m</w:t>
            </w:r>
            <w:r>
              <w:rPr>
                <w:vertAlign w:val="superscript"/>
              </w:rPr>
              <w:t>3</w:t>
            </w:r>
            <w:r>
              <w:t>）</w:t>
            </w:r>
          </w:p>
        </w:tc>
      </w:tr>
      <w:tr w:rsidR="00E12D54">
        <w:trPr>
          <w:trHeight w:val="440"/>
          <w:jc w:val="center"/>
        </w:trPr>
        <w:tc>
          <w:tcPr>
            <w:tcW w:w="74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t>1</w:t>
            </w:r>
          </w:p>
        </w:tc>
        <w:tc>
          <w:tcPr>
            <w:tcW w:w="1903"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露天采场</w:t>
            </w:r>
          </w:p>
        </w:tc>
        <w:tc>
          <w:tcPr>
            <w:tcW w:w="17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10.44</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Chars="0" w:firstLine="0"/>
              <w:jc w:val="both"/>
            </w:pP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10.44</w:t>
            </w:r>
          </w:p>
        </w:tc>
      </w:tr>
      <w:tr w:rsidR="00E12D54">
        <w:trPr>
          <w:trHeight w:val="467"/>
          <w:jc w:val="center"/>
        </w:trPr>
        <w:tc>
          <w:tcPr>
            <w:tcW w:w="744"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t>2</w:t>
            </w:r>
          </w:p>
        </w:tc>
        <w:tc>
          <w:tcPr>
            <w:tcW w:w="1903"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生活办公区</w:t>
            </w:r>
          </w:p>
        </w:tc>
        <w:tc>
          <w:tcPr>
            <w:tcW w:w="17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0.02</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0.06</w:t>
            </w: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0.02</w:t>
            </w:r>
          </w:p>
        </w:tc>
      </w:tr>
      <w:tr w:rsidR="00E12D54">
        <w:trPr>
          <w:trHeight w:val="475"/>
          <w:jc w:val="center"/>
        </w:trPr>
        <w:tc>
          <w:tcPr>
            <w:tcW w:w="744" w:type="dxa"/>
            <w:tcBorders>
              <w:top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rPr>
              <w:t>3</w:t>
            </w:r>
          </w:p>
        </w:tc>
        <w:tc>
          <w:tcPr>
            <w:tcW w:w="1903" w:type="dxa"/>
            <w:tcBorders>
              <w:top w:val="single" w:sz="4" w:space="0" w:color="auto"/>
              <w:right w:val="single" w:sz="4" w:space="0" w:color="auto"/>
            </w:tcBorders>
            <w:vAlign w:val="center"/>
          </w:tcPr>
          <w:p w:rsidR="00E12D54" w:rsidRDefault="00773971">
            <w:pPr>
              <w:pStyle w:val="A-"/>
              <w:ind w:firstLineChars="0" w:firstLine="0"/>
              <w:jc w:val="center"/>
            </w:pPr>
            <w:r>
              <w:rPr>
                <w:rFonts w:hint="eastAsia"/>
                <w:lang w:val="en-US"/>
              </w:rPr>
              <w:t>工业场地</w:t>
            </w:r>
          </w:p>
        </w:tc>
        <w:tc>
          <w:tcPr>
            <w:tcW w:w="17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0.23</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0.69</w:t>
            </w: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0.23</w:t>
            </w:r>
          </w:p>
        </w:tc>
      </w:tr>
      <w:tr w:rsidR="00E12D54">
        <w:trPr>
          <w:trHeight w:val="475"/>
          <w:jc w:val="center"/>
        </w:trPr>
        <w:tc>
          <w:tcPr>
            <w:tcW w:w="744" w:type="dxa"/>
            <w:tcBorders>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rPr>
              <w:t>4</w:t>
            </w:r>
          </w:p>
        </w:tc>
        <w:tc>
          <w:tcPr>
            <w:tcW w:w="1903" w:type="dxa"/>
            <w:tcBorders>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排土</w:t>
            </w:r>
            <w:r>
              <w:rPr>
                <w:rFonts w:hint="eastAsia"/>
              </w:rPr>
              <w:t>场</w:t>
            </w:r>
          </w:p>
        </w:tc>
        <w:tc>
          <w:tcPr>
            <w:tcW w:w="1750" w:type="dxa"/>
            <w:tcBorders>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0.07</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0.21</w:t>
            </w: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0.07</w:t>
            </w:r>
          </w:p>
        </w:tc>
      </w:tr>
      <w:tr w:rsidR="00E12D54">
        <w:trPr>
          <w:trHeight w:val="475"/>
          <w:jc w:val="center"/>
        </w:trPr>
        <w:tc>
          <w:tcPr>
            <w:tcW w:w="744" w:type="dxa"/>
            <w:tcBorders>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5</w:t>
            </w:r>
          </w:p>
        </w:tc>
        <w:tc>
          <w:tcPr>
            <w:tcW w:w="1903" w:type="dxa"/>
            <w:tcBorders>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矿山道路</w:t>
            </w:r>
          </w:p>
        </w:tc>
        <w:tc>
          <w:tcPr>
            <w:tcW w:w="1750" w:type="dxa"/>
            <w:tcBorders>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0.24</w:t>
            </w:r>
          </w:p>
        </w:tc>
        <w:tc>
          <w:tcPr>
            <w:tcW w:w="2036" w:type="dxa"/>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Chars="0" w:firstLine="0"/>
              <w:jc w:val="center"/>
              <w:rPr>
                <w:lang w:val="en-US"/>
              </w:rPr>
            </w:pPr>
          </w:p>
        </w:tc>
        <w:tc>
          <w:tcPr>
            <w:tcW w:w="1907"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0.24</w:t>
            </w:r>
          </w:p>
        </w:tc>
      </w:tr>
      <w:tr w:rsidR="00E12D54">
        <w:trPr>
          <w:trHeight w:val="638"/>
          <w:jc w:val="center"/>
        </w:trPr>
        <w:tc>
          <w:tcPr>
            <w:tcW w:w="2647" w:type="dxa"/>
            <w:gridSpan w:val="2"/>
            <w:tcBorders>
              <w:top w:val="single" w:sz="4" w:space="0" w:color="auto"/>
              <w:right w:val="single" w:sz="4" w:space="0" w:color="auto"/>
            </w:tcBorders>
            <w:vAlign w:val="center"/>
          </w:tcPr>
          <w:p w:rsidR="00E12D54" w:rsidRDefault="00773971">
            <w:pPr>
              <w:pStyle w:val="A-"/>
              <w:ind w:firstLine="420"/>
              <w:jc w:val="center"/>
            </w:pPr>
            <w:r>
              <w:t>合计</w:t>
            </w:r>
          </w:p>
        </w:tc>
        <w:tc>
          <w:tcPr>
            <w:tcW w:w="1750" w:type="dxa"/>
            <w:tcBorders>
              <w:top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11.00</w:t>
            </w:r>
          </w:p>
        </w:tc>
        <w:tc>
          <w:tcPr>
            <w:tcW w:w="2036"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0.96</w:t>
            </w:r>
          </w:p>
        </w:tc>
        <w:tc>
          <w:tcPr>
            <w:tcW w:w="1907"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11.00</w:t>
            </w:r>
          </w:p>
        </w:tc>
      </w:tr>
    </w:tbl>
    <w:p w:rsidR="00E12D54" w:rsidRDefault="00773971">
      <w:pPr>
        <w:pStyle w:val="2"/>
      </w:pPr>
      <w:bookmarkStart w:id="940" w:name="_Toc16107"/>
      <w:bookmarkStart w:id="941" w:name="_Toc71621654"/>
      <w:bookmarkStart w:id="942" w:name="_Toc8612"/>
      <w:bookmarkStart w:id="943" w:name="_Toc1762"/>
      <w:bookmarkStart w:id="944" w:name="_Toc70589895"/>
      <w:r>
        <w:rPr>
          <w:rFonts w:hint="eastAsia"/>
        </w:rPr>
        <w:t>四</w:t>
      </w:r>
      <w:r>
        <w:t>、含水层破坏修复</w:t>
      </w:r>
      <w:bookmarkEnd w:id="940"/>
      <w:bookmarkEnd w:id="941"/>
      <w:bookmarkEnd w:id="942"/>
      <w:bookmarkEnd w:id="943"/>
      <w:bookmarkEnd w:id="944"/>
    </w:p>
    <w:p w:rsidR="00E12D54" w:rsidRDefault="00773971">
      <w:pPr>
        <w:ind w:firstLine="560"/>
      </w:pPr>
      <w:r>
        <w:t>矿山开采方式为露天开采，最低开采标高</w:t>
      </w:r>
      <w:r>
        <w:rPr>
          <w:rFonts w:hint="eastAsia"/>
        </w:rPr>
        <w:t>1498</w:t>
      </w:r>
      <w:r>
        <w:t>m</w:t>
      </w:r>
      <w:r>
        <w:t>，矿体的开采是在矿区最低侵蚀基准面以上进行，矿山未来开采过程中对含水层结构、水质、水量影响较轻。矿山未来开采应做好预防措施，本次工作不设计含水层破</w:t>
      </w:r>
      <w:r>
        <w:lastRenderedPageBreak/>
        <w:t>坏修复工程量</w:t>
      </w:r>
      <w:r>
        <w:rPr>
          <w:rFonts w:hint="eastAsia"/>
        </w:rPr>
        <w:t>，与矿山地质灾害治理工程和土地复垦工程的工程相适应和协调即可。</w:t>
      </w:r>
    </w:p>
    <w:p w:rsidR="00E12D54" w:rsidRDefault="00773971">
      <w:pPr>
        <w:pStyle w:val="2"/>
      </w:pPr>
      <w:bookmarkStart w:id="945" w:name="_Toc1696"/>
      <w:bookmarkStart w:id="946" w:name="_Toc12106"/>
      <w:bookmarkStart w:id="947" w:name="_Toc13512"/>
      <w:bookmarkStart w:id="948" w:name="_Toc71621655"/>
      <w:bookmarkStart w:id="949" w:name="_Toc70589896"/>
      <w:r>
        <w:rPr>
          <w:rFonts w:hint="eastAsia"/>
        </w:rPr>
        <w:t>五、水土环境污染修复</w:t>
      </w:r>
      <w:bookmarkEnd w:id="945"/>
      <w:bookmarkEnd w:id="946"/>
      <w:bookmarkEnd w:id="947"/>
      <w:bookmarkEnd w:id="948"/>
      <w:bookmarkEnd w:id="949"/>
    </w:p>
    <w:p w:rsidR="00E12D54" w:rsidRDefault="00773971">
      <w:pPr>
        <w:ind w:firstLine="560"/>
      </w:pPr>
      <w:r>
        <w:t>该矿开采方式为露天开采，矿山的主要污染物有：开采产生的废石、采矿废水、粉尘及生活污水和生活垃圾等，对矿区水土环境影响较小。矿山未来开采应做好预防措施，本次工作不设计水土环境污染修复工程量</w:t>
      </w:r>
      <w:r>
        <w:rPr>
          <w:rFonts w:hint="eastAsia"/>
        </w:rPr>
        <w:t>，与矿山地质灾害治理工程和土地复垦工程的工程相适应和协调即可。</w:t>
      </w:r>
    </w:p>
    <w:p w:rsidR="00E12D54" w:rsidRDefault="00773971">
      <w:pPr>
        <w:pStyle w:val="2"/>
      </w:pPr>
      <w:bookmarkStart w:id="950" w:name="_Toc16565"/>
      <w:bookmarkStart w:id="951" w:name="_Toc1284"/>
      <w:bookmarkStart w:id="952" w:name="_Toc511226483"/>
      <w:bookmarkStart w:id="953" w:name="_Toc70589897"/>
      <w:bookmarkStart w:id="954" w:name="_Toc22228"/>
      <w:bookmarkStart w:id="955" w:name="_Toc71621656"/>
      <w:r>
        <w:rPr>
          <w:rFonts w:hint="eastAsia"/>
        </w:rPr>
        <w:t>六、矿山地质环境监测</w:t>
      </w:r>
      <w:bookmarkEnd w:id="950"/>
      <w:bookmarkEnd w:id="951"/>
      <w:bookmarkEnd w:id="952"/>
      <w:bookmarkEnd w:id="953"/>
      <w:bookmarkEnd w:id="954"/>
      <w:bookmarkEnd w:id="955"/>
    </w:p>
    <w:p w:rsidR="00E12D54" w:rsidRDefault="00773971">
      <w:pPr>
        <w:pStyle w:val="3"/>
        <w:ind w:firstLine="562"/>
      </w:pPr>
      <w:r>
        <w:t>(</w:t>
      </w:r>
      <w:proofErr w:type="gramStart"/>
      <w:r>
        <w:t>一</w:t>
      </w:r>
      <w:proofErr w:type="gramEnd"/>
      <w:r>
        <w:t>)</w:t>
      </w:r>
      <w:r>
        <w:t>目标任务</w:t>
      </w:r>
    </w:p>
    <w:p w:rsidR="00E12D54" w:rsidRDefault="00773971">
      <w:pPr>
        <w:ind w:firstLine="560"/>
      </w:pPr>
      <w:r>
        <w:rPr>
          <w:rFonts w:hint="eastAsia"/>
        </w:rPr>
        <w:t>矿山地质环境监测为矿山地质环境保护与恢复治理的重要组成部分，本着准确，及时、指导矿山开发的原则，针对各个矿山地质环境问题进行监测。在矿山生产阶段，对矿区范围内及工程治理区变形敏感部位进行地质宏观监测，并根据现场实际情况布置必要的监测设施。监测内容包括对能够反映矿山地质环境质量的各类地质灾害隐患同时还应包括对已治理工程稳定性的监测等。</w:t>
      </w:r>
    </w:p>
    <w:p w:rsidR="00E12D54" w:rsidRDefault="00773971">
      <w:pPr>
        <w:pStyle w:val="3"/>
        <w:ind w:firstLine="562"/>
      </w:pPr>
      <w:bookmarkStart w:id="956" w:name="_Toc70589899"/>
      <w:r>
        <w:t>(</w:t>
      </w:r>
      <w:r>
        <w:t>二</w:t>
      </w:r>
      <w:r>
        <w:t>)</w:t>
      </w:r>
      <w:r>
        <w:t>监测设计</w:t>
      </w:r>
      <w:bookmarkEnd w:id="956"/>
    </w:p>
    <w:p w:rsidR="00E12D54" w:rsidRDefault="00773971">
      <w:pPr>
        <w:ind w:firstLine="560"/>
      </w:pPr>
      <w:r>
        <w:rPr>
          <w:rFonts w:hint="eastAsia"/>
        </w:rPr>
        <w:t>本次评估区内开采边坡崩塌地质灾害监测采用宏观地质调查法，采用常规的崩塌变形形迹追踪地质调查方法，进行人工巡视，并发动当地群众报告崩塌区内出现的各种微细变化。该调查法选点宜在变化明显地段设固定点，包括调查路线应穿越、控制整个崩塌区。</w:t>
      </w:r>
    </w:p>
    <w:p w:rsidR="00E12D54" w:rsidRDefault="00773971">
      <w:pPr>
        <w:ind w:firstLine="560"/>
      </w:pPr>
      <w:r>
        <w:rPr>
          <w:rFonts w:hint="eastAsia"/>
        </w:rPr>
        <w:t>监测方法及监测点选定后，需确定测量工具和观测次数和时间间隔。测量工具原则上精度越高越好，但考虑到经济、实用和便于操作，本次宏观地质调查选用一般的地质罗盘钢卷尺等即可。测量次数和时间间隔应随崩塌所处阶段以及崩塌主要动力破坏因素的不同而有所差异，崩塌变形缓慢阶段宜每月一次，崩塌变形加快则监测次数相应加密。以降雨为主要动力破坏因素的崩塌，雨季应加密观测次数。监测观测工作应连续进行，直</w:t>
      </w:r>
      <w:r>
        <w:rPr>
          <w:rFonts w:hint="eastAsia"/>
        </w:rPr>
        <w:lastRenderedPageBreak/>
        <w:t>到经防治工程治理后不再变形为止。</w:t>
      </w:r>
    </w:p>
    <w:p w:rsidR="00E12D54" w:rsidRDefault="00773971">
      <w:pPr>
        <w:pStyle w:val="3"/>
        <w:ind w:firstLine="562"/>
      </w:pPr>
      <w:bookmarkStart w:id="957" w:name="_Toc70589900"/>
      <w:r>
        <w:t>(</w:t>
      </w:r>
      <w:r>
        <w:t>三</w:t>
      </w:r>
      <w:r>
        <w:t>)</w:t>
      </w:r>
      <w:r>
        <w:t>技术措施</w:t>
      </w:r>
      <w:bookmarkEnd w:id="957"/>
    </w:p>
    <w:p w:rsidR="00E12D54" w:rsidRDefault="00773971">
      <w:pPr>
        <w:ind w:firstLine="560"/>
      </w:pPr>
      <w:r>
        <w:rPr>
          <w:rFonts w:hint="eastAsia"/>
        </w:rPr>
        <w:t>每次监测需认真作好记录，室内将其制成表格，绘制监测时间</w:t>
      </w:r>
      <w:proofErr w:type="gramStart"/>
      <w:r>
        <w:rPr>
          <w:rFonts w:hint="eastAsia"/>
        </w:rPr>
        <w:t>一</w:t>
      </w:r>
      <w:proofErr w:type="gramEnd"/>
      <w:r>
        <w:rPr>
          <w:rFonts w:hint="eastAsia"/>
        </w:rPr>
        <w:t>位移曲线图，及时进行监测工作总结，为预测崩塌发展趋势和防治工程设计提供基础资料。</w:t>
      </w:r>
      <w:bookmarkStart w:id="958" w:name="_Toc70589901"/>
    </w:p>
    <w:p w:rsidR="00E12D54" w:rsidRDefault="00773971">
      <w:pPr>
        <w:pStyle w:val="3"/>
        <w:ind w:firstLine="562"/>
      </w:pPr>
      <w:r>
        <w:t>(</w:t>
      </w:r>
      <w:r>
        <w:rPr>
          <w:rFonts w:hint="eastAsia"/>
        </w:rPr>
        <w:t>四</w:t>
      </w:r>
      <w:r>
        <w:t>)</w:t>
      </w:r>
      <w:r>
        <w:rPr>
          <w:rFonts w:hint="eastAsia"/>
        </w:rPr>
        <w:t>主要工程量</w:t>
      </w:r>
    </w:p>
    <w:bookmarkEnd w:id="958"/>
    <w:p w:rsidR="00E12D54" w:rsidRDefault="00773971">
      <w:pPr>
        <w:ind w:firstLine="560"/>
      </w:pPr>
      <w:r>
        <w:rPr>
          <w:rFonts w:hint="eastAsia"/>
        </w:rPr>
        <w:t>根据露天</w:t>
      </w:r>
      <w:proofErr w:type="gramStart"/>
      <w:r>
        <w:rPr>
          <w:rFonts w:hint="eastAsia"/>
        </w:rPr>
        <w:t>采坑位置</w:t>
      </w:r>
      <w:proofErr w:type="gramEnd"/>
      <w:r>
        <w:rPr>
          <w:rFonts w:hint="eastAsia"/>
        </w:rPr>
        <w:t>布置，在露天采矿坑边坡地面上方布设</w:t>
      </w:r>
      <w:r>
        <w:rPr>
          <w:rFonts w:hint="eastAsia"/>
        </w:rPr>
        <w:t>3</w:t>
      </w:r>
      <w:r>
        <w:rPr>
          <w:rFonts w:hint="eastAsia"/>
        </w:rPr>
        <w:t>个监测点。</w:t>
      </w:r>
    </w:p>
    <w:p w:rsidR="00E12D54" w:rsidRDefault="00773971">
      <w:pPr>
        <w:pStyle w:val="2"/>
      </w:pPr>
      <w:bookmarkStart w:id="959" w:name="_Toc12291"/>
      <w:bookmarkStart w:id="960" w:name="_Toc70589902"/>
      <w:bookmarkStart w:id="961" w:name="_Toc19943"/>
      <w:bookmarkStart w:id="962" w:name="_Toc71621657"/>
      <w:bookmarkStart w:id="963" w:name="_Toc2634"/>
      <w:r>
        <w:t>七、矿区土地复垦监测和管护</w:t>
      </w:r>
      <w:bookmarkEnd w:id="959"/>
      <w:bookmarkEnd w:id="960"/>
      <w:bookmarkEnd w:id="961"/>
      <w:bookmarkEnd w:id="962"/>
      <w:bookmarkEnd w:id="963"/>
    </w:p>
    <w:p w:rsidR="00E12D54" w:rsidRDefault="00773971">
      <w:pPr>
        <w:ind w:firstLine="560"/>
      </w:pPr>
      <w:r>
        <w:rPr>
          <w:rFonts w:hint="eastAsia"/>
        </w:rPr>
        <w:t>土地复垦监测是督促落实土地复垦责任的重要途径，是保障复垦能够按时、保质、保量完成的重要措施，是调整土地复垦方案中复垦目标、标准、措施及计划安排的重要依据，同时也是预防发生重大事故和减少土地造成损毁的重要手段之一，是实现我国土地复垦科学化、规范化、标准化的重要途径之一。</w:t>
      </w:r>
    </w:p>
    <w:p w:rsidR="00E12D54" w:rsidRDefault="00773971">
      <w:pPr>
        <w:pStyle w:val="3"/>
        <w:ind w:firstLine="562"/>
      </w:pPr>
      <w:bookmarkStart w:id="964" w:name="_Toc70589903"/>
      <w:r>
        <w:t>(</w:t>
      </w:r>
      <w:proofErr w:type="gramStart"/>
      <w:r>
        <w:t>一</w:t>
      </w:r>
      <w:proofErr w:type="gramEnd"/>
      <w:r>
        <w:t>)</w:t>
      </w:r>
      <w:r>
        <w:t>目标任务</w:t>
      </w:r>
      <w:bookmarkEnd w:id="964"/>
    </w:p>
    <w:p w:rsidR="00E12D54" w:rsidRDefault="00773971">
      <w:pPr>
        <w:ind w:firstLine="560"/>
      </w:pPr>
      <w:r>
        <w:rPr>
          <w:rFonts w:hint="eastAsia"/>
        </w:rPr>
        <w:t>《土地复垦条例》第七条规定：</w:t>
      </w:r>
      <w:r>
        <w:t>“</w:t>
      </w:r>
      <w:r>
        <w:rPr>
          <w:rFonts w:hint="eastAsia"/>
        </w:rPr>
        <w:t>县级以上地方人民政府自然资源管理部门应当建立土地复垦监测制度，及时掌握本行政区域土地资源损毁和土地复垦效果等情况</w:t>
      </w:r>
      <w:r>
        <w:t>”</w:t>
      </w:r>
      <w:r>
        <w:rPr>
          <w:rFonts w:hint="eastAsia"/>
        </w:rPr>
        <w:t>。土地复垦监测应满足以下具体要求：</w:t>
      </w:r>
    </w:p>
    <w:p w:rsidR="00E12D54" w:rsidRDefault="00773971">
      <w:pPr>
        <w:ind w:firstLine="560"/>
      </w:pPr>
      <w:r>
        <w:rPr>
          <w:rFonts w:hint="eastAsia"/>
        </w:rPr>
        <w:t>监测工作应系统全面。土地复垦涉及的学科多面广。因此，对</w:t>
      </w:r>
      <w:proofErr w:type="gramStart"/>
      <w:r>
        <w:rPr>
          <w:rFonts w:hint="eastAsia"/>
        </w:rPr>
        <w:t>复垦区</w:t>
      </w:r>
      <w:proofErr w:type="gramEnd"/>
      <w:r>
        <w:rPr>
          <w:rFonts w:hint="eastAsia"/>
        </w:rPr>
        <w:t>的监测内容不仅包括各项复垦工程实施范围质量进度等，还应包括土地损毁和生态环境恢复等方面的监测，确保</w:t>
      </w:r>
      <w:proofErr w:type="gramStart"/>
      <w:r>
        <w:rPr>
          <w:rFonts w:hint="eastAsia"/>
        </w:rPr>
        <w:t>复垦区</w:t>
      </w:r>
      <w:proofErr w:type="gramEnd"/>
      <w:r>
        <w:rPr>
          <w:rFonts w:hint="eastAsia"/>
        </w:rPr>
        <w:t>土地能够达到可利用状态。</w:t>
      </w:r>
    </w:p>
    <w:p w:rsidR="00E12D54" w:rsidRDefault="00773971">
      <w:pPr>
        <w:ind w:firstLine="560"/>
      </w:pPr>
      <w:r>
        <w:rPr>
          <w:rFonts w:hint="eastAsia"/>
        </w:rPr>
        <w:t>监测方案应分类，切实可行。我国区域自然环境呈现地带性特征，土地复垦工程措施具有类比性，因此应根据自然环境和生产建设项目自身特点，分类制定土地复垦监测方案。</w:t>
      </w:r>
    </w:p>
    <w:p w:rsidR="00E12D54" w:rsidRDefault="00773971">
      <w:pPr>
        <w:ind w:firstLine="560"/>
      </w:pPr>
      <w:r>
        <w:rPr>
          <w:rFonts w:hint="eastAsia"/>
        </w:rPr>
        <w:t>监测设臵应优化。复垦监测点、监测内容以及监测频率等布臵或是设臵，采取科学的技术方法，合理优化，减少生产建设单位不必要的开支。</w:t>
      </w:r>
    </w:p>
    <w:p w:rsidR="00E12D54" w:rsidRDefault="00773971">
      <w:pPr>
        <w:ind w:firstLine="560"/>
      </w:pPr>
      <w:r>
        <w:rPr>
          <w:rFonts w:hint="eastAsia"/>
        </w:rPr>
        <w:t>监测标准应依据所设计的国家各类技术标准。主要技术标准为《土地</w:t>
      </w:r>
      <w:r>
        <w:rPr>
          <w:rFonts w:hint="eastAsia"/>
        </w:rPr>
        <w:lastRenderedPageBreak/>
        <w:t>复垦技术标准》</w:t>
      </w:r>
      <w:r>
        <w:t>(</w:t>
      </w:r>
      <w:r>
        <w:rPr>
          <w:rFonts w:hint="eastAsia"/>
        </w:rPr>
        <w:t>试行</w:t>
      </w:r>
      <w:r>
        <w:t>)</w:t>
      </w:r>
      <w:r>
        <w:rPr>
          <w:rFonts w:hint="eastAsia"/>
        </w:rPr>
        <w:t>、《土壤环境监测技术标准》</w:t>
      </w:r>
      <w:r>
        <w:t>(HJ/T166-2004)</w:t>
      </w:r>
      <w:r>
        <w:rPr>
          <w:rFonts w:hint="eastAsia"/>
        </w:rPr>
        <w:t>、《地表水和污水检测技术标准》</w:t>
      </w:r>
      <w:r>
        <w:t>(HJ/T91-2002)</w:t>
      </w:r>
      <w:r>
        <w:rPr>
          <w:rFonts w:hint="eastAsia"/>
        </w:rPr>
        <w:t>等。</w:t>
      </w:r>
    </w:p>
    <w:p w:rsidR="00E12D54" w:rsidRDefault="00773971">
      <w:pPr>
        <w:pStyle w:val="3"/>
        <w:ind w:firstLine="562"/>
      </w:pPr>
      <w:bookmarkStart w:id="965" w:name="_Toc70589904"/>
      <w:r>
        <w:t>(</w:t>
      </w:r>
      <w:r>
        <w:t>二</w:t>
      </w:r>
      <w:r>
        <w:t>)</w:t>
      </w:r>
      <w:r>
        <w:t>措施和内容</w:t>
      </w:r>
      <w:bookmarkEnd w:id="965"/>
    </w:p>
    <w:p w:rsidR="00E12D54" w:rsidRDefault="00773971">
      <w:pPr>
        <w:ind w:firstLine="560"/>
      </w:pPr>
      <w:r>
        <w:rPr>
          <w:rFonts w:hint="eastAsia"/>
        </w:rPr>
        <w:t>土地复垦的目的，是恢复或改善生产建设项目土地</w:t>
      </w:r>
      <w:proofErr w:type="gramStart"/>
      <w:r>
        <w:rPr>
          <w:rFonts w:hint="eastAsia"/>
        </w:rPr>
        <w:t>损毁区</w:t>
      </w:r>
      <w:proofErr w:type="gramEnd"/>
      <w:r>
        <w:rPr>
          <w:rFonts w:hint="eastAsia"/>
        </w:rPr>
        <w:t>的生态环境和合理利用土地资源，因地制宜地将损毁土地复垦为农、林、牧、副、渔业用地。损毁土地的复垦具体目标，是复垦后的土地稳定且不再释放污染，实现其再生利用，以及区内生态系统得到恢复。基于这一目的，结合目前我国土地复垦开展现状，复垦监测区包括以下几个方面的内容。</w:t>
      </w:r>
    </w:p>
    <w:p w:rsidR="00E12D54" w:rsidRDefault="00773971">
      <w:pPr>
        <w:ind w:firstLine="560"/>
      </w:pPr>
      <w:r>
        <w:rPr>
          <w:rFonts w:hint="eastAsia"/>
        </w:rPr>
        <w:t>为及时获得土地损毁情况及土地复垦效果，矿山所在地土地管理部门要定期监督检查，发现问题及时处理。复垦工程实施中出现技术问题由土地管理部门会同企业、设计和施工单位一同研究处理。</w:t>
      </w:r>
    </w:p>
    <w:p w:rsidR="00E12D54" w:rsidRDefault="00773971">
      <w:pPr>
        <w:ind w:firstLine="560"/>
      </w:pPr>
      <w:r>
        <w:t>1.</w:t>
      </w:r>
      <w:proofErr w:type="gramStart"/>
      <w:r>
        <w:rPr>
          <w:rFonts w:hint="eastAsia"/>
        </w:rPr>
        <w:t>复垦区</w:t>
      </w:r>
      <w:proofErr w:type="gramEnd"/>
      <w:r>
        <w:rPr>
          <w:rFonts w:hint="eastAsia"/>
        </w:rPr>
        <w:t>原地貌地表状况监测</w:t>
      </w:r>
    </w:p>
    <w:p w:rsidR="00E12D54" w:rsidRDefault="00773971">
      <w:pPr>
        <w:ind w:firstLine="560"/>
      </w:pPr>
      <w:r>
        <w:rPr>
          <w:rFonts w:hint="eastAsia"/>
        </w:rPr>
        <w:t>①原始地形信息。矿山开采都会导致地形地貌发生变化，露天开采的损毁主要是形成大</w:t>
      </w:r>
      <w:proofErr w:type="gramStart"/>
      <w:r>
        <w:rPr>
          <w:rFonts w:hint="eastAsia"/>
        </w:rPr>
        <w:t>的采坑和</w:t>
      </w:r>
      <w:proofErr w:type="gramEnd"/>
      <w:r>
        <w:rPr>
          <w:rFonts w:hint="eastAsia"/>
        </w:rPr>
        <w:t>堆料场。露天开采引起了地形变化，而且采矿的进行是不断变化的，为了更好地与原始地形进行对比，需要在开采前对原始地形进行检测。</w:t>
      </w:r>
    </w:p>
    <w:p w:rsidR="00E12D54" w:rsidRDefault="00773971">
      <w:pPr>
        <w:ind w:firstLine="560"/>
      </w:pPr>
      <w:r>
        <w:rPr>
          <w:rFonts w:hint="eastAsia"/>
        </w:rPr>
        <w:t>②土地利用状况。要保留原始的土地利用状况信息，以便对后期的变化进行追踪对比研究。主要是土地利用数据。</w:t>
      </w:r>
    </w:p>
    <w:p w:rsidR="00E12D54" w:rsidRDefault="00773971">
      <w:pPr>
        <w:ind w:firstLine="560"/>
      </w:pPr>
      <w:r>
        <w:rPr>
          <w:rFonts w:hint="eastAsia"/>
        </w:rPr>
        <w:t>③土壤信息。包括土壤类型，以及土壤的各种理化性质等信息。</w:t>
      </w:r>
    </w:p>
    <w:p w:rsidR="00E12D54" w:rsidRDefault="00773971">
      <w:pPr>
        <w:ind w:firstLine="560"/>
      </w:pPr>
      <w:r>
        <w:t>2.</w:t>
      </w:r>
      <w:r>
        <w:rPr>
          <w:rFonts w:hint="eastAsia"/>
        </w:rPr>
        <w:t>土地损毁预测对挖损、压占、占用等土地损毁的情况进行监测。监测人员及频率。委托有资质的单位专业人员及时监测。水准基准点监测频率为两个月一次，地表变形监测频率为两个月一次；地表变形监测点监测频率为每月一次。观测记录要准确可靠，并及时整理观测资料，并与预测结果进行对比分析。</w:t>
      </w:r>
    </w:p>
    <w:p w:rsidR="00E12D54" w:rsidRDefault="00773971">
      <w:pPr>
        <w:pStyle w:val="3"/>
        <w:ind w:firstLine="562"/>
      </w:pPr>
      <w:bookmarkStart w:id="966" w:name="_Toc70589905"/>
      <w:r>
        <w:t>(</w:t>
      </w:r>
      <w:r>
        <w:t>三</w:t>
      </w:r>
      <w:r>
        <w:t>)</w:t>
      </w:r>
      <w:r>
        <w:t>主要工程量</w:t>
      </w:r>
      <w:bookmarkEnd w:id="966"/>
    </w:p>
    <w:p w:rsidR="00E12D54" w:rsidRDefault="00773971">
      <w:pPr>
        <w:ind w:firstLine="560"/>
      </w:pPr>
      <w:r>
        <w:rPr>
          <w:rFonts w:hint="eastAsia"/>
        </w:rPr>
        <w:t>为及时获得土地损毁情况及土地复垦效果，矿山所在地土地管理部门</w:t>
      </w:r>
      <w:r>
        <w:rPr>
          <w:rFonts w:hint="eastAsia"/>
        </w:rPr>
        <w:lastRenderedPageBreak/>
        <w:t>要定期监督检查，发现问题及时处理。复垦工程实施中出现技术问题由土地管理部门会同企业、设计和施工单位一同研究处理。</w:t>
      </w:r>
    </w:p>
    <w:p w:rsidR="00E12D54" w:rsidRDefault="00773971">
      <w:pPr>
        <w:ind w:firstLine="560"/>
      </w:pPr>
      <w:r>
        <w:rPr>
          <w:rFonts w:hint="eastAsia"/>
        </w:rPr>
        <w:t>复垦工程结束后，要对所复垦的地区进行实地考察，从而保证复垦工程达到预期效果。</w:t>
      </w:r>
    </w:p>
    <w:p w:rsidR="00E12D54" w:rsidRDefault="00E12D54">
      <w:pPr>
        <w:suppressAutoHyphens/>
        <w:wordWrap w:val="0"/>
        <w:topLinePunct/>
        <w:ind w:firstLine="480"/>
        <w:rPr>
          <w:sz w:val="24"/>
        </w:rPr>
      </w:pPr>
    </w:p>
    <w:p w:rsidR="00E12D54" w:rsidRDefault="00E12D54">
      <w:pPr>
        <w:keepNext/>
        <w:keepLines/>
        <w:suppressAutoHyphens/>
        <w:wordWrap w:val="0"/>
        <w:topLinePunct/>
        <w:spacing w:beforeLines="50" w:before="120" w:afterLines="50" w:after="120" w:line="580" w:lineRule="exact"/>
        <w:ind w:firstLine="723"/>
        <w:jc w:val="center"/>
        <w:outlineLvl w:val="0"/>
        <w:rPr>
          <w:b/>
          <w:bCs/>
          <w:kern w:val="44"/>
          <w:sz w:val="36"/>
          <w:szCs w:val="36"/>
        </w:rPr>
        <w:sectPr w:rsidR="00E12D54">
          <w:pgSz w:w="11907" w:h="16840"/>
          <w:pgMar w:top="1418" w:right="1418" w:bottom="1418" w:left="1588" w:header="851" w:footer="737" w:gutter="0"/>
          <w:cols w:space="720"/>
          <w:docGrid w:linePitch="598" w:charSpace="-518"/>
        </w:sectPr>
      </w:pPr>
    </w:p>
    <w:p w:rsidR="00E12D54" w:rsidRDefault="00773971">
      <w:pPr>
        <w:pStyle w:val="1"/>
        <w:spacing w:before="312"/>
        <w:ind w:firstLine="602"/>
      </w:pPr>
      <w:bookmarkStart w:id="967" w:name="_Toc28598"/>
      <w:bookmarkStart w:id="968" w:name="_Toc71621658"/>
      <w:bookmarkStart w:id="969" w:name="_Toc511226485"/>
      <w:bookmarkStart w:id="970" w:name="_Toc958"/>
      <w:bookmarkStart w:id="971" w:name="_Toc29173"/>
      <w:bookmarkStart w:id="972" w:name="_Toc70589906"/>
      <w:r>
        <w:rPr>
          <w:rFonts w:hint="eastAsia"/>
        </w:rPr>
        <w:lastRenderedPageBreak/>
        <w:t>第六章</w:t>
      </w:r>
      <w:r>
        <w:rPr>
          <w:rFonts w:hint="eastAsia"/>
        </w:rPr>
        <w:t xml:space="preserve">  </w:t>
      </w:r>
      <w:r>
        <w:rPr>
          <w:rFonts w:hint="eastAsia"/>
        </w:rPr>
        <w:t>矿山地质环境治理与土地复垦工作部署</w:t>
      </w:r>
      <w:bookmarkEnd w:id="967"/>
      <w:bookmarkEnd w:id="968"/>
      <w:bookmarkEnd w:id="969"/>
      <w:bookmarkEnd w:id="970"/>
      <w:bookmarkEnd w:id="971"/>
      <w:bookmarkEnd w:id="972"/>
    </w:p>
    <w:p w:rsidR="00E12D54" w:rsidRDefault="00773971">
      <w:pPr>
        <w:pStyle w:val="2"/>
      </w:pPr>
      <w:bookmarkStart w:id="973" w:name="_Toc19713"/>
      <w:bookmarkStart w:id="974" w:name="_Toc511226486"/>
      <w:bookmarkStart w:id="975" w:name="_Toc71621659"/>
      <w:bookmarkStart w:id="976" w:name="_Toc22818"/>
      <w:bookmarkStart w:id="977" w:name="_Toc7092"/>
      <w:bookmarkStart w:id="978" w:name="_Toc70589907"/>
      <w:r>
        <w:rPr>
          <w:rFonts w:hint="eastAsia"/>
        </w:rPr>
        <w:t>一、总体工作部署</w:t>
      </w:r>
      <w:bookmarkEnd w:id="973"/>
      <w:bookmarkEnd w:id="974"/>
      <w:bookmarkEnd w:id="975"/>
      <w:bookmarkEnd w:id="976"/>
      <w:bookmarkEnd w:id="977"/>
      <w:bookmarkEnd w:id="978"/>
    </w:p>
    <w:p w:rsidR="00E12D54" w:rsidRDefault="00773971">
      <w:pPr>
        <w:ind w:firstLine="560"/>
      </w:pPr>
      <w:r>
        <w:t>总体部署即是矿山闭坑后要达到的目标。根据矿山地质环境现状、存在的主要矿山地质环境问题和评估结果，该矿山地质环境保护与土地复垦总体部署任务是通过该方案的实施，最大限度地避免或减轻因矿山工程建设和采矿活动对矿山地质环境的影响和破坏，闭坑后实现矿山地质环境的有效恢复，即矿山关闭后地表应基本恢复到采矿前的状态，对存在的地质灾害隐患应采取永久性防治措施，使矿山地质环境问题得到有效治理，保证矿区经济社会发展和周围居民生命财产安全。</w:t>
      </w:r>
    </w:p>
    <w:p w:rsidR="00E12D54" w:rsidRDefault="00773971">
      <w:pPr>
        <w:ind w:firstLine="560"/>
      </w:pPr>
      <w:r>
        <w:rPr>
          <w:rFonts w:hint="eastAsia"/>
        </w:rPr>
        <w:t>本</w:t>
      </w:r>
      <w:r>
        <w:t>方案编制</w:t>
      </w:r>
      <w:r>
        <w:rPr>
          <w:rFonts w:hint="eastAsia"/>
        </w:rPr>
        <w:t>服务</w:t>
      </w:r>
      <w:r>
        <w:t>年限为</w:t>
      </w:r>
      <w:r>
        <w:rPr>
          <w:rFonts w:hint="eastAsia"/>
        </w:rPr>
        <w:t>12.9</w:t>
      </w:r>
      <w:r>
        <w:rPr>
          <w:rFonts w:hint="eastAsia"/>
        </w:rPr>
        <w:t>年</w:t>
      </w:r>
      <w:r>
        <w:t>（</w:t>
      </w:r>
      <w:r>
        <w:rPr>
          <w:rFonts w:hint="eastAsia"/>
        </w:rPr>
        <w:t>2023</w:t>
      </w:r>
      <w:r>
        <w:rPr>
          <w:rFonts w:hint="eastAsia"/>
        </w:rPr>
        <w:t>年</w:t>
      </w:r>
      <w:r>
        <w:rPr>
          <w:rFonts w:hint="eastAsia"/>
        </w:rPr>
        <w:t>8</w:t>
      </w:r>
      <w:r>
        <w:rPr>
          <w:rFonts w:hint="eastAsia"/>
        </w:rPr>
        <w:t>月</w:t>
      </w:r>
      <w:r>
        <w:rPr>
          <w:rFonts w:hint="eastAsia"/>
        </w:rPr>
        <w:t>2036</w:t>
      </w:r>
      <w:r>
        <w:rPr>
          <w:rFonts w:hint="eastAsia"/>
        </w:rPr>
        <w:t>年</w:t>
      </w:r>
      <w:r>
        <w:rPr>
          <w:rFonts w:hint="eastAsia"/>
        </w:rPr>
        <w:t>7</w:t>
      </w:r>
      <w:r>
        <w:rPr>
          <w:rFonts w:hint="eastAsia"/>
        </w:rPr>
        <w:t>月</w:t>
      </w:r>
      <w:r>
        <w:t>）</w:t>
      </w:r>
      <w:r>
        <w:rPr>
          <w:rFonts w:hint="eastAsia"/>
        </w:rPr>
        <w:t>，方案适用年限为</w:t>
      </w:r>
      <w:r>
        <w:rPr>
          <w:rFonts w:hint="eastAsia"/>
        </w:rPr>
        <w:t>5</w:t>
      </w:r>
      <w:r>
        <w:rPr>
          <w:rFonts w:hint="eastAsia"/>
        </w:rPr>
        <w:t>年（</w:t>
      </w:r>
      <w:r>
        <w:rPr>
          <w:rFonts w:hint="eastAsia"/>
        </w:rPr>
        <w:t>2023</w:t>
      </w:r>
      <w:r>
        <w:rPr>
          <w:rFonts w:hint="eastAsia"/>
        </w:rPr>
        <w:t>年</w:t>
      </w:r>
      <w:r>
        <w:rPr>
          <w:rFonts w:hint="eastAsia"/>
        </w:rPr>
        <w:t>8</w:t>
      </w:r>
      <w:r>
        <w:rPr>
          <w:rFonts w:hint="eastAsia"/>
        </w:rPr>
        <w:t>月</w:t>
      </w:r>
      <w:r>
        <w:rPr>
          <w:rFonts w:hint="eastAsia"/>
        </w:rPr>
        <w:t>-2028</w:t>
      </w:r>
      <w:r>
        <w:rPr>
          <w:rFonts w:hint="eastAsia"/>
        </w:rPr>
        <w:t>年</w:t>
      </w:r>
      <w:r>
        <w:rPr>
          <w:rFonts w:hint="eastAsia"/>
        </w:rPr>
        <w:t>8</w:t>
      </w:r>
      <w:r>
        <w:rPr>
          <w:rFonts w:hint="eastAsia"/>
        </w:rPr>
        <w:t>月）结合本方案的总体部署，年度实施计划分为近期治理、中期治理和</w:t>
      </w:r>
      <w:proofErr w:type="gramStart"/>
      <w:r>
        <w:rPr>
          <w:rFonts w:hint="eastAsia"/>
        </w:rPr>
        <w:t>闭采治理</w:t>
      </w:r>
      <w:proofErr w:type="gramEnd"/>
      <w:r>
        <w:rPr>
          <w:rFonts w:hint="eastAsia"/>
        </w:rPr>
        <w:t>期，即</w:t>
      </w:r>
      <w:r>
        <w:rPr>
          <w:rFonts w:hint="eastAsia"/>
        </w:rPr>
        <w:t>2023</w:t>
      </w:r>
      <w:r>
        <w:rPr>
          <w:rFonts w:hint="eastAsia"/>
        </w:rPr>
        <w:t>年</w:t>
      </w:r>
      <w:r>
        <w:rPr>
          <w:rFonts w:hint="eastAsia"/>
        </w:rPr>
        <w:t>8</w:t>
      </w:r>
      <w:r>
        <w:rPr>
          <w:rFonts w:hint="eastAsia"/>
        </w:rPr>
        <w:t>月至</w:t>
      </w:r>
      <w:r>
        <w:rPr>
          <w:rFonts w:hint="eastAsia"/>
        </w:rPr>
        <w:t>2028</w:t>
      </w:r>
      <w:r>
        <w:rPr>
          <w:rFonts w:hint="eastAsia"/>
        </w:rPr>
        <w:t>年</w:t>
      </w:r>
      <w:r>
        <w:rPr>
          <w:rFonts w:hint="eastAsia"/>
        </w:rPr>
        <w:t>8</w:t>
      </w:r>
      <w:r>
        <w:rPr>
          <w:rFonts w:hint="eastAsia"/>
        </w:rPr>
        <w:t>月为近期治理，</w:t>
      </w:r>
      <w:r>
        <w:rPr>
          <w:rFonts w:hint="eastAsia"/>
        </w:rPr>
        <w:t>2028</w:t>
      </w:r>
      <w:r>
        <w:rPr>
          <w:rFonts w:hint="eastAsia"/>
        </w:rPr>
        <w:t>年</w:t>
      </w:r>
      <w:r>
        <w:rPr>
          <w:rFonts w:hint="eastAsia"/>
        </w:rPr>
        <w:t>8</w:t>
      </w:r>
      <w:r>
        <w:rPr>
          <w:rFonts w:hint="eastAsia"/>
        </w:rPr>
        <w:t>月至</w:t>
      </w:r>
      <w:r>
        <w:rPr>
          <w:rFonts w:hint="eastAsia"/>
        </w:rPr>
        <w:t>2033</w:t>
      </w:r>
      <w:r>
        <w:rPr>
          <w:rFonts w:hint="eastAsia"/>
        </w:rPr>
        <w:t>年</w:t>
      </w:r>
      <w:r>
        <w:rPr>
          <w:rFonts w:hint="eastAsia"/>
        </w:rPr>
        <w:t>7</w:t>
      </w:r>
      <w:r>
        <w:rPr>
          <w:rFonts w:hint="eastAsia"/>
        </w:rPr>
        <w:t>月为中期治理，</w:t>
      </w:r>
      <w:r>
        <w:rPr>
          <w:rFonts w:hint="eastAsia"/>
        </w:rPr>
        <w:t>2033</w:t>
      </w:r>
      <w:r>
        <w:rPr>
          <w:rFonts w:hint="eastAsia"/>
        </w:rPr>
        <w:t>年</w:t>
      </w:r>
      <w:r>
        <w:rPr>
          <w:rFonts w:hint="eastAsia"/>
        </w:rPr>
        <w:t>7</w:t>
      </w:r>
      <w:r>
        <w:rPr>
          <w:rFonts w:hint="eastAsia"/>
        </w:rPr>
        <w:t>月至</w:t>
      </w:r>
      <w:r>
        <w:rPr>
          <w:rFonts w:hint="eastAsia"/>
        </w:rPr>
        <w:t>2036</w:t>
      </w:r>
      <w:r>
        <w:rPr>
          <w:rFonts w:hint="eastAsia"/>
        </w:rPr>
        <w:t>年</w:t>
      </w:r>
      <w:r>
        <w:rPr>
          <w:rFonts w:hint="eastAsia"/>
        </w:rPr>
        <w:t>7</w:t>
      </w:r>
      <w:r>
        <w:rPr>
          <w:rFonts w:hint="eastAsia"/>
        </w:rPr>
        <w:t>月为远期治理。具体详细工作计划如下：</w:t>
      </w:r>
    </w:p>
    <w:p w:rsidR="00E12D54" w:rsidRDefault="00773971">
      <w:pPr>
        <w:pStyle w:val="2"/>
      </w:pPr>
      <w:bookmarkStart w:id="979" w:name="_Toc29201"/>
      <w:bookmarkStart w:id="980" w:name="_Toc17543"/>
      <w:bookmarkStart w:id="981" w:name="_Toc71621660"/>
      <w:bookmarkStart w:id="982" w:name="_Toc70589908"/>
      <w:bookmarkStart w:id="983" w:name="_Toc23585"/>
      <w:r>
        <w:t>二、阶段实施计划</w:t>
      </w:r>
      <w:bookmarkEnd w:id="979"/>
      <w:bookmarkEnd w:id="980"/>
      <w:bookmarkEnd w:id="981"/>
      <w:bookmarkEnd w:id="982"/>
      <w:bookmarkEnd w:id="983"/>
    </w:p>
    <w:p w:rsidR="00E12D54" w:rsidRDefault="00773971">
      <w:pPr>
        <w:ind w:firstLine="560"/>
      </w:pPr>
      <w:r>
        <w:rPr>
          <w:rFonts w:hint="eastAsia"/>
        </w:rPr>
        <w:t>（</w:t>
      </w:r>
      <w:r>
        <w:rPr>
          <w:rFonts w:hint="eastAsia"/>
        </w:rPr>
        <w:t>1</w:t>
      </w:r>
      <w:r>
        <w:rPr>
          <w:rFonts w:hint="eastAsia"/>
        </w:rPr>
        <w:t>）近期治理期为矿山生产期第</w:t>
      </w:r>
      <w:r>
        <w:rPr>
          <w:rFonts w:hint="eastAsia"/>
        </w:rPr>
        <w:t>1-5</w:t>
      </w:r>
      <w:r>
        <w:rPr>
          <w:rFonts w:hint="eastAsia"/>
        </w:rPr>
        <w:t>年（</w:t>
      </w:r>
      <w:r>
        <w:rPr>
          <w:rFonts w:hint="eastAsia"/>
        </w:rPr>
        <w:t>2023</w:t>
      </w:r>
      <w:r>
        <w:rPr>
          <w:rFonts w:hint="eastAsia"/>
        </w:rPr>
        <w:t>年</w:t>
      </w:r>
      <w:r>
        <w:rPr>
          <w:rFonts w:hint="eastAsia"/>
        </w:rPr>
        <w:t>8</w:t>
      </w:r>
      <w:r>
        <w:rPr>
          <w:rFonts w:hint="eastAsia"/>
        </w:rPr>
        <w:t>月至</w:t>
      </w:r>
      <w:r>
        <w:rPr>
          <w:rFonts w:hint="eastAsia"/>
        </w:rPr>
        <w:t>2028</w:t>
      </w:r>
      <w:r>
        <w:rPr>
          <w:rFonts w:hint="eastAsia"/>
        </w:rPr>
        <w:t>年</w:t>
      </w:r>
      <w:r>
        <w:rPr>
          <w:rFonts w:hint="eastAsia"/>
        </w:rPr>
        <w:t>8</w:t>
      </w:r>
      <w:r>
        <w:rPr>
          <w:rFonts w:hint="eastAsia"/>
        </w:rPr>
        <w:t>月）复垦工作计划：主要是对采场边坡、排土场和工业场地采取环境保护监测，对矿区范围内土地资源压占、破坏进行监测，避免扩大对土地资源的破坏，并对采场边坡的稳定状况及区内降雨状况进行监测。</w:t>
      </w:r>
    </w:p>
    <w:p w:rsidR="00E12D54" w:rsidRDefault="00773971">
      <w:pPr>
        <w:ind w:firstLine="560"/>
      </w:pPr>
      <w:r>
        <w:rPr>
          <w:rFonts w:hint="eastAsia"/>
        </w:rPr>
        <w:lastRenderedPageBreak/>
        <w:t>（</w:t>
      </w:r>
      <w:r>
        <w:rPr>
          <w:rFonts w:hint="eastAsia"/>
        </w:rPr>
        <w:t>2</w:t>
      </w:r>
      <w:r>
        <w:rPr>
          <w:rFonts w:hint="eastAsia"/>
        </w:rPr>
        <w:t>）中期治理期为矿山生产期第</w:t>
      </w:r>
      <w:r>
        <w:rPr>
          <w:rFonts w:hint="eastAsia"/>
        </w:rPr>
        <w:t>5-9.9</w:t>
      </w:r>
      <w:r>
        <w:rPr>
          <w:rFonts w:hint="eastAsia"/>
        </w:rPr>
        <w:t>年（</w:t>
      </w:r>
      <w:r>
        <w:rPr>
          <w:rFonts w:hint="eastAsia"/>
        </w:rPr>
        <w:t>2028</w:t>
      </w:r>
      <w:r>
        <w:rPr>
          <w:rFonts w:hint="eastAsia"/>
        </w:rPr>
        <w:t>年</w:t>
      </w:r>
      <w:r>
        <w:rPr>
          <w:rFonts w:hint="eastAsia"/>
        </w:rPr>
        <w:t>8</w:t>
      </w:r>
      <w:r>
        <w:rPr>
          <w:rFonts w:hint="eastAsia"/>
        </w:rPr>
        <w:t>月至</w:t>
      </w:r>
      <w:r>
        <w:rPr>
          <w:rFonts w:hint="eastAsia"/>
        </w:rPr>
        <w:t>2033</w:t>
      </w:r>
      <w:r>
        <w:rPr>
          <w:rFonts w:hint="eastAsia"/>
        </w:rPr>
        <w:t>年</w:t>
      </w:r>
      <w:r>
        <w:rPr>
          <w:rFonts w:hint="eastAsia"/>
        </w:rPr>
        <w:t>7</w:t>
      </w:r>
      <w:r>
        <w:rPr>
          <w:rFonts w:hint="eastAsia"/>
        </w:rPr>
        <w:t>月）复垦工作计划：主要是对采场边坡、排土场和工业场地采取环境保护监测，对矿区范围内土地资源压占、破坏进行监测，避免扩大对土地资源的破坏，并对采场边坡的稳定状况及区内降雨状况进行监测。</w:t>
      </w:r>
    </w:p>
    <w:p w:rsidR="00E12D54" w:rsidRDefault="00773971">
      <w:pPr>
        <w:ind w:firstLine="560"/>
      </w:pPr>
      <w:r>
        <w:rPr>
          <w:rFonts w:hint="eastAsia"/>
        </w:rPr>
        <w:t>（</w:t>
      </w:r>
      <w:r>
        <w:rPr>
          <w:rFonts w:hint="eastAsia"/>
        </w:rPr>
        <w:t>3</w:t>
      </w:r>
      <w:r>
        <w:rPr>
          <w:rFonts w:hint="eastAsia"/>
        </w:rPr>
        <w:t>）闭坑后治理期</w:t>
      </w:r>
      <w:r>
        <w:rPr>
          <w:rFonts w:hint="eastAsia"/>
        </w:rPr>
        <w:t>2033</w:t>
      </w:r>
      <w:r>
        <w:rPr>
          <w:rFonts w:hint="eastAsia"/>
        </w:rPr>
        <w:t>年</w:t>
      </w:r>
      <w:r>
        <w:rPr>
          <w:rFonts w:hint="eastAsia"/>
        </w:rPr>
        <w:t>7</w:t>
      </w:r>
      <w:r>
        <w:rPr>
          <w:rFonts w:hint="eastAsia"/>
        </w:rPr>
        <w:t>月至</w:t>
      </w:r>
      <w:r>
        <w:rPr>
          <w:rFonts w:hint="eastAsia"/>
        </w:rPr>
        <w:t>2036</w:t>
      </w:r>
      <w:r>
        <w:rPr>
          <w:rFonts w:hint="eastAsia"/>
        </w:rPr>
        <w:t>年</w:t>
      </w:r>
      <w:r>
        <w:rPr>
          <w:rFonts w:hint="eastAsia"/>
        </w:rPr>
        <w:t>7</w:t>
      </w:r>
      <w:r>
        <w:rPr>
          <w:rFonts w:hint="eastAsia"/>
        </w:rPr>
        <w:t>月：</w:t>
      </w:r>
    </w:p>
    <w:p w:rsidR="00E12D54" w:rsidRDefault="00773971">
      <w:pPr>
        <w:ind w:firstLine="560"/>
      </w:pPr>
      <w:r>
        <w:rPr>
          <w:rFonts w:hint="eastAsia"/>
        </w:rPr>
        <w:t>主要是对矿山生态环境全面恢复治理重建，将采场采空区进行整平；对排土场进行辗压、整平；将矿区所内建（构）</w:t>
      </w:r>
      <w:proofErr w:type="gramStart"/>
      <w:r>
        <w:rPr>
          <w:rFonts w:hint="eastAsia"/>
        </w:rPr>
        <w:t>筑进行</w:t>
      </w:r>
      <w:proofErr w:type="gramEnd"/>
      <w:r>
        <w:rPr>
          <w:rFonts w:hint="eastAsia"/>
        </w:rPr>
        <w:t>拆除，平整场地，使之自然恢复植被，与周围地形地貌与自然景观相互协调，达到新的环境平衡。</w:t>
      </w:r>
    </w:p>
    <w:p w:rsidR="00E12D54" w:rsidRDefault="00773971">
      <w:pPr>
        <w:pStyle w:val="2"/>
      </w:pPr>
      <w:bookmarkStart w:id="984" w:name="_Toc71621661"/>
      <w:bookmarkStart w:id="985" w:name="_Toc21171"/>
      <w:bookmarkStart w:id="986" w:name="_Toc1319"/>
      <w:bookmarkStart w:id="987" w:name="_Toc70589909"/>
      <w:bookmarkStart w:id="988" w:name="_Toc3785"/>
      <w:r>
        <w:t>三、近期年度工作安排</w:t>
      </w:r>
      <w:bookmarkEnd w:id="984"/>
      <w:bookmarkEnd w:id="985"/>
      <w:bookmarkEnd w:id="986"/>
      <w:bookmarkEnd w:id="987"/>
      <w:bookmarkEnd w:id="988"/>
    </w:p>
    <w:p w:rsidR="00E12D54" w:rsidRDefault="00773971">
      <w:pPr>
        <w:ind w:firstLine="560"/>
      </w:pPr>
      <w:r>
        <w:rPr>
          <w:rFonts w:hint="eastAsia"/>
        </w:rPr>
        <w:t>根据矿山地质环境问题类型和矿山地质环境保护与土地复垦分区结果，按照轻重缓急、分阶段实施的原则。本方案适用年限为</w:t>
      </w:r>
      <w:r>
        <w:rPr>
          <w:rFonts w:hint="eastAsia"/>
        </w:rPr>
        <w:t>5</w:t>
      </w:r>
      <w:r>
        <w:rPr>
          <w:rFonts w:hint="eastAsia"/>
        </w:rPr>
        <w:t>年，工程按边生产边治理进行综合治理，生产期为（</w:t>
      </w:r>
      <w:r>
        <w:rPr>
          <w:rFonts w:hint="eastAsia"/>
        </w:rPr>
        <w:t>2023</w:t>
      </w:r>
      <w:r>
        <w:rPr>
          <w:rFonts w:hint="eastAsia"/>
        </w:rPr>
        <w:t>年</w:t>
      </w:r>
      <w:r>
        <w:rPr>
          <w:rFonts w:hint="eastAsia"/>
        </w:rPr>
        <w:t>8</w:t>
      </w:r>
      <w:r>
        <w:rPr>
          <w:rFonts w:hint="eastAsia"/>
        </w:rPr>
        <w:t>月至</w:t>
      </w:r>
      <w:r>
        <w:rPr>
          <w:rFonts w:hint="eastAsia"/>
        </w:rPr>
        <w:t>2033</w:t>
      </w:r>
      <w:r>
        <w:rPr>
          <w:rFonts w:hint="eastAsia"/>
        </w:rPr>
        <w:t>年</w:t>
      </w:r>
      <w:r>
        <w:rPr>
          <w:rFonts w:hint="eastAsia"/>
        </w:rPr>
        <w:t>7</w:t>
      </w:r>
      <w:r>
        <w:rPr>
          <w:rFonts w:hint="eastAsia"/>
        </w:rPr>
        <w:t>月）</w:t>
      </w:r>
    </w:p>
    <w:p w:rsidR="00E12D54" w:rsidRDefault="00773971">
      <w:pPr>
        <w:ind w:firstLine="560"/>
      </w:pPr>
      <w:r>
        <w:rPr>
          <w:rFonts w:hint="eastAsia"/>
        </w:rPr>
        <w:t>1.</w:t>
      </w:r>
      <w:r>
        <w:rPr>
          <w:rFonts w:hint="eastAsia"/>
        </w:rPr>
        <w:t>边生产边治理期</w:t>
      </w:r>
      <w:r>
        <w:rPr>
          <w:rFonts w:hint="eastAsia"/>
        </w:rPr>
        <w:t>(2023</w:t>
      </w:r>
      <w:r>
        <w:rPr>
          <w:rFonts w:hint="eastAsia"/>
        </w:rPr>
        <w:t>年</w:t>
      </w:r>
      <w:r>
        <w:rPr>
          <w:rFonts w:hint="eastAsia"/>
        </w:rPr>
        <w:t>8</w:t>
      </w:r>
      <w:r>
        <w:rPr>
          <w:rFonts w:hint="eastAsia"/>
        </w:rPr>
        <w:t>月</w:t>
      </w:r>
      <w:r>
        <w:rPr>
          <w:rFonts w:hint="eastAsia"/>
        </w:rPr>
        <w:t>-2028</w:t>
      </w:r>
      <w:r>
        <w:rPr>
          <w:rFonts w:hint="eastAsia"/>
        </w:rPr>
        <w:t>年</w:t>
      </w:r>
      <w:r>
        <w:rPr>
          <w:rFonts w:hint="eastAsia"/>
        </w:rPr>
        <w:t>8</w:t>
      </w:r>
      <w:r>
        <w:rPr>
          <w:rFonts w:hint="eastAsia"/>
        </w:rPr>
        <w:t>月）</w:t>
      </w:r>
    </w:p>
    <w:p w:rsidR="00E12D54" w:rsidRDefault="00773971">
      <w:pPr>
        <w:ind w:firstLine="560"/>
      </w:pPr>
      <w:r>
        <w:rPr>
          <w:rFonts w:hint="eastAsia"/>
        </w:rPr>
        <w:t>①在</w:t>
      </w:r>
      <w:r>
        <w:rPr>
          <w:rFonts w:hint="eastAsia"/>
        </w:rPr>
        <w:t>5</w:t>
      </w:r>
      <w:r>
        <w:rPr>
          <w:rFonts w:hint="eastAsia"/>
        </w:rPr>
        <w:t>年内开采形成</w:t>
      </w:r>
      <w:proofErr w:type="gramStart"/>
      <w:r>
        <w:rPr>
          <w:rFonts w:hint="eastAsia"/>
        </w:rPr>
        <w:t>的采坑周边</w:t>
      </w:r>
      <w:proofErr w:type="gramEnd"/>
      <w:r>
        <w:rPr>
          <w:rFonts w:hint="eastAsia"/>
        </w:rPr>
        <w:t>架设防护栏。</w:t>
      </w:r>
    </w:p>
    <w:p w:rsidR="00E12D54" w:rsidRDefault="00773971">
      <w:pPr>
        <w:ind w:firstLine="560"/>
      </w:pPr>
      <w:r>
        <w:rPr>
          <w:rFonts w:hint="eastAsia"/>
        </w:rPr>
        <w:t>②对开采过程中土地资源压占、破坏进行监测，避免扩大对土地资源的破坏，并对采场边坡的稳定状况及区内降雨状况进行监测。</w:t>
      </w:r>
    </w:p>
    <w:p w:rsidR="00E12D54" w:rsidRDefault="00773971">
      <w:pPr>
        <w:ind w:firstLine="560"/>
      </w:pPr>
      <w:r>
        <w:rPr>
          <w:rFonts w:hint="eastAsia"/>
        </w:rPr>
        <w:t>③对固体废弃物排放进行监测。</w:t>
      </w:r>
    </w:p>
    <w:p w:rsidR="00E12D54" w:rsidRDefault="00773971">
      <w:pPr>
        <w:ind w:firstLine="560"/>
      </w:pPr>
      <w:r>
        <w:rPr>
          <w:rFonts w:hint="eastAsia"/>
        </w:rPr>
        <w:t>④对水土污染破坏进行监测。</w:t>
      </w:r>
    </w:p>
    <w:p w:rsidR="00E12D54" w:rsidRDefault="00773971">
      <w:pPr>
        <w:ind w:firstLine="560"/>
      </w:pPr>
      <w:r>
        <w:rPr>
          <w:rFonts w:hint="eastAsia"/>
        </w:rPr>
        <w:t>2.</w:t>
      </w:r>
      <w:r>
        <w:rPr>
          <w:rFonts w:hint="eastAsia"/>
        </w:rPr>
        <w:t>边生产边治理期</w:t>
      </w:r>
      <w:r>
        <w:rPr>
          <w:rFonts w:hint="eastAsia"/>
        </w:rPr>
        <w:t>(2028</w:t>
      </w:r>
      <w:r>
        <w:rPr>
          <w:rFonts w:hint="eastAsia"/>
        </w:rPr>
        <w:t>年</w:t>
      </w:r>
      <w:r>
        <w:rPr>
          <w:rFonts w:hint="eastAsia"/>
        </w:rPr>
        <w:t>8</w:t>
      </w:r>
      <w:r>
        <w:rPr>
          <w:rFonts w:hint="eastAsia"/>
        </w:rPr>
        <w:t>月</w:t>
      </w:r>
      <w:r>
        <w:rPr>
          <w:rFonts w:hint="eastAsia"/>
        </w:rPr>
        <w:t>-2033</w:t>
      </w:r>
      <w:r>
        <w:rPr>
          <w:rFonts w:hint="eastAsia"/>
        </w:rPr>
        <w:t>年</w:t>
      </w:r>
      <w:r>
        <w:rPr>
          <w:rFonts w:hint="eastAsia"/>
        </w:rPr>
        <w:t>7</w:t>
      </w:r>
      <w:r>
        <w:rPr>
          <w:rFonts w:hint="eastAsia"/>
        </w:rPr>
        <w:t>月）</w:t>
      </w:r>
    </w:p>
    <w:p w:rsidR="00E12D54" w:rsidRDefault="00773971">
      <w:pPr>
        <w:ind w:firstLine="560"/>
      </w:pPr>
      <w:r>
        <w:rPr>
          <w:rFonts w:hint="eastAsia"/>
        </w:rPr>
        <w:lastRenderedPageBreak/>
        <w:t>①在</w:t>
      </w:r>
      <w:r>
        <w:rPr>
          <w:rFonts w:hint="eastAsia"/>
        </w:rPr>
        <w:t>4.9</w:t>
      </w:r>
      <w:r>
        <w:rPr>
          <w:rFonts w:hint="eastAsia"/>
        </w:rPr>
        <w:t>年内开采形成</w:t>
      </w:r>
      <w:proofErr w:type="gramStart"/>
      <w:r>
        <w:rPr>
          <w:rFonts w:hint="eastAsia"/>
        </w:rPr>
        <w:t>的采坑周边</w:t>
      </w:r>
      <w:proofErr w:type="gramEnd"/>
      <w:r>
        <w:rPr>
          <w:rFonts w:hint="eastAsia"/>
        </w:rPr>
        <w:t>架设防护栏；</w:t>
      </w:r>
    </w:p>
    <w:p w:rsidR="00E12D54" w:rsidRDefault="00773971">
      <w:pPr>
        <w:ind w:firstLine="560"/>
      </w:pPr>
      <w:r>
        <w:rPr>
          <w:rFonts w:hint="eastAsia"/>
        </w:rPr>
        <w:t>②对开采过程中土地资源压占、破坏进行监测，避免扩大对土地资源的破坏，并对采场边坡的稳定状况及区内降雨状况进行监测。</w:t>
      </w:r>
    </w:p>
    <w:p w:rsidR="00E12D54" w:rsidRDefault="00773971">
      <w:pPr>
        <w:ind w:firstLine="560"/>
      </w:pPr>
      <w:r>
        <w:rPr>
          <w:rFonts w:hint="eastAsia"/>
        </w:rPr>
        <w:t>3.</w:t>
      </w:r>
      <w:r>
        <w:rPr>
          <w:rFonts w:hint="eastAsia"/>
        </w:rPr>
        <w:t>闭坑后治理期：</w:t>
      </w:r>
      <w:r>
        <w:rPr>
          <w:rFonts w:hint="eastAsia"/>
        </w:rPr>
        <w:t>2033</w:t>
      </w:r>
      <w:r>
        <w:rPr>
          <w:rFonts w:hint="eastAsia"/>
        </w:rPr>
        <w:t>年</w:t>
      </w:r>
      <w:r>
        <w:rPr>
          <w:rFonts w:hint="eastAsia"/>
        </w:rPr>
        <w:t>7</w:t>
      </w:r>
      <w:r>
        <w:rPr>
          <w:rFonts w:hint="eastAsia"/>
        </w:rPr>
        <w:t>月至</w:t>
      </w:r>
      <w:r>
        <w:rPr>
          <w:rFonts w:hint="eastAsia"/>
        </w:rPr>
        <w:t>2036</w:t>
      </w:r>
      <w:r>
        <w:rPr>
          <w:rFonts w:hint="eastAsia"/>
        </w:rPr>
        <w:t>年</w:t>
      </w:r>
      <w:r>
        <w:rPr>
          <w:rFonts w:hint="eastAsia"/>
        </w:rPr>
        <w:t>7</w:t>
      </w:r>
      <w:r>
        <w:rPr>
          <w:rFonts w:hint="eastAsia"/>
        </w:rPr>
        <w:t>月</w:t>
      </w:r>
    </w:p>
    <w:p w:rsidR="00E12D54" w:rsidRDefault="00773971">
      <w:pPr>
        <w:ind w:firstLine="560"/>
      </w:pPr>
      <w:r>
        <w:rPr>
          <w:rFonts w:hint="eastAsia"/>
        </w:rPr>
        <w:t>对露天采场、工业场地、矿区道路、生活办公区、排土场做好临时平整工程。</w:t>
      </w:r>
    </w:p>
    <w:p w:rsidR="00E12D54" w:rsidRDefault="00E12D54">
      <w:pPr>
        <w:ind w:firstLine="560"/>
        <w:sectPr w:rsidR="00E12D54">
          <w:pgSz w:w="11906" w:h="16838"/>
          <w:pgMar w:top="1440" w:right="1800" w:bottom="1440" w:left="1800" w:header="851" w:footer="992" w:gutter="0"/>
          <w:cols w:space="720"/>
          <w:docGrid w:type="lines" w:linePitch="312"/>
        </w:sectPr>
      </w:pPr>
    </w:p>
    <w:p w:rsidR="00E12D54" w:rsidRDefault="00773971" w:rsidP="00F21CBA">
      <w:pPr>
        <w:keepNext/>
        <w:keepLines/>
        <w:suppressAutoHyphens/>
        <w:wordWrap w:val="0"/>
        <w:topLinePunct/>
        <w:spacing w:beforeLines="50" w:before="156" w:afterLines="50" w:after="156" w:line="580" w:lineRule="exact"/>
        <w:ind w:firstLine="602"/>
        <w:jc w:val="center"/>
        <w:outlineLvl w:val="0"/>
        <w:rPr>
          <w:b/>
          <w:bCs/>
          <w:kern w:val="44"/>
          <w:sz w:val="36"/>
          <w:szCs w:val="36"/>
        </w:rPr>
      </w:pPr>
      <w:bookmarkStart w:id="989" w:name="_Toc70589910"/>
      <w:bookmarkStart w:id="990" w:name="_Toc511226489"/>
      <w:bookmarkStart w:id="991" w:name="_Toc71621662"/>
      <w:bookmarkStart w:id="992" w:name="_Toc16478"/>
      <w:bookmarkStart w:id="993" w:name="_Toc2639"/>
      <w:bookmarkStart w:id="994" w:name="_Toc8536"/>
      <w:r>
        <w:rPr>
          <w:rStyle w:val="1Char"/>
          <w:rFonts w:hint="eastAsia"/>
        </w:rPr>
        <w:lastRenderedPageBreak/>
        <w:t>第七章</w:t>
      </w:r>
      <w:r>
        <w:rPr>
          <w:rStyle w:val="1Char"/>
          <w:rFonts w:hint="eastAsia"/>
        </w:rPr>
        <w:t xml:space="preserve">  </w:t>
      </w:r>
      <w:r>
        <w:rPr>
          <w:rStyle w:val="1Char"/>
          <w:rFonts w:hint="eastAsia"/>
        </w:rPr>
        <w:t>经费估算与进度安排</w:t>
      </w:r>
      <w:bookmarkEnd w:id="989"/>
      <w:bookmarkEnd w:id="990"/>
      <w:bookmarkEnd w:id="991"/>
      <w:bookmarkEnd w:id="992"/>
      <w:bookmarkEnd w:id="993"/>
      <w:bookmarkEnd w:id="994"/>
    </w:p>
    <w:p w:rsidR="00E12D54" w:rsidRDefault="00773971">
      <w:pPr>
        <w:pStyle w:val="2"/>
      </w:pPr>
      <w:bookmarkStart w:id="995" w:name="_Toc2273"/>
      <w:bookmarkStart w:id="996" w:name="_Toc511226490"/>
      <w:bookmarkStart w:id="997" w:name="_Toc70589911"/>
      <w:bookmarkStart w:id="998" w:name="_Toc6526"/>
      <w:bookmarkStart w:id="999" w:name="_Toc71621663"/>
      <w:bookmarkStart w:id="1000" w:name="_Toc30631"/>
      <w:r>
        <w:rPr>
          <w:rFonts w:hint="eastAsia"/>
        </w:rPr>
        <w:t>一、经费估算依据</w:t>
      </w:r>
      <w:bookmarkEnd w:id="995"/>
      <w:bookmarkEnd w:id="996"/>
      <w:bookmarkEnd w:id="997"/>
      <w:bookmarkEnd w:id="998"/>
      <w:bookmarkEnd w:id="999"/>
      <w:bookmarkEnd w:id="1000"/>
    </w:p>
    <w:p w:rsidR="00E12D54" w:rsidRDefault="00773971">
      <w:pPr>
        <w:pStyle w:val="3"/>
        <w:ind w:firstLine="562"/>
      </w:pPr>
      <w:r>
        <w:rPr>
          <w:rFonts w:hint="eastAsia"/>
        </w:rPr>
        <w:t>（一）矿山地质环境恢复治理经费估算的原则和依据</w:t>
      </w:r>
    </w:p>
    <w:p w:rsidR="00E12D54" w:rsidRDefault="00773971">
      <w:pPr>
        <w:ind w:firstLine="560"/>
      </w:pPr>
      <w:r>
        <w:rPr>
          <w:rFonts w:hint="eastAsia"/>
        </w:rPr>
        <w:t>⑴《水利水电工程设计工程量计算规定》（</w:t>
      </w:r>
      <w:r>
        <w:rPr>
          <w:rFonts w:hint="eastAsia"/>
        </w:rPr>
        <w:t>SL328-2005</w:t>
      </w:r>
      <w:r>
        <w:rPr>
          <w:rFonts w:hint="eastAsia"/>
        </w:rPr>
        <w:t>）</w:t>
      </w:r>
    </w:p>
    <w:p w:rsidR="00E12D54" w:rsidRDefault="00773971">
      <w:pPr>
        <w:ind w:firstLine="560"/>
      </w:pPr>
      <w:r>
        <w:rPr>
          <w:rFonts w:hint="eastAsia"/>
        </w:rPr>
        <w:t>⑵《甘肃省水利水电建筑工程预算定额》（甘肃省水利厅</w:t>
      </w:r>
      <w:r>
        <w:rPr>
          <w:rFonts w:hint="eastAsia"/>
        </w:rPr>
        <w:t>2013</w:t>
      </w:r>
      <w:r>
        <w:rPr>
          <w:rFonts w:hint="eastAsia"/>
        </w:rPr>
        <w:t>版）；</w:t>
      </w:r>
    </w:p>
    <w:p w:rsidR="00E12D54" w:rsidRDefault="00773971">
      <w:pPr>
        <w:ind w:firstLine="560"/>
      </w:pPr>
      <w:r>
        <w:rPr>
          <w:rFonts w:hint="eastAsia"/>
        </w:rPr>
        <w:t>⑶《甘肃省水利水电工程施工机械台时费定额》（甘肃省水利厅</w:t>
      </w:r>
      <w:r>
        <w:rPr>
          <w:rFonts w:hint="eastAsia"/>
        </w:rPr>
        <w:t>2013</w:t>
      </w:r>
      <w:r>
        <w:rPr>
          <w:rFonts w:hint="eastAsia"/>
        </w:rPr>
        <w:t>版）；</w:t>
      </w:r>
    </w:p>
    <w:p w:rsidR="00E12D54" w:rsidRDefault="00773971">
      <w:pPr>
        <w:ind w:firstLine="560"/>
      </w:pPr>
      <w:r>
        <w:rPr>
          <w:rFonts w:hint="eastAsia"/>
        </w:rPr>
        <w:t>⑷《国家发展改革委关于进一步放开建设项目专业服务价格的通知》（</w:t>
      </w:r>
      <w:proofErr w:type="gramStart"/>
      <w:r>
        <w:rPr>
          <w:rFonts w:hint="eastAsia"/>
        </w:rPr>
        <w:t>发改价格</w:t>
      </w:r>
      <w:proofErr w:type="gramEnd"/>
      <w:r>
        <w:rPr>
          <w:rFonts w:hint="eastAsia"/>
        </w:rPr>
        <w:t>【</w:t>
      </w:r>
      <w:r>
        <w:rPr>
          <w:rFonts w:hint="eastAsia"/>
        </w:rPr>
        <w:t>2015</w:t>
      </w:r>
      <w:r>
        <w:rPr>
          <w:rFonts w:hint="eastAsia"/>
        </w:rPr>
        <w:t>】</w:t>
      </w:r>
      <w:r>
        <w:rPr>
          <w:rFonts w:hint="eastAsia"/>
        </w:rPr>
        <w:t>299</w:t>
      </w:r>
      <w:r>
        <w:rPr>
          <w:rFonts w:hint="eastAsia"/>
        </w:rPr>
        <w:t>号文件）；</w:t>
      </w:r>
    </w:p>
    <w:p w:rsidR="00E12D54" w:rsidRDefault="00773971">
      <w:pPr>
        <w:ind w:firstLine="560"/>
      </w:pPr>
      <w:r>
        <w:rPr>
          <w:rFonts w:hint="eastAsia"/>
        </w:rPr>
        <w:t>⑸关于执行交通运输部《公路工程营业税改增值税计价依据调整方案》（</w:t>
      </w:r>
      <w:proofErr w:type="gramStart"/>
      <w:r>
        <w:rPr>
          <w:rFonts w:hint="eastAsia"/>
        </w:rPr>
        <w:t>甘交规划</w:t>
      </w:r>
      <w:proofErr w:type="gramEnd"/>
      <w:r>
        <w:rPr>
          <w:rFonts w:hint="eastAsia"/>
        </w:rPr>
        <w:t>【</w:t>
      </w:r>
      <w:r>
        <w:rPr>
          <w:rFonts w:hint="eastAsia"/>
        </w:rPr>
        <w:t>2016</w:t>
      </w:r>
      <w:r>
        <w:rPr>
          <w:rFonts w:hint="eastAsia"/>
        </w:rPr>
        <w:t>】</w:t>
      </w:r>
      <w:r>
        <w:rPr>
          <w:rFonts w:hint="eastAsia"/>
        </w:rPr>
        <w:t>173</w:t>
      </w:r>
      <w:r>
        <w:rPr>
          <w:rFonts w:hint="eastAsia"/>
        </w:rPr>
        <w:t>号）；</w:t>
      </w:r>
    </w:p>
    <w:p w:rsidR="00E12D54" w:rsidRDefault="00773971">
      <w:pPr>
        <w:ind w:firstLine="560"/>
      </w:pPr>
      <w:r>
        <w:rPr>
          <w:rFonts w:hint="eastAsia"/>
        </w:rPr>
        <w:t>⑹《甘肃省人民政府关于印发甘肃省征地补偿区片综合地价及甘肃省征地补偿统一年产值标准的通知》（</w:t>
      </w:r>
      <w:proofErr w:type="gramStart"/>
      <w:r>
        <w:rPr>
          <w:rFonts w:hint="eastAsia"/>
        </w:rPr>
        <w:t>甘政发</w:t>
      </w:r>
      <w:proofErr w:type="gramEnd"/>
      <w:r>
        <w:rPr>
          <w:rFonts w:hint="eastAsia"/>
        </w:rPr>
        <w:t>【</w:t>
      </w:r>
      <w:r>
        <w:rPr>
          <w:rFonts w:hint="eastAsia"/>
        </w:rPr>
        <w:t>2017</w:t>
      </w:r>
      <w:r>
        <w:rPr>
          <w:rFonts w:hint="eastAsia"/>
        </w:rPr>
        <w:t>】</w:t>
      </w:r>
      <w:r>
        <w:rPr>
          <w:rFonts w:hint="eastAsia"/>
        </w:rPr>
        <w:t>17</w:t>
      </w:r>
      <w:r>
        <w:rPr>
          <w:rFonts w:hint="eastAsia"/>
        </w:rPr>
        <w:t>号文件）；</w:t>
      </w:r>
    </w:p>
    <w:p w:rsidR="00E12D54" w:rsidRDefault="00773971">
      <w:pPr>
        <w:ind w:firstLine="560"/>
      </w:pPr>
      <w:r>
        <w:rPr>
          <w:rFonts w:hint="eastAsia"/>
        </w:rPr>
        <w:t>⑺《甘肃省地质环境项目工程投资编制办法》（甘国土资环发【</w:t>
      </w:r>
      <w:r>
        <w:rPr>
          <w:rFonts w:hint="eastAsia"/>
        </w:rPr>
        <w:t>2018</w:t>
      </w:r>
      <w:r>
        <w:rPr>
          <w:rFonts w:hint="eastAsia"/>
        </w:rPr>
        <w:t>】</w:t>
      </w:r>
      <w:r>
        <w:rPr>
          <w:rFonts w:hint="eastAsia"/>
        </w:rPr>
        <w:t>105</w:t>
      </w:r>
      <w:r>
        <w:rPr>
          <w:rFonts w:hint="eastAsia"/>
        </w:rPr>
        <w:t>号）；</w:t>
      </w:r>
    </w:p>
    <w:p w:rsidR="00E12D54" w:rsidRDefault="00773971">
      <w:pPr>
        <w:ind w:firstLine="560"/>
      </w:pPr>
      <w:r>
        <w:rPr>
          <w:rFonts w:hint="eastAsia"/>
        </w:rPr>
        <w:t>⑻《财政部、税务总局、海关总署关于深化增值税改革有关政策的公告》（财政部、税务总局、海关总署公告【</w:t>
      </w:r>
      <w:r>
        <w:rPr>
          <w:rFonts w:hint="eastAsia"/>
        </w:rPr>
        <w:t>2019</w:t>
      </w:r>
      <w:r>
        <w:rPr>
          <w:rFonts w:hint="eastAsia"/>
        </w:rPr>
        <w:t>】年第</w:t>
      </w:r>
      <w:r>
        <w:rPr>
          <w:rFonts w:hint="eastAsia"/>
        </w:rPr>
        <w:t>39</w:t>
      </w:r>
      <w:r>
        <w:rPr>
          <w:rFonts w:hint="eastAsia"/>
        </w:rPr>
        <w:t>号）；</w:t>
      </w:r>
    </w:p>
    <w:p w:rsidR="00E12D54" w:rsidRDefault="00773971">
      <w:pPr>
        <w:ind w:firstLine="560"/>
      </w:pPr>
      <w:r>
        <w:rPr>
          <w:rFonts w:hint="eastAsia"/>
        </w:rPr>
        <w:t>⑼《水利部办公厅调整水利工程计价依据增值税计算标准的通知》（办财务函【</w:t>
      </w:r>
      <w:r>
        <w:rPr>
          <w:rFonts w:hint="eastAsia"/>
        </w:rPr>
        <w:t>2019</w:t>
      </w:r>
      <w:r>
        <w:rPr>
          <w:rFonts w:hint="eastAsia"/>
        </w:rPr>
        <w:t>】</w:t>
      </w:r>
      <w:r>
        <w:rPr>
          <w:rFonts w:hint="eastAsia"/>
        </w:rPr>
        <w:t>448</w:t>
      </w:r>
      <w:r>
        <w:rPr>
          <w:rFonts w:hint="eastAsia"/>
        </w:rPr>
        <w:t>号）。</w:t>
      </w:r>
    </w:p>
    <w:p w:rsidR="00E12D54" w:rsidRDefault="00773971">
      <w:pPr>
        <w:pStyle w:val="3"/>
        <w:ind w:firstLine="562"/>
      </w:pPr>
      <w:r>
        <w:rPr>
          <w:rFonts w:hint="eastAsia"/>
        </w:rPr>
        <w:t>（二）土地复垦经费估算的原则和依据</w:t>
      </w:r>
    </w:p>
    <w:p w:rsidR="00E12D54" w:rsidRDefault="00773971">
      <w:pPr>
        <w:ind w:firstLine="560"/>
      </w:pPr>
      <w:r>
        <w:rPr>
          <w:rFonts w:hint="eastAsia"/>
        </w:rPr>
        <w:t>⑴中华人民共和国财政部、中华人民共和国自然资源部，财综</w:t>
      </w:r>
      <w:r>
        <w:rPr>
          <w:rFonts w:hint="eastAsia"/>
        </w:rPr>
        <w:t xml:space="preserve"> </w:t>
      </w:r>
      <w:r>
        <w:rPr>
          <w:rFonts w:hint="eastAsia"/>
        </w:rPr>
        <w:lastRenderedPageBreak/>
        <w:t xml:space="preserve">[2011]128 </w:t>
      </w:r>
      <w:r>
        <w:rPr>
          <w:rFonts w:hint="eastAsia"/>
        </w:rPr>
        <w:t>号文件（财政部、自然资源部关于印发土地开发整理项目预算定额标准的通知）；</w:t>
      </w:r>
    </w:p>
    <w:p w:rsidR="00E12D54" w:rsidRDefault="00773971">
      <w:pPr>
        <w:ind w:firstLine="560"/>
      </w:pPr>
      <w:r>
        <w:rPr>
          <w:rFonts w:hint="eastAsia"/>
        </w:rPr>
        <w:t>⑵财政部、自然资源部《土地开发整理项目预算编制规定》（</w:t>
      </w:r>
      <w:r>
        <w:rPr>
          <w:rFonts w:hint="eastAsia"/>
        </w:rPr>
        <w:t>2012</w:t>
      </w:r>
      <w:r>
        <w:rPr>
          <w:rFonts w:hint="eastAsia"/>
        </w:rPr>
        <w:t>）；</w:t>
      </w:r>
    </w:p>
    <w:p w:rsidR="00E12D54" w:rsidRDefault="00773971">
      <w:pPr>
        <w:ind w:firstLine="560"/>
      </w:pPr>
      <w:r>
        <w:rPr>
          <w:rFonts w:hint="eastAsia"/>
        </w:rPr>
        <w:t>⑶甘肃省财政厅、甘肃省自然资源厅，</w:t>
      </w:r>
      <w:proofErr w:type="gramStart"/>
      <w:r>
        <w:rPr>
          <w:rFonts w:hint="eastAsia"/>
        </w:rPr>
        <w:t>甘财综</w:t>
      </w:r>
      <w:proofErr w:type="gramEnd"/>
      <w:r>
        <w:rPr>
          <w:rFonts w:hint="eastAsia"/>
        </w:rPr>
        <w:t xml:space="preserve"> [2013]67 </w:t>
      </w:r>
      <w:r>
        <w:rPr>
          <w:rFonts w:hint="eastAsia"/>
        </w:rPr>
        <w:t>号文件（财政厅、自然资源厅关于印发土地开发整理项目预算定额标准甘肃省补充定额的通知）；</w:t>
      </w:r>
    </w:p>
    <w:p w:rsidR="00E12D54" w:rsidRDefault="00773971">
      <w:pPr>
        <w:ind w:firstLine="560"/>
      </w:pPr>
      <w:r>
        <w:rPr>
          <w:rFonts w:hint="eastAsia"/>
        </w:rPr>
        <w:t>⑷《土地开发整理项目预算编制规定甘肃省补充编制规定》试行（</w:t>
      </w:r>
      <w:r>
        <w:rPr>
          <w:rFonts w:hint="eastAsia"/>
        </w:rPr>
        <w:t>2013</w:t>
      </w:r>
      <w:r>
        <w:rPr>
          <w:rFonts w:hint="eastAsia"/>
        </w:rPr>
        <w:t>）；</w:t>
      </w:r>
    </w:p>
    <w:p w:rsidR="00E12D54" w:rsidRDefault="00773971">
      <w:pPr>
        <w:ind w:firstLine="560"/>
      </w:pPr>
      <w:r>
        <w:rPr>
          <w:rFonts w:hint="eastAsia"/>
        </w:rPr>
        <w:t>⑸《土地整治工程建设标准编写规程》（</w:t>
      </w:r>
      <w:r>
        <w:rPr>
          <w:rFonts w:hint="eastAsia"/>
        </w:rPr>
        <w:t>TD/T1045-2016</w:t>
      </w:r>
      <w:r>
        <w:rPr>
          <w:rFonts w:hint="eastAsia"/>
        </w:rPr>
        <w:t>）；</w:t>
      </w:r>
    </w:p>
    <w:p w:rsidR="00E12D54" w:rsidRDefault="00773971">
      <w:pPr>
        <w:ind w:firstLine="560"/>
      </w:pPr>
      <w:r>
        <w:rPr>
          <w:rFonts w:hint="eastAsia"/>
        </w:rPr>
        <w:t>⑹《土地整治重大项目可行性研究报告编制规程》（</w:t>
      </w:r>
      <w:r>
        <w:rPr>
          <w:rFonts w:hint="eastAsia"/>
        </w:rPr>
        <w:t>TD/T1037-2013</w:t>
      </w:r>
      <w:r>
        <w:rPr>
          <w:rFonts w:hint="eastAsia"/>
        </w:rPr>
        <w:t>）；</w:t>
      </w:r>
    </w:p>
    <w:p w:rsidR="00E12D54" w:rsidRDefault="00773971">
      <w:pPr>
        <w:ind w:firstLine="560"/>
      </w:pPr>
      <w:r>
        <w:rPr>
          <w:rFonts w:hint="eastAsia"/>
        </w:rPr>
        <w:t>⑺《土地整治项目规划设计规范》（</w:t>
      </w:r>
      <w:r>
        <w:rPr>
          <w:rFonts w:hint="eastAsia"/>
        </w:rPr>
        <w:t>TD/T1012-2016</w:t>
      </w:r>
      <w:r>
        <w:rPr>
          <w:rFonts w:hint="eastAsia"/>
        </w:rPr>
        <w:t>）；</w:t>
      </w:r>
    </w:p>
    <w:p w:rsidR="00E12D54" w:rsidRDefault="00773971">
      <w:pPr>
        <w:ind w:firstLine="560"/>
      </w:pPr>
      <w:r>
        <w:rPr>
          <w:rFonts w:hint="eastAsia"/>
        </w:rPr>
        <w:t>⑻《土地整治项目工程量计算规则》（</w:t>
      </w:r>
      <w:r>
        <w:rPr>
          <w:rFonts w:hint="eastAsia"/>
        </w:rPr>
        <w:t>TD/T1039-2013</w:t>
      </w:r>
      <w:r>
        <w:rPr>
          <w:rFonts w:hint="eastAsia"/>
        </w:rPr>
        <w:t>）；</w:t>
      </w:r>
    </w:p>
    <w:p w:rsidR="00E12D54" w:rsidRDefault="00773971">
      <w:pPr>
        <w:ind w:firstLine="560"/>
      </w:pPr>
      <w:r>
        <w:rPr>
          <w:rFonts w:hint="eastAsia"/>
        </w:rPr>
        <w:t>⑼《甘肃省土地开发整理工程建设标准》（</w:t>
      </w:r>
      <w:r>
        <w:rPr>
          <w:rFonts w:hint="eastAsia"/>
        </w:rPr>
        <w:t>GTJ01-10</w:t>
      </w:r>
      <w:r>
        <w:rPr>
          <w:rFonts w:hint="eastAsia"/>
        </w:rPr>
        <w:t>）；</w:t>
      </w:r>
    </w:p>
    <w:p w:rsidR="00E12D54" w:rsidRDefault="00773971">
      <w:pPr>
        <w:ind w:firstLine="560"/>
      </w:pPr>
      <w:r>
        <w:rPr>
          <w:rFonts w:hint="eastAsia"/>
        </w:rPr>
        <w:t>⑽《甘肃工程造价信息》</w:t>
      </w:r>
      <w:r>
        <w:rPr>
          <w:rFonts w:hint="eastAsia"/>
        </w:rPr>
        <w:t>2017</w:t>
      </w:r>
      <w:r>
        <w:rPr>
          <w:rFonts w:hint="eastAsia"/>
        </w:rPr>
        <w:t>年第三季度；</w:t>
      </w:r>
    </w:p>
    <w:p w:rsidR="00E12D54" w:rsidRDefault="00773971">
      <w:pPr>
        <w:ind w:firstLine="560"/>
      </w:pPr>
      <w:r>
        <w:rPr>
          <w:rFonts w:hint="eastAsia"/>
        </w:rPr>
        <w:t>⑾财政部、自然资源部《土地开发整理项目预算定额》（</w:t>
      </w:r>
      <w:r>
        <w:rPr>
          <w:rFonts w:hint="eastAsia"/>
        </w:rPr>
        <w:t>2012</w:t>
      </w:r>
      <w:r>
        <w:rPr>
          <w:rFonts w:hint="eastAsia"/>
        </w:rPr>
        <w:t>）；</w:t>
      </w:r>
    </w:p>
    <w:p w:rsidR="00E12D54" w:rsidRDefault="00773971">
      <w:pPr>
        <w:ind w:firstLine="560"/>
      </w:pPr>
      <w:r>
        <w:rPr>
          <w:rFonts w:hint="eastAsia"/>
        </w:rPr>
        <w:t>⑿财政部、自然资源部《土地开发整理项目施工机械台班费定额》（</w:t>
      </w:r>
      <w:r>
        <w:rPr>
          <w:rFonts w:hint="eastAsia"/>
        </w:rPr>
        <w:t>2012</w:t>
      </w:r>
      <w:r>
        <w:rPr>
          <w:rFonts w:hint="eastAsia"/>
        </w:rPr>
        <w:t>）；</w:t>
      </w:r>
    </w:p>
    <w:p w:rsidR="00E12D54" w:rsidRDefault="00773971">
      <w:pPr>
        <w:ind w:firstLine="560"/>
      </w:pPr>
      <w:r>
        <w:rPr>
          <w:rFonts w:hint="eastAsia"/>
        </w:rPr>
        <w:t>⒀《土地开发整理项目预算定额甘肃省补充定额》试行（</w:t>
      </w:r>
      <w:r>
        <w:rPr>
          <w:rFonts w:hint="eastAsia"/>
        </w:rPr>
        <w:t>2013</w:t>
      </w:r>
      <w:r>
        <w:rPr>
          <w:rFonts w:hint="eastAsia"/>
        </w:rPr>
        <w:t>）；</w:t>
      </w:r>
    </w:p>
    <w:p w:rsidR="00E12D54" w:rsidRDefault="00773971">
      <w:pPr>
        <w:ind w:firstLine="560"/>
      </w:pPr>
      <w:r>
        <w:rPr>
          <w:rFonts w:hint="eastAsia"/>
        </w:rPr>
        <w:t>⒁《土地开发整理项目施工机械台班费定额甘肃省补充定额》试行（</w:t>
      </w:r>
      <w:r>
        <w:rPr>
          <w:rFonts w:hint="eastAsia"/>
        </w:rPr>
        <w:t>2013</w:t>
      </w:r>
      <w:r>
        <w:rPr>
          <w:rFonts w:hint="eastAsia"/>
        </w:rPr>
        <w:t>）。</w:t>
      </w:r>
    </w:p>
    <w:p w:rsidR="00E12D54" w:rsidRDefault="00773971">
      <w:pPr>
        <w:pStyle w:val="2"/>
      </w:pPr>
      <w:bookmarkStart w:id="1001" w:name="_Toc71621664"/>
      <w:bookmarkStart w:id="1002" w:name="_Toc18221"/>
      <w:bookmarkStart w:id="1003" w:name="_Toc70589912"/>
      <w:bookmarkStart w:id="1004" w:name="_Toc25092"/>
      <w:bookmarkStart w:id="1005" w:name="_Toc10161"/>
      <w:r>
        <w:lastRenderedPageBreak/>
        <w:t>二、矿山地质环境治理工程经费估算</w:t>
      </w:r>
      <w:bookmarkEnd w:id="1001"/>
      <w:bookmarkEnd w:id="1002"/>
      <w:bookmarkEnd w:id="1003"/>
      <w:bookmarkEnd w:id="1004"/>
      <w:bookmarkEnd w:id="1005"/>
    </w:p>
    <w:p w:rsidR="00E12D54" w:rsidRDefault="00773971">
      <w:pPr>
        <w:pStyle w:val="3"/>
        <w:ind w:firstLine="562"/>
      </w:pPr>
      <w:bookmarkStart w:id="1006" w:name="_Toc70589913"/>
      <w:r>
        <w:t>(</w:t>
      </w:r>
      <w:proofErr w:type="gramStart"/>
      <w:r>
        <w:t>一</w:t>
      </w:r>
      <w:proofErr w:type="gramEnd"/>
      <w:r>
        <w:t>)</w:t>
      </w:r>
      <w:r>
        <w:t>总工程量与投资估算</w:t>
      </w:r>
      <w:bookmarkEnd w:id="1006"/>
    </w:p>
    <w:p w:rsidR="00E12D54" w:rsidRDefault="00773971">
      <w:pPr>
        <w:ind w:firstLine="560"/>
      </w:pPr>
      <w:r>
        <w:t>根据甘国土资环发〔</w:t>
      </w:r>
      <w:r>
        <w:t>2018</w:t>
      </w:r>
      <w:r>
        <w:t>〕</w:t>
      </w:r>
      <w:r>
        <w:t>105</w:t>
      </w:r>
      <w:r>
        <w:t>号文《甘肃省地质环境项目工程投资编制办法》计算每定额工日，</w:t>
      </w:r>
      <w:r>
        <w:rPr>
          <w:rFonts w:hint="eastAsia"/>
        </w:rPr>
        <w:t>临泽</w:t>
      </w:r>
      <w:proofErr w:type="gramStart"/>
      <w:r>
        <w:rPr>
          <w:rFonts w:hint="eastAsia"/>
        </w:rPr>
        <w:t>县</w:t>
      </w:r>
      <w:r>
        <w:t>应该</w:t>
      </w:r>
      <w:proofErr w:type="gramEnd"/>
      <w:r>
        <w:t>为四类地区，工人分为工长、高级工、中级工、初级工四类。结合本矿区实际情况，为</w:t>
      </w:r>
      <w:r>
        <w:rPr>
          <w:rFonts w:hint="eastAsia"/>
        </w:rPr>
        <w:t>甘肃省临泽县蒲家渠西侧建筑用砂矿</w:t>
      </w:r>
      <w:r>
        <w:t>矿山地质环境问题的防治工程提供可行的方向，仅作为矿山未来恢复治理工程参考使用，届时矿山应委托有资质的单位进行专项的设计及施工组织安排，并以此为准。</w:t>
      </w:r>
    </w:p>
    <w:p w:rsidR="00E12D54" w:rsidRDefault="00773971">
      <w:pPr>
        <w:ind w:firstLine="560"/>
      </w:pPr>
      <w:r>
        <w:t>1.</w:t>
      </w:r>
      <w:r>
        <w:t>方案适用年限期保护与治理工程量</w:t>
      </w:r>
    </w:p>
    <w:p w:rsidR="00E12D54" w:rsidRDefault="00773971">
      <w:pPr>
        <w:ind w:firstLine="560"/>
      </w:pPr>
      <w:r>
        <w:rPr>
          <w:rFonts w:hint="eastAsia"/>
        </w:rPr>
        <w:t>甘肃省临泽县蒲家渠西侧建筑用砂矿</w:t>
      </w:r>
      <w:r>
        <w:t>矿山地质环境保护与恢复治理在方案适用年限期</w:t>
      </w:r>
      <w:r>
        <w:t>(</w:t>
      </w:r>
      <w:r>
        <w:rPr>
          <w:rFonts w:hint="eastAsia"/>
        </w:rPr>
        <w:t>5</w:t>
      </w:r>
      <w:r>
        <w:t>年</w:t>
      </w:r>
      <w:r>
        <w:t>)</w:t>
      </w:r>
      <w:r>
        <w:t>主要工程数量汇总表</w:t>
      </w:r>
      <w:r>
        <w:t>(</w:t>
      </w:r>
      <w:r>
        <w:t>表</w:t>
      </w:r>
      <w:r>
        <w:t>7-1)</w:t>
      </w:r>
      <w:r>
        <w:t>。</w:t>
      </w:r>
    </w:p>
    <w:tbl>
      <w:tblPr>
        <w:tblW w:w="8970" w:type="dxa"/>
        <w:tblLook w:val="04A0" w:firstRow="1" w:lastRow="0" w:firstColumn="1" w:lastColumn="0" w:noHBand="0" w:noVBand="1"/>
      </w:tblPr>
      <w:tblGrid>
        <w:gridCol w:w="817"/>
        <w:gridCol w:w="1843"/>
        <w:gridCol w:w="2835"/>
        <w:gridCol w:w="1264"/>
        <w:gridCol w:w="1193"/>
        <w:gridCol w:w="1018"/>
      </w:tblGrid>
      <w:tr w:rsidR="00E12D54">
        <w:trPr>
          <w:trHeight w:val="556"/>
        </w:trPr>
        <w:tc>
          <w:tcPr>
            <w:tcW w:w="8970" w:type="dxa"/>
            <w:gridSpan w:val="6"/>
            <w:tcBorders>
              <w:top w:val="nil"/>
              <w:left w:val="nil"/>
              <w:bottom w:val="single" w:sz="6" w:space="0" w:color="000000"/>
              <w:right w:val="nil"/>
            </w:tcBorders>
            <w:vAlign w:val="center"/>
          </w:tcPr>
          <w:p w:rsidR="00E12D54" w:rsidRDefault="00773971">
            <w:pPr>
              <w:pStyle w:val="A-0"/>
              <w:ind w:firstLine="482"/>
              <w:jc w:val="right"/>
            </w:pPr>
            <w:r>
              <w:t>方案适用年限期工程数量汇总表</w:t>
            </w:r>
            <w:r>
              <w:rPr>
                <w:rFonts w:hint="eastAsia"/>
              </w:rPr>
              <w:t xml:space="preserve">               </w:t>
            </w:r>
            <w:r>
              <w:t>表</w:t>
            </w:r>
            <w:r>
              <w:t>7-1</w:t>
            </w:r>
          </w:p>
        </w:tc>
      </w:tr>
      <w:tr w:rsidR="00E12D54">
        <w:trPr>
          <w:trHeight w:val="433"/>
        </w:trPr>
        <w:tc>
          <w:tcPr>
            <w:tcW w:w="81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序号</w:t>
            </w:r>
          </w:p>
        </w:tc>
        <w:tc>
          <w:tcPr>
            <w:tcW w:w="184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分项工程</w:t>
            </w:r>
          </w:p>
        </w:tc>
        <w:tc>
          <w:tcPr>
            <w:tcW w:w="283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项目</w:t>
            </w:r>
          </w:p>
        </w:tc>
        <w:tc>
          <w:tcPr>
            <w:tcW w:w="126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11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工程量</w:t>
            </w:r>
          </w:p>
        </w:tc>
        <w:tc>
          <w:tcPr>
            <w:tcW w:w="101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备注</w:t>
            </w:r>
          </w:p>
        </w:tc>
      </w:tr>
      <w:tr w:rsidR="00E12D54">
        <w:trPr>
          <w:trHeight w:val="407"/>
        </w:trPr>
        <w:tc>
          <w:tcPr>
            <w:tcW w:w="81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84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工程标识</w:t>
            </w:r>
            <w:proofErr w:type="gramStart"/>
            <w:r>
              <w:rPr>
                <w:rFonts w:hint="eastAsia"/>
              </w:rPr>
              <w:t>牌工程</w:t>
            </w:r>
            <w:proofErr w:type="gramEnd"/>
          </w:p>
        </w:tc>
        <w:tc>
          <w:tcPr>
            <w:tcW w:w="283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露天采场外悬挂工程标识牌</w:t>
            </w:r>
          </w:p>
        </w:tc>
        <w:tc>
          <w:tcPr>
            <w:tcW w:w="126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1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3</w:t>
            </w:r>
          </w:p>
        </w:tc>
        <w:tc>
          <w:tcPr>
            <w:tcW w:w="101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5</w:t>
            </w:r>
            <w:r>
              <w:rPr>
                <w:rFonts w:hint="eastAsia"/>
              </w:rPr>
              <w:t>年</w:t>
            </w:r>
          </w:p>
        </w:tc>
      </w:tr>
      <w:tr w:rsidR="00E12D54">
        <w:trPr>
          <w:trHeight w:val="413"/>
        </w:trPr>
        <w:tc>
          <w:tcPr>
            <w:tcW w:w="81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84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监测</w:t>
            </w:r>
          </w:p>
        </w:tc>
        <w:tc>
          <w:tcPr>
            <w:tcW w:w="283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rPr>
              <w:t>采场边坡</w:t>
            </w:r>
            <w:r>
              <w:rPr>
                <w:rFonts w:hint="eastAsia"/>
                <w:lang w:val="en-US"/>
              </w:rPr>
              <w:t xml:space="preserve"> </w:t>
            </w:r>
          </w:p>
        </w:tc>
        <w:tc>
          <w:tcPr>
            <w:tcW w:w="126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1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3</w:t>
            </w:r>
          </w:p>
        </w:tc>
        <w:tc>
          <w:tcPr>
            <w:tcW w:w="101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5</w:t>
            </w:r>
            <w:r>
              <w:rPr>
                <w:rFonts w:hint="eastAsia"/>
              </w:rPr>
              <w:t>年</w:t>
            </w:r>
          </w:p>
        </w:tc>
      </w:tr>
      <w:tr w:rsidR="00E12D54">
        <w:trPr>
          <w:trHeight w:val="413"/>
        </w:trPr>
        <w:tc>
          <w:tcPr>
            <w:tcW w:w="81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架设防护围栏</w:t>
            </w:r>
          </w:p>
        </w:tc>
        <w:tc>
          <w:tcPr>
            <w:tcW w:w="283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露天采场外围布设防护围栏</w:t>
            </w:r>
          </w:p>
        </w:tc>
        <w:tc>
          <w:tcPr>
            <w:tcW w:w="126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m</w:t>
            </w:r>
          </w:p>
        </w:tc>
        <w:tc>
          <w:tcPr>
            <w:tcW w:w="11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1162</w:t>
            </w:r>
          </w:p>
        </w:tc>
        <w:tc>
          <w:tcPr>
            <w:tcW w:w="101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5</w:t>
            </w:r>
            <w:r>
              <w:rPr>
                <w:rFonts w:hint="eastAsia"/>
                <w:lang w:val="en-US"/>
              </w:rPr>
              <w:t>年</w:t>
            </w:r>
          </w:p>
        </w:tc>
      </w:tr>
    </w:tbl>
    <w:p w:rsidR="00E12D54" w:rsidRDefault="00773971">
      <w:pPr>
        <w:numPr>
          <w:ilvl w:val="0"/>
          <w:numId w:val="3"/>
        </w:numPr>
        <w:ind w:firstLine="560"/>
      </w:pPr>
      <w:r>
        <w:t>方案编制年限期保护与治理工程量</w:t>
      </w:r>
    </w:p>
    <w:tbl>
      <w:tblPr>
        <w:tblpPr w:leftFromText="180" w:rightFromText="180" w:vertAnchor="text" w:horzAnchor="page" w:tblpX="1891" w:tblpY="1332"/>
        <w:tblOverlap w:val="never"/>
        <w:tblW w:w="8760" w:type="dxa"/>
        <w:tblLook w:val="04A0" w:firstRow="1" w:lastRow="0" w:firstColumn="1" w:lastColumn="0" w:noHBand="0" w:noVBand="1"/>
      </w:tblPr>
      <w:tblGrid>
        <w:gridCol w:w="669"/>
        <w:gridCol w:w="1696"/>
        <w:gridCol w:w="3400"/>
        <w:gridCol w:w="906"/>
        <w:gridCol w:w="1048"/>
        <w:gridCol w:w="1041"/>
      </w:tblGrid>
      <w:tr w:rsidR="00E12D54">
        <w:trPr>
          <w:trHeight w:val="556"/>
        </w:trPr>
        <w:tc>
          <w:tcPr>
            <w:tcW w:w="8760" w:type="dxa"/>
            <w:gridSpan w:val="6"/>
            <w:tcBorders>
              <w:top w:val="nil"/>
              <w:left w:val="nil"/>
              <w:bottom w:val="single" w:sz="6" w:space="0" w:color="000000"/>
              <w:right w:val="nil"/>
            </w:tcBorders>
            <w:vAlign w:val="center"/>
          </w:tcPr>
          <w:p w:rsidR="00E12D54" w:rsidRDefault="00773971">
            <w:pPr>
              <w:pStyle w:val="A-0"/>
              <w:ind w:firstLine="482"/>
              <w:jc w:val="right"/>
            </w:pPr>
            <w:r>
              <w:rPr>
                <w:rFonts w:hint="eastAsia"/>
              </w:rPr>
              <w:t>方案编制</w:t>
            </w:r>
            <w:r>
              <w:t>年限期工程数量汇总表</w:t>
            </w:r>
            <w:r>
              <w:rPr>
                <w:rFonts w:hint="eastAsia"/>
              </w:rPr>
              <w:t xml:space="preserve">              </w:t>
            </w:r>
            <w:r>
              <w:t>表</w:t>
            </w:r>
            <w:r>
              <w:t>7-2</w:t>
            </w:r>
          </w:p>
        </w:tc>
      </w:tr>
      <w:tr w:rsidR="00E12D54">
        <w:trPr>
          <w:trHeight w:val="430"/>
        </w:trPr>
        <w:tc>
          <w:tcPr>
            <w:tcW w:w="6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序号</w:t>
            </w:r>
          </w:p>
        </w:tc>
        <w:tc>
          <w:tcPr>
            <w:tcW w:w="16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分项工程</w:t>
            </w:r>
          </w:p>
        </w:tc>
        <w:tc>
          <w:tcPr>
            <w:tcW w:w="340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项目</w:t>
            </w:r>
          </w:p>
        </w:tc>
        <w:tc>
          <w:tcPr>
            <w:tcW w:w="90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104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工程量</w:t>
            </w:r>
          </w:p>
        </w:tc>
        <w:tc>
          <w:tcPr>
            <w:tcW w:w="104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备注</w:t>
            </w:r>
          </w:p>
        </w:tc>
      </w:tr>
      <w:tr w:rsidR="00E12D54">
        <w:trPr>
          <w:trHeight w:val="430"/>
        </w:trPr>
        <w:tc>
          <w:tcPr>
            <w:tcW w:w="6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6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工程标识</w:t>
            </w:r>
            <w:proofErr w:type="gramStart"/>
            <w:r>
              <w:rPr>
                <w:rFonts w:hint="eastAsia"/>
              </w:rPr>
              <w:t>牌工程</w:t>
            </w:r>
            <w:proofErr w:type="gramEnd"/>
          </w:p>
        </w:tc>
        <w:tc>
          <w:tcPr>
            <w:tcW w:w="340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露天采场外悬挂工程标识牌</w:t>
            </w:r>
          </w:p>
        </w:tc>
        <w:tc>
          <w:tcPr>
            <w:tcW w:w="90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04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5</w:t>
            </w:r>
          </w:p>
        </w:tc>
        <w:tc>
          <w:tcPr>
            <w:tcW w:w="104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9.9</w:t>
            </w:r>
            <w:r>
              <w:rPr>
                <w:rFonts w:hint="eastAsia"/>
              </w:rPr>
              <w:t>年</w:t>
            </w:r>
          </w:p>
        </w:tc>
      </w:tr>
      <w:tr w:rsidR="00E12D54">
        <w:trPr>
          <w:trHeight w:val="433"/>
        </w:trPr>
        <w:tc>
          <w:tcPr>
            <w:tcW w:w="6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6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回填</w:t>
            </w:r>
          </w:p>
        </w:tc>
        <w:tc>
          <w:tcPr>
            <w:tcW w:w="340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排土场</w:t>
            </w:r>
            <w:r>
              <w:rPr>
                <w:rFonts w:hint="eastAsia"/>
              </w:rPr>
              <w:t>内的废弃物回填</w:t>
            </w:r>
            <w:proofErr w:type="gramStart"/>
            <w:r>
              <w:rPr>
                <w:rFonts w:hint="eastAsia"/>
              </w:rPr>
              <w:t>至采坑</w:t>
            </w:r>
            <w:proofErr w:type="gramEnd"/>
          </w:p>
        </w:tc>
        <w:tc>
          <w:tcPr>
            <w:tcW w:w="90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万</w:t>
            </w:r>
            <w:r>
              <w:t>m</w:t>
            </w:r>
            <w:r>
              <w:rPr>
                <w:vertAlign w:val="superscript"/>
              </w:rPr>
              <w:t>3</w:t>
            </w:r>
          </w:p>
        </w:tc>
        <w:tc>
          <w:tcPr>
            <w:tcW w:w="104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6.17</w:t>
            </w:r>
          </w:p>
        </w:tc>
        <w:tc>
          <w:tcPr>
            <w:tcW w:w="104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9.9</w:t>
            </w:r>
            <w:r>
              <w:rPr>
                <w:rFonts w:hint="eastAsia"/>
              </w:rPr>
              <w:t>年</w:t>
            </w:r>
          </w:p>
        </w:tc>
      </w:tr>
      <w:tr w:rsidR="00E12D54">
        <w:trPr>
          <w:trHeight w:val="430"/>
        </w:trPr>
        <w:tc>
          <w:tcPr>
            <w:tcW w:w="6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16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监测</w:t>
            </w:r>
          </w:p>
        </w:tc>
        <w:tc>
          <w:tcPr>
            <w:tcW w:w="340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采场边坡</w:t>
            </w:r>
          </w:p>
        </w:tc>
        <w:tc>
          <w:tcPr>
            <w:tcW w:w="90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04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5</w:t>
            </w:r>
          </w:p>
        </w:tc>
        <w:tc>
          <w:tcPr>
            <w:tcW w:w="104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lang w:val="en-US"/>
              </w:rPr>
              <w:t>9.9</w:t>
            </w:r>
            <w:r>
              <w:rPr>
                <w:rFonts w:hint="eastAsia"/>
              </w:rPr>
              <w:t>年</w:t>
            </w:r>
          </w:p>
        </w:tc>
      </w:tr>
      <w:tr w:rsidR="00E12D54">
        <w:trPr>
          <w:trHeight w:val="413"/>
        </w:trPr>
        <w:tc>
          <w:tcPr>
            <w:tcW w:w="66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4</w:t>
            </w:r>
          </w:p>
        </w:tc>
        <w:tc>
          <w:tcPr>
            <w:tcW w:w="16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架设防护围栏</w:t>
            </w:r>
          </w:p>
        </w:tc>
        <w:tc>
          <w:tcPr>
            <w:tcW w:w="340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rPr>
              <w:t>露天采场外围、</w:t>
            </w:r>
            <w:proofErr w:type="gramStart"/>
            <w:r>
              <w:rPr>
                <w:rFonts w:hint="eastAsia"/>
                <w:lang w:val="en-US"/>
              </w:rPr>
              <w:t>采坑</w:t>
            </w:r>
            <w:r>
              <w:rPr>
                <w:rFonts w:hint="eastAsia"/>
              </w:rPr>
              <w:t>布设</w:t>
            </w:r>
            <w:proofErr w:type="gramEnd"/>
            <w:r>
              <w:rPr>
                <w:rFonts w:hint="eastAsia"/>
              </w:rPr>
              <w:t>防护围栏</w:t>
            </w:r>
          </w:p>
        </w:tc>
        <w:tc>
          <w:tcPr>
            <w:tcW w:w="90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m</w:t>
            </w:r>
          </w:p>
        </w:tc>
        <w:tc>
          <w:tcPr>
            <w:tcW w:w="104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1662</w:t>
            </w:r>
          </w:p>
        </w:tc>
        <w:tc>
          <w:tcPr>
            <w:tcW w:w="104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9.9</w:t>
            </w:r>
            <w:r>
              <w:rPr>
                <w:rFonts w:hint="eastAsia"/>
                <w:lang w:val="en-US"/>
              </w:rPr>
              <w:t>年</w:t>
            </w:r>
          </w:p>
        </w:tc>
      </w:tr>
    </w:tbl>
    <w:p w:rsidR="00E12D54" w:rsidRDefault="00773971">
      <w:pPr>
        <w:ind w:firstLine="560"/>
      </w:pPr>
      <w:r>
        <w:rPr>
          <w:rFonts w:hint="eastAsia"/>
        </w:rPr>
        <w:t>甘肃省临泽县蒲家渠西侧建筑用砂矿</w:t>
      </w:r>
      <w:r>
        <w:t>矿山地质环境保护与恢复治理方案编制年限期</w:t>
      </w:r>
      <w:r>
        <w:rPr>
          <w:rFonts w:hint="eastAsia"/>
        </w:rPr>
        <w:t>（</w:t>
      </w:r>
      <w:r>
        <w:rPr>
          <w:rFonts w:hint="eastAsia"/>
        </w:rPr>
        <w:t>9.9</w:t>
      </w:r>
      <w:r>
        <w:rPr>
          <w:rFonts w:hint="eastAsia"/>
        </w:rPr>
        <w:t>年）</w:t>
      </w:r>
      <w:r>
        <w:t>主要工程数量汇总表</w:t>
      </w:r>
      <w:r>
        <w:t>(</w:t>
      </w:r>
      <w:r>
        <w:t>表</w:t>
      </w:r>
      <w:r>
        <w:t>7-2)</w:t>
      </w:r>
      <w:r>
        <w:t>。</w:t>
      </w:r>
    </w:p>
    <w:p w:rsidR="00E12D54" w:rsidRDefault="00773971">
      <w:pPr>
        <w:pStyle w:val="3"/>
        <w:ind w:firstLine="562"/>
      </w:pPr>
      <w:bookmarkStart w:id="1007" w:name="_Toc70589914"/>
      <w:r>
        <w:lastRenderedPageBreak/>
        <w:t>(</w:t>
      </w:r>
      <w:r>
        <w:t>二</w:t>
      </w:r>
      <w:r>
        <w:t>)</w:t>
      </w:r>
      <w:r>
        <w:t>单项工程量与投资估算</w:t>
      </w:r>
      <w:bookmarkEnd w:id="1007"/>
    </w:p>
    <w:p w:rsidR="00E12D54" w:rsidRDefault="00773971">
      <w:pPr>
        <w:ind w:firstLine="560"/>
      </w:pPr>
      <w:r>
        <w:t>1</w:t>
      </w:r>
      <w:r>
        <w:rPr>
          <w:rFonts w:hint="eastAsia"/>
        </w:rPr>
        <w:t>.</w:t>
      </w:r>
      <w:r>
        <w:t>费用标准和计算方法</w:t>
      </w:r>
    </w:p>
    <w:p w:rsidR="00E12D54" w:rsidRDefault="00773971">
      <w:pPr>
        <w:ind w:firstLine="560"/>
      </w:pPr>
      <w:r>
        <w:t>①</w:t>
      </w:r>
      <w:r>
        <w:t>人工预算单价：按工程类别计；</w:t>
      </w:r>
    </w:p>
    <w:p w:rsidR="00E12D54" w:rsidRDefault="00773971">
      <w:pPr>
        <w:ind w:firstLine="560"/>
      </w:pPr>
      <w:r>
        <w:t>②</w:t>
      </w:r>
      <w:r>
        <w:t>施工机械台时费：根据《水利工程施工机械台时费定额》</w:t>
      </w:r>
      <w:r>
        <w:t>(2002)</w:t>
      </w:r>
      <w:r>
        <w:t>计算。</w:t>
      </w:r>
    </w:p>
    <w:p w:rsidR="00E12D54" w:rsidRDefault="00773971">
      <w:pPr>
        <w:ind w:firstLine="560"/>
      </w:pPr>
      <w:r>
        <w:t>2</w:t>
      </w:r>
      <w:r>
        <w:rPr>
          <w:rFonts w:hint="eastAsia"/>
        </w:rPr>
        <w:t>.</w:t>
      </w:r>
      <w:r>
        <w:t>费率计取如下：施工临时工程费按恢复治理工程费的</w:t>
      </w:r>
      <w:r>
        <w:t>1%</w:t>
      </w:r>
      <w:r>
        <w:t>计取，工程建设管理费和工程建设监理费各取工程费的</w:t>
      </w:r>
      <w:r>
        <w:t>5%</w:t>
      </w:r>
      <w:r>
        <w:t>，工程保险费</w:t>
      </w:r>
      <w:proofErr w:type="gramStart"/>
      <w:r>
        <w:t>取工程</w:t>
      </w:r>
      <w:proofErr w:type="gramEnd"/>
      <w:r>
        <w:t>费的</w:t>
      </w:r>
      <w:r>
        <w:t>0.5%</w:t>
      </w:r>
      <w:r>
        <w:t>，基本预备</w:t>
      </w:r>
      <w:proofErr w:type="gramStart"/>
      <w:r>
        <w:t>费取工程</w:t>
      </w:r>
      <w:proofErr w:type="gramEnd"/>
      <w:r>
        <w:t>费的</w:t>
      </w:r>
      <w:r>
        <w:t>10%</w:t>
      </w:r>
      <w:r>
        <w:t>。</w:t>
      </w:r>
    </w:p>
    <w:tbl>
      <w:tblPr>
        <w:tblW w:w="8364" w:type="dxa"/>
        <w:tblInd w:w="108" w:type="dxa"/>
        <w:tblLook w:val="04A0" w:firstRow="1" w:lastRow="0" w:firstColumn="1" w:lastColumn="0" w:noHBand="0" w:noVBand="1"/>
      </w:tblPr>
      <w:tblGrid>
        <w:gridCol w:w="647"/>
        <w:gridCol w:w="1758"/>
        <w:gridCol w:w="761"/>
        <w:gridCol w:w="723"/>
        <w:gridCol w:w="938"/>
        <w:gridCol w:w="1096"/>
        <w:gridCol w:w="1214"/>
        <w:gridCol w:w="1227"/>
      </w:tblGrid>
      <w:tr w:rsidR="00E12D54">
        <w:trPr>
          <w:trHeight w:val="556"/>
        </w:trPr>
        <w:tc>
          <w:tcPr>
            <w:tcW w:w="8364" w:type="dxa"/>
            <w:gridSpan w:val="8"/>
            <w:tcBorders>
              <w:top w:val="nil"/>
              <w:left w:val="nil"/>
              <w:bottom w:val="single" w:sz="6" w:space="0" w:color="000000"/>
              <w:right w:val="nil"/>
            </w:tcBorders>
            <w:vAlign w:val="center"/>
          </w:tcPr>
          <w:p w:rsidR="00E12D54" w:rsidRDefault="00773971">
            <w:pPr>
              <w:pStyle w:val="A-0"/>
              <w:ind w:firstLine="482"/>
              <w:jc w:val="right"/>
            </w:pPr>
            <w:r>
              <w:t>建筑工程单价汇总表（单位：元）</w:t>
            </w:r>
            <w:r>
              <w:rPr>
                <w:rFonts w:hint="eastAsia"/>
              </w:rPr>
              <w:t xml:space="preserve">             </w:t>
            </w:r>
            <w:r>
              <w:t>表</w:t>
            </w:r>
            <w:r>
              <w:t>7-3</w:t>
            </w:r>
          </w:p>
        </w:tc>
      </w:tr>
      <w:tr w:rsidR="00E12D54">
        <w:trPr>
          <w:trHeight w:val="330"/>
        </w:trPr>
        <w:tc>
          <w:tcPr>
            <w:tcW w:w="647"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序号</w:t>
            </w:r>
          </w:p>
        </w:tc>
        <w:tc>
          <w:tcPr>
            <w:tcW w:w="1758"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工程名称</w:t>
            </w:r>
          </w:p>
        </w:tc>
        <w:tc>
          <w:tcPr>
            <w:tcW w:w="761"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72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单价</w:t>
            </w:r>
          </w:p>
        </w:tc>
        <w:tc>
          <w:tcPr>
            <w:tcW w:w="4475" w:type="dxa"/>
            <w:gridSpan w:val="4"/>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jc w:val="center"/>
            </w:pPr>
            <w:r>
              <w:rPr>
                <w:rFonts w:hint="eastAsia"/>
              </w:rPr>
              <w:t>其</w:t>
            </w:r>
            <w:r>
              <w:rPr>
                <w:rFonts w:hint="eastAsia"/>
                <w:lang w:val="en-US"/>
              </w:rPr>
              <w:t xml:space="preserve">         </w:t>
            </w:r>
            <w:r>
              <w:rPr>
                <w:rFonts w:hint="eastAsia"/>
              </w:rPr>
              <w:t>中</w:t>
            </w:r>
          </w:p>
        </w:tc>
      </w:tr>
      <w:tr w:rsidR="00E12D54">
        <w:trPr>
          <w:trHeight w:val="328"/>
        </w:trPr>
        <w:tc>
          <w:tcPr>
            <w:tcW w:w="647"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758"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761"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72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3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人工费</w:t>
            </w:r>
          </w:p>
        </w:tc>
        <w:tc>
          <w:tcPr>
            <w:tcW w:w="10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材料费</w:t>
            </w:r>
          </w:p>
        </w:tc>
        <w:tc>
          <w:tcPr>
            <w:tcW w:w="121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机械费</w:t>
            </w:r>
          </w:p>
        </w:tc>
        <w:tc>
          <w:tcPr>
            <w:tcW w:w="122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其它费用</w:t>
            </w:r>
          </w:p>
        </w:tc>
      </w:tr>
      <w:tr w:rsidR="00E12D54">
        <w:trPr>
          <w:trHeight w:val="328"/>
        </w:trPr>
        <w:tc>
          <w:tcPr>
            <w:tcW w:w="6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75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回填</w:t>
            </w:r>
          </w:p>
        </w:tc>
        <w:tc>
          <w:tcPr>
            <w:tcW w:w="76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元</w:t>
            </w:r>
            <w:r>
              <w:t>/m</w:t>
            </w:r>
            <w:r>
              <w:rPr>
                <w:vertAlign w:val="superscript"/>
              </w:rPr>
              <w:t>3</w:t>
            </w:r>
          </w:p>
        </w:tc>
        <w:tc>
          <w:tcPr>
            <w:tcW w:w="72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1.13</w:t>
            </w:r>
          </w:p>
        </w:tc>
        <w:tc>
          <w:tcPr>
            <w:tcW w:w="93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0.62</w:t>
            </w:r>
          </w:p>
        </w:tc>
        <w:tc>
          <w:tcPr>
            <w:tcW w:w="10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0.15</w:t>
            </w:r>
          </w:p>
        </w:tc>
        <w:tc>
          <w:tcPr>
            <w:tcW w:w="121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0.12</w:t>
            </w:r>
          </w:p>
        </w:tc>
        <w:tc>
          <w:tcPr>
            <w:tcW w:w="122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0.24</w:t>
            </w:r>
          </w:p>
        </w:tc>
      </w:tr>
      <w:tr w:rsidR="00E12D54">
        <w:trPr>
          <w:trHeight w:val="330"/>
        </w:trPr>
        <w:tc>
          <w:tcPr>
            <w:tcW w:w="6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75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工程标识</w:t>
            </w:r>
            <w:proofErr w:type="gramStart"/>
            <w:r>
              <w:rPr>
                <w:rFonts w:hint="eastAsia"/>
              </w:rPr>
              <w:t>牌工程</w:t>
            </w:r>
            <w:proofErr w:type="gramEnd"/>
          </w:p>
        </w:tc>
        <w:tc>
          <w:tcPr>
            <w:tcW w:w="76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元</w:t>
            </w:r>
            <w:r>
              <w:t>/</w:t>
            </w:r>
            <w:proofErr w:type="gramStart"/>
            <w:r>
              <w:rPr>
                <w:rFonts w:hint="eastAsia"/>
              </w:rPr>
              <w:t>个</w:t>
            </w:r>
            <w:proofErr w:type="gramEnd"/>
          </w:p>
        </w:tc>
        <w:tc>
          <w:tcPr>
            <w:tcW w:w="72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2000</w:t>
            </w:r>
          </w:p>
        </w:tc>
        <w:tc>
          <w:tcPr>
            <w:tcW w:w="93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300</w:t>
            </w:r>
          </w:p>
        </w:tc>
        <w:tc>
          <w:tcPr>
            <w:tcW w:w="10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1500</w:t>
            </w:r>
          </w:p>
        </w:tc>
        <w:tc>
          <w:tcPr>
            <w:tcW w:w="121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180</w:t>
            </w:r>
          </w:p>
        </w:tc>
        <w:tc>
          <w:tcPr>
            <w:tcW w:w="122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20</w:t>
            </w:r>
          </w:p>
        </w:tc>
      </w:tr>
      <w:tr w:rsidR="00E12D54">
        <w:trPr>
          <w:trHeight w:val="328"/>
        </w:trPr>
        <w:tc>
          <w:tcPr>
            <w:tcW w:w="6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175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架设围栏</w:t>
            </w:r>
          </w:p>
        </w:tc>
        <w:tc>
          <w:tcPr>
            <w:tcW w:w="76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元</w:t>
            </w:r>
            <w:r>
              <w:t>/m</w:t>
            </w:r>
          </w:p>
        </w:tc>
        <w:tc>
          <w:tcPr>
            <w:tcW w:w="72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27.10</w:t>
            </w:r>
          </w:p>
        </w:tc>
        <w:tc>
          <w:tcPr>
            <w:tcW w:w="93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9.5</w:t>
            </w:r>
          </w:p>
        </w:tc>
        <w:tc>
          <w:tcPr>
            <w:tcW w:w="109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12.5</w:t>
            </w:r>
          </w:p>
        </w:tc>
        <w:tc>
          <w:tcPr>
            <w:tcW w:w="1214"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3.65</w:t>
            </w:r>
          </w:p>
        </w:tc>
        <w:tc>
          <w:tcPr>
            <w:tcW w:w="122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1.45</w:t>
            </w:r>
          </w:p>
        </w:tc>
      </w:tr>
      <w:tr w:rsidR="00E12D54">
        <w:trPr>
          <w:trHeight w:val="310"/>
        </w:trPr>
        <w:tc>
          <w:tcPr>
            <w:tcW w:w="6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w:t>
            </w:r>
          </w:p>
        </w:tc>
        <w:tc>
          <w:tcPr>
            <w:tcW w:w="175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监测费用</w:t>
            </w:r>
          </w:p>
        </w:tc>
        <w:tc>
          <w:tcPr>
            <w:tcW w:w="76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元</w:t>
            </w:r>
            <w:r>
              <w:t>/</w:t>
            </w:r>
            <w:r>
              <w:rPr>
                <w:rFonts w:hint="eastAsia"/>
              </w:rPr>
              <w:t>年</w:t>
            </w:r>
          </w:p>
        </w:tc>
        <w:tc>
          <w:tcPr>
            <w:tcW w:w="5198" w:type="dxa"/>
            <w:gridSpan w:val="5"/>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420"/>
              <w:jc w:val="center"/>
            </w:pPr>
            <w:r>
              <w:t>1000</w:t>
            </w:r>
          </w:p>
        </w:tc>
      </w:tr>
    </w:tbl>
    <w:p w:rsidR="00E12D54" w:rsidRDefault="00773971">
      <w:pPr>
        <w:ind w:firstLine="560"/>
      </w:pPr>
      <w:r>
        <w:t>3</w:t>
      </w:r>
      <w:r>
        <w:rPr>
          <w:rFonts w:hint="eastAsia"/>
        </w:rPr>
        <w:t>.</w:t>
      </w:r>
      <w:r>
        <w:t>工程概算概况</w:t>
      </w:r>
    </w:p>
    <w:p w:rsidR="00E12D54" w:rsidRDefault="00773971">
      <w:pPr>
        <w:ind w:firstLine="560"/>
      </w:pPr>
      <w:r>
        <w:rPr>
          <w:rFonts w:hint="eastAsia"/>
        </w:rPr>
        <w:t>⑴</w:t>
      </w:r>
      <w:r>
        <w:t>方案适用年限期保护与治理经费估算</w:t>
      </w:r>
    </w:p>
    <w:p w:rsidR="00E12D54" w:rsidRDefault="00773971">
      <w:pPr>
        <w:ind w:firstLine="560"/>
      </w:pPr>
      <w:r>
        <w:rPr>
          <w:rFonts w:hint="eastAsia"/>
        </w:rPr>
        <w:t>甘肃省临泽县蒲家渠西侧建筑用砂矿</w:t>
      </w:r>
      <w:r>
        <w:t>在本次矿山地质环境保护与恢复治理方案适用年限期（</w:t>
      </w:r>
      <w:r>
        <w:rPr>
          <w:rFonts w:hint="eastAsia"/>
        </w:rPr>
        <w:t>5</w:t>
      </w:r>
      <w:r>
        <w:t>年）内投资</w:t>
      </w:r>
      <w:r>
        <w:rPr>
          <w:rFonts w:hint="eastAsia"/>
        </w:rPr>
        <w:t>5.08</w:t>
      </w:r>
      <w:r>
        <w:t>万元（表</w:t>
      </w:r>
      <w:r>
        <w:t>7-4</w:t>
      </w:r>
      <w:r>
        <w:t>）。</w:t>
      </w:r>
    </w:p>
    <w:p w:rsidR="00E12D54" w:rsidRDefault="00E12D54">
      <w:pPr>
        <w:pStyle w:val="31"/>
      </w:pPr>
    </w:p>
    <w:p w:rsidR="00E12D54" w:rsidRDefault="00E12D54">
      <w:pPr>
        <w:pStyle w:val="31"/>
      </w:pPr>
    </w:p>
    <w:p w:rsidR="00E12D54" w:rsidRDefault="00E12D54">
      <w:pPr>
        <w:pStyle w:val="31"/>
      </w:pPr>
    </w:p>
    <w:p w:rsidR="00E12D54" w:rsidRDefault="00E12D54">
      <w:pPr>
        <w:pStyle w:val="31"/>
      </w:pPr>
    </w:p>
    <w:p w:rsidR="00E12D54" w:rsidRDefault="00E12D54">
      <w:pPr>
        <w:pStyle w:val="31"/>
      </w:pPr>
    </w:p>
    <w:p w:rsidR="00E12D54" w:rsidRDefault="00E12D54">
      <w:pPr>
        <w:pStyle w:val="31"/>
      </w:pPr>
    </w:p>
    <w:p w:rsidR="00E12D54" w:rsidRDefault="00E12D54">
      <w:pPr>
        <w:pStyle w:val="31"/>
      </w:pPr>
    </w:p>
    <w:tbl>
      <w:tblPr>
        <w:tblW w:w="8970" w:type="dxa"/>
        <w:tblLook w:val="04A0" w:firstRow="1" w:lastRow="0" w:firstColumn="1" w:lastColumn="0" w:noHBand="0" w:noVBand="1"/>
      </w:tblPr>
      <w:tblGrid>
        <w:gridCol w:w="739"/>
        <w:gridCol w:w="1953"/>
        <w:gridCol w:w="1140"/>
        <w:gridCol w:w="1250"/>
        <w:gridCol w:w="1305"/>
        <w:gridCol w:w="1305"/>
        <w:gridCol w:w="1278"/>
      </w:tblGrid>
      <w:tr w:rsidR="00E12D54">
        <w:trPr>
          <w:trHeight w:val="556"/>
        </w:trPr>
        <w:tc>
          <w:tcPr>
            <w:tcW w:w="8970" w:type="dxa"/>
            <w:gridSpan w:val="7"/>
            <w:tcBorders>
              <w:top w:val="nil"/>
              <w:left w:val="nil"/>
              <w:bottom w:val="single" w:sz="6" w:space="0" w:color="000000"/>
              <w:right w:val="nil"/>
            </w:tcBorders>
            <w:vAlign w:val="center"/>
          </w:tcPr>
          <w:p w:rsidR="00E12D54" w:rsidRDefault="00773971">
            <w:pPr>
              <w:pStyle w:val="A-0"/>
              <w:ind w:firstLine="482"/>
              <w:jc w:val="right"/>
              <w:rPr>
                <w:rFonts w:ascii="宋体" w:hAnsi="Calibri" w:cs="宋体"/>
                <w:color w:val="000000"/>
                <w:kern w:val="0"/>
                <w:szCs w:val="20"/>
              </w:rPr>
            </w:pPr>
            <w:r>
              <w:lastRenderedPageBreak/>
              <w:t>方案适用年限内总估算表</w:t>
            </w:r>
            <w:r>
              <w:rPr>
                <w:rFonts w:hint="eastAsia"/>
              </w:rPr>
              <w:t xml:space="preserve">                    </w:t>
            </w:r>
            <w:r>
              <w:t>表</w:t>
            </w:r>
            <w:r>
              <w:t>7-4</w:t>
            </w: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编号</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工程或费用名称</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数量</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单价（元）</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合计（万元）</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备注</w:t>
            </w: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proofErr w:type="gramStart"/>
            <w:r>
              <w:rPr>
                <w:rFonts w:hint="eastAsia"/>
                <w:b/>
                <w:bCs/>
              </w:rPr>
              <w:t>一</w:t>
            </w:r>
            <w:proofErr w:type="gramEnd"/>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工程费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3.75</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架设防护围栏</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t>m</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1162</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27.1</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3.15</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工程标识</w:t>
            </w:r>
            <w:proofErr w:type="gramStart"/>
            <w:r>
              <w:rPr>
                <w:rFonts w:hint="eastAsia"/>
              </w:rPr>
              <w:t>牌工程</w:t>
            </w:r>
            <w:proofErr w:type="gramEnd"/>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2000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0.60</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二</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0.06</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0.06</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三</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独立费用</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0.89</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项目建设管理费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0.19</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工程建设监理费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0.19</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工程保险费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0.02</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监测费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1000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0.50</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r>
              <w:rPr>
                <w:rFonts w:hint="eastAsia"/>
                <w:lang w:val="en-US"/>
              </w:rPr>
              <w:t>个点</w:t>
            </w: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四</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基本预备费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b/>
                <w:bCs/>
              </w:rP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0.38</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cantSplit/>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五</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总投资</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5.08</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bl>
    <w:p w:rsidR="00E12D54" w:rsidRDefault="00773971">
      <w:pPr>
        <w:ind w:firstLine="560"/>
      </w:pPr>
      <w:r>
        <w:rPr>
          <w:rFonts w:hint="eastAsia"/>
        </w:rPr>
        <w:t>⑵方案编制年限期保护与治理经费估算</w:t>
      </w:r>
    </w:p>
    <w:p w:rsidR="00E12D54" w:rsidRDefault="00773971">
      <w:pPr>
        <w:ind w:firstLine="560"/>
      </w:pPr>
      <w:r>
        <w:rPr>
          <w:rFonts w:hint="eastAsia"/>
        </w:rPr>
        <w:t>甘肃省临泽县蒲家渠西侧建筑用砂矿</w:t>
      </w:r>
      <w:r>
        <w:t>矿山地质环境保护与恢复治理方案</w:t>
      </w:r>
      <w:r>
        <w:rPr>
          <w:rFonts w:hint="eastAsia"/>
        </w:rPr>
        <w:t>编制</w:t>
      </w:r>
      <w:r>
        <w:t>年限期</w:t>
      </w:r>
      <w:r>
        <w:t>(</w:t>
      </w:r>
      <w:r>
        <w:rPr>
          <w:rFonts w:hint="eastAsia"/>
        </w:rPr>
        <w:t>9.9</w:t>
      </w:r>
      <w:r>
        <w:t>年</w:t>
      </w:r>
      <w:r>
        <w:t>)</w:t>
      </w:r>
      <w:r>
        <w:t>总投资为</w:t>
      </w:r>
      <w:r>
        <w:rPr>
          <w:rFonts w:hint="eastAsia"/>
        </w:rPr>
        <w:t>16.77</w:t>
      </w:r>
      <w:r>
        <w:t>万元</w:t>
      </w:r>
      <w:r>
        <w:t>(</w:t>
      </w:r>
      <w:r>
        <w:t>表</w:t>
      </w:r>
      <w:r>
        <w:t>7-5)</w:t>
      </w:r>
      <w:r>
        <w:t>。</w:t>
      </w:r>
    </w:p>
    <w:tbl>
      <w:tblPr>
        <w:tblW w:w="8970" w:type="dxa"/>
        <w:tblLook w:val="04A0" w:firstRow="1" w:lastRow="0" w:firstColumn="1" w:lastColumn="0" w:noHBand="0" w:noVBand="1"/>
      </w:tblPr>
      <w:tblGrid>
        <w:gridCol w:w="739"/>
        <w:gridCol w:w="1953"/>
        <w:gridCol w:w="1140"/>
        <w:gridCol w:w="1250"/>
        <w:gridCol w:w="1305"/>
        <w:gridCol w:w="1305"/>
        <w:gridCol w:w="1278"/>
      </w:tblGrid>
      <w:tr w:rsidR="00E12D54">
        <w:trPr>
          <w:trHeight w:val="556"/>
        </w:trPr>
        <w:tc>
          <w:tcPr>
            <w:tcW w:w="8970" w:type="dxa"/>
            <w:gridSpan w:val="7"/>
            <w:tcBorders>
              <w:top w:val="nil"/>
              <w:left w:val="nil"/>
              <w:bottom w:val="single" w:sz="6" w:space="0" w:color="000000"/>
              <w:right w:val="nil"/>
            </w:tcBorders>
            <w:vAlign w:val="center"/>
          </w:tcPr>
          <w:p w:rsidR="00E12D54" w:rsidRDefault="00773971">
            <w:pPr>
              <w:pStyle w:val="A-0"/>
              <w:ind w:firstLine="482"/>
              <w:jc w:val="right"/>
            </w:pPr>
            <w:r>
              <w:t>矿山服务年限内总估算表</w:t>
            </w:r>
            <w:r>
              <w:rPr>
                <w:rFonts w:hint="eastAsia"/>
              </w:rPr>
              <w:t xml:space="preserve">                   </w:t>
            </w:r>
            <w:r>
              <w:t>表</w:t>
            </w:r>
            <w:r>
              <w:t>7-5</w:t>
            </w: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编号</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工程或费用名称</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数量</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单价（元）</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合计（万元）</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备注</w:t>
            </w: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proofErr w:type="gramStart"/>
            <w:r>
              <w:rPr>
                <w:rFonts w:hint="eastAsia"/>
                <w:b/>
                <w:bCs/>
              </w:rPr>
              <w:t>一</w:t>
            </w:r>
            <w:proofErr w:type="gramEnd"/>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工程费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12.48</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架设防护围栏</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m</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1662</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27.1</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4.50</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工程标识</w:t>
            </w:r>
            <w:proofErr w:type="gramStart"/>
            <w:r>
              <w:rPr>
                <w:rFonts w:hint="eastAsia"/>
              </w:rPr>
              <w:t>牌工程</w:t>
            </w:r>
            <w:proofErr w:type="gramEnd"/>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proofErr w:type="gramStart"/>
            <w:r>
              <w:rPr>
                <w:rFonts w:hint="eastAsia"/>
              </w:rPr>
              <w:t>个</w:t>
            </w:r>
            <w:proofErr w:type="gramEnd"/>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2000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1.00</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回填</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万</w:t>
            </w:r>
            <w:r>
              <w:t>m</w:t>
            </w:r>
            <w:r>
              <w:rPr>
                <w:vertAlign w:val="superscript"/>
              </w:rPr>
              <w:t>3</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61700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1.13</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6.97</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二</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0.12</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0.12</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三</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独立费用</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2.30</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项目建设管理费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0.62</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工程建设监理费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0.62</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工程保险费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0.06</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监测费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9.9</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1000</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0.99</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9.9</w:t>
            </w:r>
            <w:r>
              <w:rPr>
                <w:rFonts w:hint="eastAsia"/>
                <w:lang w:val="en-US"/>
              </w:rPr>
              <w:t>个点</w:t>
            </w: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四</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基本预备费</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b/>
                <w:bCs/>
              </w:rPr>
            </w:pPr>
            <w:r>
              <w:rPr>
                <w:rFonts w:hint="eastAsia"/>
                <w:b/>
                <w:bCs/>
              </w:rPr>
              <w:t>%</w:t>
            </w: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15</w:t>
            </w: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b/>
                <w:bCs/>
                <w:lang w:val="en-US"/>
              </w:rPr>
              <w:t>1.87</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r w:rsidR="00E12D54">
        <w:trPr>
          <w:trHeight w:val="386"/>
        </w:trPr>
        <w:tc>
          <w:tcPr>
            <w:tcW w:w="739"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五</w:t>
            </w:r>
          </w:p>
        </w:tc>
        <w:tc>
          <w:tcPr>
            <w:tcW w:w="195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总投资</w:t>
            </w:r>
          </w:p>
        </w:tc>
        <w:tc>
          <w:tcPr>
            <w:tcW w:w="114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25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lang w:val="en-US"/>
              </w:rPr>
              <w:t>16.77</w:t>
            </w:r>
          </w:p>
        </w:tc>
        <w:tc>
          <w:tcPr>
            <w:tcW w:w="127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Chars="0" w:firstLine="0"/>
              <w:jc w:val="center"/>
              <w:rPr>
                <w:lang w:val="en-US"/>
              </w:rPr>
            </w:pPr>
          </w:p>
        </w:tc>
      </w:tr>
    </w:tbl>
    <w:p w:rsidR="00E12D54" w:rsidRDefault="00773971">
      <w:pPr>
        <w:pStyle w:val="2"/>
      </w:pPr>
      <w:bookmarkStart w:id="1008" w:name="_Toc70589915"/>
      <w:bookmarkStart w:id="1009" w:name="_Toc8117"/>
      <w:bookmarkStart w:id="1010" w:name="_Toc20805"/>
      <w:bookmarkStart w:id="1011" w:name="_Toc71621665"/>
      <w:bookmarkStart w:id="1012" w:name="_Toc511226492"/>
      <w:bookmarkStart w:id="1013" w:name="_Toc18129"/>
      <w:r>
        <w:rPr>
          <w:rFonts w:hint="eastAsia"/>
        </w:rPr>
        <w:lastRenderedPageBreak/>
        <w:t>三、土地复垦工程经费估算</w:t>
      </w:r>
      <w:bookmarkEnd w:id="1008"/>
      <w:bookmarkEnd w:id="1009"/>
      <w:bookmarkEnd w:id="1010"/>
      <w:bookmarkEnd w:id="1011"/>
      <w:bookmarkEnd w:id="1012"/>
      <w:bookmarkEnd w:id="1013"/>
    </w:p>
    <w:p w:rsidR="00E12D54" w:rsidRDefault="00773971">
      <w:pPr>
        <w:pStyle w:val="3"/>
        <w:ind w:firstLine="562"/>
      </w:pPr>
      <w:bookmarkStart w:id="1014" w:name="_Toc70589916"/>
      <w:r>
        <w:t>(</w:t>
      </w:r>
      <w:proofErr w:type="gramStart"/>
      <w:r>
        <w:t>一</w:t>
      </w:r>
      <w:proofErr w:type="gramEnd"/>
      <w:r>
        <w:t>)</w:t>
      </w:r>
      <w:r>
        <w:t>总工程量与投资估算</w:t>
      </w:r>
      <w:bookmarkEnd w:id="1014"/>
    </w:p>
    <w:p w:rsidR="00E12D54" w:rsidRDefault="00773971">
      <w:pPr>
        <w:ind w:firstLine="560"/>
      </w:pPr>
      <w:r>
        <w:t>本项目需要复垦的土地为露天采场、</w:t>
      </w:r>
      <w:r>
        <w:rPr>
          <w:rFonts w:hint="eastAsia"/>
        </w:rPr>
        <w:t>工业场地</w:t>
      </w:r>
      <w:r>
        <w:t>、生活办公区、</w:t>
      </w:r>
      <w:r>
        <w:rPr>
          <w:rFonts w:hint="eastAsia"/>
        </w:rPr>
        <w:t>排土场和矿山道路</w:t>
      </w:r>
      <w:r>
        <w:t>。土地复垦工程量见表</w:t>
      </w:r>
      <w:r>
        <w:t>7-6</w:t>
      </w:r>
      <w:r>
        <w:t>。</w:t>
      </w:r>
    </w:p>
    <w:tbl>
      <w:tblPr>
        <w:tblW w:w="8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5"/>
        <w:gridCol w:w="2195"/>
        <w:gridCol w:w="2331"/>
        <w:gridCol w:w="3259"/>
      </w:tblGrid>
      <w:tr w:rsidR="00E12D54">
        <w:trPr>
          <w:trHeight w:val="558"/>
          <w:jc w:val="center"/>
        </w:trPr>
        <w:tc>
          <w:tcPr>
            <w:tcW w:w="8980" w:type="dxa"/>
            <w:gridSpan w:val="4"/>
            <w:tcBorders>
              <w:top w:val="nil"/>
              <w:left w:val="nil"/>
              <w:bottom w:val="single" w:sz="6" w:space="0" w:color="000000"/>
              <w:right w:val="nil"/>
            </w:tcBorders>
            <w:vAlign w:val="center"/>
          </w:tcPr>
          <w:p w:rsidR="00E12D54" w:rsidRDefault="00773971">
            <w:pPr>
              <w:pStyle w:val="a0"/>
              <w:spacing w:line="240" w:lineRule="atLeast"/>
              <w:jc w:val="right"/>
              <w:rPr>
                <w:b/>
                <w:sz w:val="24"/>
              </w:rPr>
            </w:pPr>
            <w:r>
              <w:rPr>
                <w:rFonts w:hint="eastAsia"/>
                <w:b/>
                <w:sz w:val="24"/>
              </w:rPr>
              <w:t>复垦工程量表</w:t>
            </w:r>
            <w:r>
              <w:rPr>
                <w:rFonts w:hint="eastAsia"/>
                <w:b/>
                <w:sz w:val="24"/>
              </w:rPr>
              <w:t xml:space="preserve">                         </w:t>
            </w:r>
            <w:r>
              <w:rPr>
                <w:rFonts w:hint="eastAsia"/>
                <w:b/>
                <w:sz w:val="24"/>
              </w:rPr>
              <w:t>表</w:t>
            </w:r>
            <w:r>
              <w:rPr>
                <w:rFonts w:hint="eastAsia"/>
                <w:b/>
                <w:sz w:val="24"/>
              </w:rPr>
              <w:t>7-6</w:t>
            </w:r>
          </w:p>
        </w:tc>
      </w:tr>
      <w:tr w:rsidR="00E12D54">
        <w:trPr>
          <w:trHeight w:val="671"/>
          <w:jc w:val="center"/>
        </w:trPr>
        <w:tc>
          <w:tcPr>
            <w:tcW w:w="3390" w:type="dxa"/>
            <w:gridSpan w:val="2"/>
            <w:tcBorders>
              <w:top w:val="single" w:sz="6" w:space="0" w:color="000000"/>
              <w:bottom w:val="single" w:sz="4" w:space="0" w:color="auto"/>
              <w:right w:val="single" w:sz="4" w:space="0" w:color="auto"/>
            </w:tcBorders>
            <w:vAlign w:val="center"/>
          </w:tcPr>
          <w:p w:rsidR="00E12D54" w:rsidRDefault="00773971">
            <w:pPr>
              <w:pStyle w:val="a0"/>
            </w:pPr>
            <w:r>
              <w:t>复垦</w:t>
            </w:r>
            <w:r>
              <w:rPr>
                <w:rFonts w:hint="eastAsia"/>
              </w:rPr>
              <w:t>区域</w:t>
            </w:r>
          </w:p>
        </w:tc>
        <w:tc>
          <w:tcPr>
            <w:tcW w:w="2331" w:type="dxa"/>
            <w:tcBorders>
              <w:top w:val="single" w:sz="6" w:space="0" w:color="000000"/>
              <w:left w:val="single" w:sz="4" w:space="0" w:color="auto"/>
              <w:bottom w:val="single" w:sz="4" w:space="0" w:color="auto"/>
              <w:right w:val="single" w:sz="4" w:space="0" w:color="auto"/>
            </w:tcBorders>
            <w:vAlign w:val="center"/>
          </w:tcPr>
          <w:p w:rsidR="00E12D54" w:rsidRDefault="00773971">
            <w:pPr>
              <w:pStyle w:val="a0"/>
              <w:spacing w:line="240" w:lineRule="atLeast"/>
            </w:pPr>
            <w:r>
              <w:t>复垦面积</w:t>
            </w:r>
          </w:p>
          <w:p w:rsidR="00E12D54" w:rsidRDefault="00773971">
            <w:pPr>
              <w:pStyle w:val="a0"/>
              <w:spacing w:line="240" w:lineRule="atLeast"/>
            </w:pPr>
            <w:r>
              <w:t>（</w:t>
            </w:r>
            <w:r>
              <w:t>hm</w:t>
            </w:r>
            <w:r>
              <w:rPr>
                <w:vertAlign w:val="superscript"/>
              </w:rPr>
              <w:t>2</w:t>
            </w:r>
            <w:r>
              <w:t>）</w:t>
            </w:r>
          </w:p>
        </w:tc>
        <w:tc>
          <w:tcPr>
            <w:tcW w:w="3259" w:type="dxa"/>
            <w:tcBorders>
              <w:top w:val="single" w:sz="6" w:space="0" w:color="000000"/>
              <w:left w:val="single" w:sz="4" w:space="0" w:color="auto"/>
              <w:bottom w:val="single" w:sz="4" w:space="0" w:color="auto"/>
              <w:right w:val="single" w:sz="4" w:space="0" w:color="auto"/>
            </w:tcBorders>
            <w:vAlign w:val="center"/>
          </w:tcPr>
          <w:p w:rsidR="00E12D54" w:rsidRDefault="00773971">
            <w:pPr>
              <w:pStyle w:val="a0"/>
              <w:spacing w:line="240" w:lineRule="atLeast"/>
            </w:pPr>
            <w:r>
              <w:rPr>
                <w:rFonts w:hint="eastAsia"/>
              </w:rPr>
              <w:t>砌体拆除</w:t>
            </w:r>
          </w:p>
          <w:p w:rsidR="00E12D54" w:rsidRDefault="00773971">
            <w:pPr>
              <w:pStyle w:val="a0"/>
              <w:spacing w:line="240" w:lineRule="atLeast"/>
            </w:pPr>
            <w:r>
              <w:t>（</w:t>
            </w:r>
            <w:r>
              <w:t>m</w:t>
            </w:r>
            <w:r>
              <w:rPr>
                <w:vertAlign w:val="superscript"/>
              </w:rPr>
              <w:t>3</w:t>
            </w:r>
            <w:r>
              <w:t>）</w:t>
            </w:r>
          </w:p>
        </w:tc>
      </w:tr>
      <w:tr w:rsidR="00E12D54">
        <w:trPr>
          <w:trHeight w:val="441"/>
          <w:jc w:val="center"/>
        </w:trPr>
        <w:tc>
          <w:tcPr>
            <w:tcW w:w="1195"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1</w:t>
            </w:r>
          </w:p>
        </w:tc>
        <w:tc>
          <w:tcPr>
            <w:tcW w:w="2195"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rPr>
              <w:t>露天采场</w:t>
            </w:r>
          </w:p>
        </w:tc>
        <w:tc>
          <w:tcPr>
            <w:tcW w:w="2331"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10.44</w:t>
            </w:r>
          </w:p>
        </w:tc>
        <w:tc>
          <w:tcPr>
            <w:tcW w:w="3259" w:type="dxa"/>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Chars="0" w:firstLine="0"/>
              <w:jc w:val="both"/>
            </w:pPr>
          </w:p>
        </w:tc>
      </w:tr>
      <w:tr w:rsidR="00E12D54">
        <w:trPr>
          <w:trHeight w:val="442"/>
          <w:jc w:val="center"/>
        </w:trPr>
        <w:tc>
          <w:tcPr>
            <w:tcW w:w="1195"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pPr>
            <w:r>
              <w:t>2</w:t>
            </w:r>
          </w:p>
        </w:tc>
        <w:tc>
          <w:tcPr>
            <w:tcW w:w="2195" w:type="dxa"/>
            <w:tcBorders>
              <w:top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rPr>
              <w:t>生活办公区</w:t>
            </w:r>
          </w:p>
        </w:tc>
        <w:tc>
          <w:tcPr>
            <w:tcW w:w="2331"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0.02</w:t>
            </w:r>
          </w:p>
        </w:tc>
        <w:tc>
          <w:tcPr>
            <w:tcW w:w="325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0.06</w:t>
            </w:r>
          </w:p>
        </w:tc>
      </w:tr>
      <w:tr w:rsidR="00E12D54">
        <w:trPr>
          <w:trHeight w:val="448"/>
          <w:jc w:val="center"/>
        </w:trPr>
        <w:tc>
          <w:tcPr>
            <w:tcW w:w="1195" w:type="dxa"/>
            <w:tcBorders>
              <w:top w:val="single" w:sz="4" w:space="0" w:color="auto"/>
              <w:right w:val="single" w:sz="4" w:space="0" w:color="auto"/>
            </w:tcBorders>
            <w:vAlign w:val="center"/>
          </w:tcPr>
          <w:p w:rsidR="00E12D54" w:rsidRDefault="00773971">
            <w:pPr>
              <w:pStyle w:val="A-"/>
              <w:ind w:firstLineChars="0" w:firstLine="0"/>
              <w:jc w:val="center"/>
            </w:pPr>
            <w:r>
              <w:rPr>
                <w:rFonts w:hint="eastAsia"/>
              </w:rPr>
              <w:t>3</w:t>
            </w:r>
          </w:p>
        </w:tc>
        <w:tc>
          <w:tcPr>
            <w:tcW w:w="2195" w:type="dxa"/>
            <w:tcBorders>
              <w:top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工业场地</w:t>
            </w:r>
          </w:p>
        </w:tc>
        <w:tc>
          <w:tcPr>
            <w:tcW w:w="2331"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0.23</w:t>
            </w:r>
          </w:p>
        </w:tc>
        <w:tc>
          <w:tcPr>
            <w:tcW w:w="325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0.69</w:t>
            </w:r>
          </w:p>
        </w:tc>
      </w:tr>
      <w:tr w:rsidR="00E12D54">
        <w:trPr>
          <w:trHeight w:val="448"/>
          <w:jc w:val="center"/>
        </w:trPr>
        <w:tc>
          <w:tcPr>
            <w:tcW w:w="1195" w:type="dxa"/>
            <w:tcBorders>
              <w:bottom w:val="single" w:sz="4" w:space="0" w:color="auto"/>
              <w:right w:val="single" w:sz="4" w:space="0" w:color="auto"/>
            </w:tcBorders>
            <w:vAlign w:val="center"/>
          </w:tcPr>
          <w:p w:rsidR="00E12D54" w:rsidRDefault="00773971">
            <w:pPr>
              <w:pStyle w:val="A-"/>
              <w:ind w:firstLineChars="0" w:firstLine="0"/>
              <w:jc w:val="center"/>
            </w:pPr>
            <w:r>
              <w:rPr>
                <w:rFonts w:hint="eastAsia"/>
              </w:rPr>
              <w:t>4</w:t>
            </w:r>
          </w:p>
        </w:tc>
        <w:tc>
          <w:tcPr>
            <w:tcW w:w="2195" w:type="dxa"/>
            <w:tcBorders>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排土</w:t>
            </w:r>
            <w:r>
              <w:rPr>
                <w:rFonts w:hint="eastAsia"/>
              </w:rPr>
              <w:t>场</w:t>
            </w:r>
          </w:p>
        </w:tc>
        <w:tc>
          <w:tcPr>
            <w:tcW w:w="2331" w:type="dxa"/>
            <w:tcBorders>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0.07</w:t>
            </w:r>
          </w:p>
        </w:tc>
        <w:tc>
          <w:tcPr>
            <w:tcW w:w="3259"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rPr>
                <w:rFonts w:hint="eastAsia"/>
                <w:lang w:val="en-US"/>
              </w:rPr>
              <w:t>0.21</w:t>
            </w:r>
          </w:p>
        </w:tc>
      </w:tr>
      <w:tr w:rsidR="00E12D54">
        <w:trPr>
          <w:trHeight w:val="448"/>
          <w:jc w:val="center"/>
        </w:trPr>
        <w:tc>
          <w:tcPr>
            <w:tcW w:w="1195" w:type="dxa"/>
            <w:tcBorders>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5</w:t>
            </w:r>
          </w:p>
        </w:tc>
        <w:tc>
          <w:tcPr>
            <w:tcW w:w="2195" w:type="dxa"/>
            <w:tcBorders>
              <w:bottom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矿山道路</w:t>
            </w:r>
          </w:p>
        </w:tc>
        <w:tc>
          <w:tcPr>
            <w:tcW w:w="2331" w:type="dxa"/>
            <w:tcBorders>
              <w:left w:val="single" w:sz="4" w:space="0" w:color="auto"/>
              <w:bottom w:val="single" w:sz="4" w:space="0" w:color="auto"/>
              <w:right w:val="single" w:sz="4" w:space="0" w:color="auto"/>
            </w:tcBorders>
            <w:vAlign w:val="center"/>
          </w:tcPr>
          <w:p w:rsidR="00E12D54" w:rsidRDefault="00773971">
            <w:pPr>
              <w:pStyle w:val="A-"/>
              <w:ind w:firstLineChars="0" w:firstLine="0"/>
              <w:jc w:val="center"/>
              <w:rPr>
                <w:color w:val="000000"/>
                <w:szCs w:val="21"/>
              </w:rPr>
            </w:pPr>
            <w:r>
              <w:rPr>
                <w:rFonts w:hint="eastAsia"/>
                <w:lang w:val="en-US"/>
              </w:rPr>
              <w:t>0.24</w:t>
            </w:r>
          </w:p>
        </w:tc>
        <w:tc>
          <w:tcPr>
            <w:tcW w:w="3259" w:type="dxa"/>
            <w:tcBorders>
              <w:top w:val="single" w:sz="4" w:space="0" w:color="auto"/>
              <w:left w:val="single" w:sz="4" w:space="0" w:color="auto"/>
              <w:bottom w:val="single" w:sz="4" w:space="0" w:color="auto"/>
              <w:right w:val="single" w:sz="4" w:space="0" w:color="auto"/>
            </w:tcBorders>
            <w:vAlign w:val="center"/>
          </w:tcPr>
          <w:p w:rsidR="00E12D54" w:rsidRDefault="00E12D54">
            <w:pPr>
              <w:pStyle w:val="A-"/>
              <w:ind w:firstLineChars="0" w:firstLine="0"/>
              <w:jc w:val="center"/>
              <w:rPr>
                <w:color w:val="000000"/>
                <w:szCs w:val="21"/>
              </w:rPr>
            </w:pPr>
          </w:p>
        </w:tc>
      </w:tr>
      <w:tr w:rsidR="00E12D54">
        <w:trPr>
          <w:trHeight w:val="598"/>
          <w:jc w:val="center"/>
        </w:trPr>
        <w:tc>
          <w:tcPr>
            <w:tcW w:w="3390" w:type="dxa"/>
            <w:gridSpan w:val="2"/>
            <w:tcBorders>
              <w:top w:val="single" w:sz="4" w:space="0" w:color="auto"/>
              <w:right w:val="single" w:sz="4" w:space="0" w:color="auto"/>
            </w:tcBorders>
            <w:vAlign w:val="center"/>
          </w:tcPr>
          <w:p w:rsidR="00E12D54" w:rsidRDefault="00773971">
            <w:pPr>
              <w:pStyle w:val="a0"/>
            </w:pPr>
            <w:r>
              <w:t>合计</w:t>
            </w:r>
          </w:p>
        </w:tc>
        <w:tc>
          <w:tcPr>
            <w:tcW w:w="2331" w:type="dxa"/>
            <w:tcBorders>
              <w:top w:val="single" w:sz="4" w:space="0" w:color="auto"/>
              <w:right w:val="single" w:sz="4" w:space="0" w:color="auto"/>
            </w:tcBorders>
            <w:vAlign w:val="center"/>
          </w:tcPr>
          <w:p w:rsidR="00E12D54" w:rsidRDefault="00773971">
            <w:pPr>
              <w:pStyle w:val="A-"/>
              <w:ind w:firstLineChars="0" w:firstLine="0"/>
              <w:jc w:val="center"/>
            </w:pPr>
            <w:r>
              <w:rPr>
                <w:rFonts w:hint="eastAsia"/>
                <w:lang w:val="en-US"/>
              </w:rPr>
              <w:t>11.00</w:t>
            </w:r>
          </w:p>
        </w:tc>
        <w:tc>
          <w:tcPr>
            <w:tcW w:w="3259" w:type="dxa"/>
            <w:tcBorders>
              <w:top w:val="single" w:sz="4" w:space="0" w:color="auto"/>
              <w:left w:val="single" w:sz="4" w:space="0" w:color="auto"/>
              <w:right w:val="single" w:sz="4" w:space="0" w:color="auto"/>
            </w:tcBorders>
            <w:vAlign w:val="center"/>
          </w:tcPr>
          <w:p w:rsidR="00E12D54" w:rsidRDefault="00773971">
            <w:pPr>
              <w:pStyle w:val="A-"/>
              <w:ind w:firstLineChars="0" w:firstLine="0"/>
              <w:jc w:val="center"/>
              <w:rPr>
                <w:lang w:val="en-US"/>
              </w:rPr>
            </w:pPr>
            <w:r>
              <w:rPr>
                <w:rFonts w:hint="eastAsia"/>
                <w:lang w:val="en-US"/>
              </w:rPr>
              <w:t>0.96</w:t>
            </w:r>
          </w:p>
        </w:tc>
      </w:tr>
    </w:tbl>
    <w:p w:rsidR="00E12D54" w:rsidRDefault="00773971">
      <w:pPr>
        <w:pStyle w:val="3"/>
        <w:ind w:firstLine="562"/>
      </w:pPr>
      <w:bookmarkStart w:id="1015" w:name="_Toc70589917"/>
      <w:r>
        <w:t>(</w:t>
      </w:r>
      <w:r>
        <w:t>二</w:t>
      </w:r>
      <w:r>
        <w:t>)</w:t>
      </w:r>
      <w:r>
        <w:t>单项工程量与投资估算</w:t>
      </w:r>
      <w:bookmarkEnd w:id="1015"/>
    </w:p>
    <w:p w:rsidR="00E12D54" w:rsidRDefault="00773971">
      <w:pPr>
        <w:ind w:firstLine="560"/>
      </w:pPr>
      <w:r>
        <w:t>1.</w:t>
      </w:r>
      <w:r>
        <w:t>编制依据</w:t>
      </w:r>
    </w:p>
    <w:p w:rsidR="00E12D54" w:rsidRDefault="00773971">
      <w:pPr>
        <w:ind w:firstLine="560"/>
      </w:pPr>
      <w:r>
        <w:rPr>
          <w:rFonts w:hint="eastAsia"/>
        </w:rPr>
        <w:t>⑴</w:t>
      </w:r>
      <w:r>
        <w:t>《土地开发整理项目预算定额甘肃省补充定额》，</w:t>
      </w:r>
      <w:proofErr w:type="gramStart"/>
      <w:r>
        <w:t>甘财综</w:t>
      </w:r>
      <w:proofErr w:type="gramEnd"/>
      <w:r>
        <w:t>[2013]67</w:t>
      </w:r>
      <w:r>
        <w:t>号；</w:t>
      </w:r>
    </w:p>
    <w:p w:rsidR="00E12D54" w:rsidRDefault="00773971">
      <w:pPr>
        <w:ind w:firstLine="560"/>
      </w:pPr>
      <w:r>
        <w:rPr>
          <w:rFonts w:hint="eastAsia"/>
        </w:rPr>
        <w:t>⑵</w:t>
      </w:r>
      <w:r>
        <w:t>《土地开发整理项目预算编制规定甘肃省补充规定》，</w:t>
      </w:r>
      <w:proofErr w:type="gramStart"/>
      <w:r>
        <w:t>甘财综</w:t>
      </w:r>
      <w:proofErr w:type="gramEnd"/>
      <w:r>
        <w:t>[2013]67</w:t>
      </w:r>
      <w:r>
        <w:t>号；</w:t>
      </w:r>
    </w:p>
    <w:p w:rsidR="00E12D54" w:rsidRDefault="00773971">
      <w:pPr>
        <w:ind w:firstLine="560"/>
      </w:pPr>
      <w:r>
        <w:rPr>
          <w:rFonts w:hint="eastAsia"/>
        </w:rPr>
        <w:t>⑶</w:t>
      </w:r>
      <w:r>
        <w:t>《土地开发整理项目施工机械台班费定额甘肃省补充定额》，</w:t>
      </w:r>
      <w:proofErr w:type="gramStart"/>
      <w:r>
        <w:t>甘财综</w:t>
      </w:r>
      <w:proofErr w:type="gramEnd"/>
      <w:r>
        <w:t>[2013]67</w:t>
      </w:r>
      <w:r>
        <w:t>号；</w:t>
      </w:r>
    </w:p>
    <w:p w:rsidR="00E12D54" w:rsidRDefault="00773971">
      <w:pPr>
        <w:ind w:firstLine="560"/>
      </w:pPr>
      <w:r>
        <w:rPr>
          <w:rFonts w:hint="eastAsia"/>
        </w:rPr>
        <w:t>⑷</w:t>
      </w:r>
      <w:r>
        <w:t>《土地复垦方案编制实务》。</w:t>
      </w:r>
    </w:p>
    <w:p w:rsidR="00E12D54" w:rsidRDefault="00773971">
      <w:pPr>
        <w:ind w:firstLine="560"/>
      </w:pPr>
      <w:r>
        <w:t>2.</w:t>
      </w:r>
      <w:r>
        <w:t>编制说明</w:t>
      </w:r>
    </w:p>
    <w:p w:rsidR="00E12D54" w:rsidRDefault="00773971">
      <w:pPr>
        <w:ind w:firstLine="560"/>
      </w:pPr>
      <w:r>
        <w:t>本</w:t>
      </w:r>
      <w:r>
        <w:rPr>
          <w:rFonts w:hint="eastAsia"/>
        </w:rPr>
        <w:t>方案</w:t>
      </w:r>
      <w:r>
        <w:t>土地复垦</w:t>
      </w:r>
      <w:r>
        <w:rPr>
          <w:rFonts w:hint="eastAsia"/>
        </w:rPr>
        <w:t>静态</w:t>
      </w:r>
      <w:r>
        <w:t>投资估算的费用由工程施工费（含工程措施）、设备购置费</w:t>
      </w:r>
      <w:r>
        <w:rPr>
          <w:rFonts w:hint="eastAsia"/>
        </w:rPr>
        <w:t>、</w:t>
      </w:r>
      <w:r>
        <w:t>其他费用</w:t>
      </w:r>
      <w:r>
        <w:rPr>
          <w:rFonts w:hint="eastAsia"/>
        </w:rPr>
        <w:t>、</w:t>
      </w:r>
      <w:r>
        <w:t>监测与管护费和预备费组成，各部分</w:t>
      </w:r>
      <w:r>
        <w:lastRenderedPageBreak/>
        <w:t>均依据有关编制方法规定及费用计算标准进行计算编制。</w:t>
      </w:r>
    </w:p>
    <w:p w:rsidR="00E12D54" w:rsidRDefault="00773971">
      <w:pPr>
        <w:ind w:firstLine="560"/>
      </w:pPr>
      <w:r>
        <w:rPr>
          <w:rFonts w:hint="eastAsia"/>
        </w:rPr>
        <w:t>⑴</w:t>
      </w:r>
      <w:r>
        <w:t>工程施工费</w:t>
      </w:r>
      <w:r>
        <w:rPr>
          <w:rFonts w:hint="eastAsia"/>
        </w:rPr>
        <w:t>：</w:t>
      </w:r>
      <w:r>
        <w:t>由直接费、间接费、利润和税金组成。</w:t>
      </w:r>
    </w:p>
    <w:p w:rsidR="00E12D54" w:rsidRDefault="00773971">
      <w:pPr>
        <w:ind w:firstLine="560"/>
      </w:pPr>
      <w:r>
        <w:rPr>
          <w:rFonts w:hint="eastAsia"/>
        </w:rPr>
        <w:t>①</w:t>
      </w:r>
      <w:r>
        <w:t>直接费：由直接工程费和措施费组成。</w:t>
      </w:r>
    </w:p>
    <w:p w:rsidR="00E12D54" w:rsidRDefault="00773971">
      <w:pPr>
        <w:ind w:firstLine="560"/>
      </w:pPr>
      <w:r>
        <w:rPr>
          <w:rFonts w:hint="eastAsia"/>
        </w:rPr>
        <w:t>a.</w:t>
      </w:r>
      <w:r>
        <w:t>直接工程费</w:t>
      </w:r>
      <w:r>
        <w:rPr>
          <w:rFonts w:hint="eastAsia"/>
        </w:rPr>
        <w:t>：</w:t>
      </w:r>
      <w:r>
        <w:t>由人工费、材料费、施工机械使用费组成。</w:t>
      </w:r>
    </w:p>
    <w:p w:rsidR="00E12D54" w:rsidRDefault="00773971">
      <w:pPr>
        <w:ind w:firstLine="560"/>
      </w:pPr>
      <w:r>
        <w:t>人工费</w:t>
      </w:r>
      <w:r>
        <w:t>=</w:t>
      </w:r>
      <w:r>
        <w:t>定额劳动量（工日）</w:t>
      </w:r>
      <w:r>
        <w:t>×</w:t>
      </w:r>
      <w:r>
        <w:t>人工预算单价（元</w:t>
      </w:r>
      <w:r>
        <w:t>/</w:t>
      </w:r>
      <w:r>
        <w:t>工日）；</w:t>
      </w:r>
      <w:r>
        <w:rPr>
          <w:rFonts w:hint="eastAsia"/>
        </w:rPr>
        <w:t>临泽</w:t>
      </w:r>
      <w:r>
        <w:t>县为十一类工资区，经计算甲类工</w:t>
      </w:r>
      <w:r>
        <w:t>43.30</w:t>
      </w:r>
      <w:r>
        <w:t>元</w:t>
      </w:r>
      <w:r>
        <w:t>/</w:t>
      </w:r>
      <w:r>
        <w:t>工日，乙类工</w:t>
      </w:r>
      <w:r>
        <w:t>33.50</w:t>
      </w:r>
      <w:r>
        <w:t>元</w:t>
      </w:r>
      <w:r>
        <w:t>/</w:t>
      </w:r>
      <w:r>
        <w:t>工日</w:t>
      </w:r>
      <w:r>
        <w:rPr>
          <w:rFonts w:hint="eastAsia"/>
        </w:rPr>
        <w:t>。</w:t>
      </w:r>
    </w:p>
    <w:p w:rsidR="00E12D54" w:rsidRDefault="00773971">
      <w:pPr>
        <w:ind w:firstLine="560"/>
      </w:pPr>
      <w:r>
        <w:t>材料费</w:t>
      </w:r>
      <w:r>
        <w:t>=</w:t>
      </w:r>
      <w:r>
        <w:t>定额材料用量</w:t>
      </w:r>
      <w:r>
        <w:t>×</w:t>
      </w:r>
      <w:r>
        <w:t>材料预算单价</w:t>
      </w:r>
      <w:r>
        <w:rPr>
          <w:rFonts w:hint="eastAsia"/>
        </w:rPr>
        <w:t>，</w:t>
      </w:r>
      <w:r>
        <w:t>材料价格以当地最新造价信息价格为依据。</w:t>
      </w:r>
    </w:p>
    <w:p w:rsidR="00E12D54" w:rsidRDefault="00773971">
      <w:pPr>
        <w:ind w:firstLine="560"/>
      </w:pPr>
      <w:r>
        <w:t>施工机械使用费</w:t>
      </w:r>
      <w:r>
        <w:t>=</w:t>
      </w:r>
      <w:r>
        <w:t>定额机械使用量（台班）</w:t>
      </w:r>
      <w:r>
        <w:t>×</w:t>
      </w:r>
      <w:r>
        <w:t>施工机械台班费（元</w:t>
      </w:r>
      <w:r>
        <w:t>/</w:t>
      </w:r>
      <w:r>
        <w:t>台班）；</w:t>
      </w:r>
    </w:p>
    <w:tbl>
      <w:tblPr>
        <w:tblW w:w="8973" w:type="dxa"/>
        <w:tblLook w:val="04A0" w:firstRow="1" w:lastRow="0" w:firstColumn="1" w:lastColumn="0" w:noHBand="0" w:noVBand="1"/>
      </w:tblPr>
      <w:tblGrid>
        <w:gridCol w:w="791"/>
        <w:gridCol w:w="9"/>
        <w:gridCol w:w="2833"/>
        <w:gridCol w:w="4045"/>
        <w:gridCol w:w="1295"/>
      </w:tblGrid>
      <w:tr w:rsidR="00E12D54">
        <w:trPr>
          <w:trHeight w:val="556"/>
          <w:tblHeader/>
        </w:trPr>
        <w:tc>
          <w:tcPr>
            <w:tcW w:w="8973" w:type="dxa"/>
            <w:gridSpan w:val="5"/>
            <w:tcBorders>
              <w:top w:val="nil"/>
              <w:left w:val="nil"/>
              <w:bottom w:val="single" w:sz="6" w:space="0" w:color="000000"/>
              <w:right w:val="nil"/>
            </w:tcBorders>
            <w:vAlign w:val="center"/>
          </w:tcPr>
          <w:p w:rsidR="00E12D54" w:rsidRDefault="00773971">
            <w:pPr>
              <w:pStyle w:val="A-0"/>
              <w:ind w:firstLine="482"/>
              <w:jc w:val="right"/>
            </w:pPr>
            <w:r>
              <w:t>人工预算单价表</w:t>
            </w:r>
            <w:r>
              <w:t>(</w:t>
            </w:r>
            <w:r>
              <w:t>十一类地区</w:t>
            </w:r>
            <w:r>
              <w:t xml:space="preserve">) </w:t>
            </w:r>
            <w:r>
              <w:t>单位：元</w:t>
            </w:r>
            <w:r>
              <w:rPr>
                <w:rFonts w:hint="eastAsia"/>
              </w:rPr>
              <w:t xml:space="preserve">            </w:t>
            </w:r>
            <w:r>
              <w:t>表</w:t>
            </w:r>
            <w:r>
              <w:t>7-7</w:t>
            </w:r>
          </w:p>
        </w:tc>
      </w:tr>
      <w:tr w:rsidR="00E12D54">
        <w:trPr>
          <w:trHeight w:val="350"/>
          <w:tblHeader/>
        </w:trPr>
        <w:tc>
          <w:tcPr>
            <w:tcW w:w="800"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编号</w:t>
            </w:r>
          </w:p>
        </w:tc>
        <w:tc>
          <w:tcPr>
            <w:tcW w:w="283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项目名称</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计算公式</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工资类型</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基本工资</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400</w:t>
            </w:r>
            <w:r>
              <w:rPr>
                <w:rFonts w:hint="eastAsia"/>
              </w:rPr>
              <w:t>×</w:t>
            </w:r>
            <w:r>
              <w:t>1.1304</w:t>
            </w:r>
            <w:r>
              <w:rPr>
                <w:rFonts w:hint="eastAsia"/>
              </w:rPr>
              <w:t>×</w:t>
            </w:r>
            <w:r>
              <w:t>12</w:t>
            </w:r>
            <w:r>
              <w:rPr>
                <w:rFonts w:hint="eastAsia"/>
              </w:rPr>
              <w:t>×</w:t>
            </w:r>
            <w:r>
              <w:t>1</w:t>
            </w:r>
            <w:r>
              <w:rPr>
                <w:rFonts w:hint="eastAsia"/>
              </w:rPr>
              <w:t>÷</w:t>
            </w:r>
            <w:r>
              <w:t>(250-10)=22.608</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340</w:t>
            </w:r>
            <w:r>
              <w:rPr>
                <w:rFonts w:hint="eastAsia"/>
              </w:rPr>
              <w:t>×</w:t>
            </w:r>
            <w:r>
              <w:t>1.1304</w:t>
            </w:r>
            <w:r>
              <w:rPr>
                <w:rFonts w:hint="eastAsia"/>
              </w:rPr>
              <w:t>×</w:t>
            </w:r>
            <w:r>
              <w:t>12</w:t>
            </w:r>
            <w:r>
              <w:rPr>
                <w:rFonts w:hint="eastAsia"/>
              </w:rPr>
              <w:t>×</w:t>
            </w:r>
            <w:r>
              <w:t>1</w:t>
            </w:r>
            <w:r>
              <w:rPr>
                <w:rFonts w:hint="eastAsia"/>
              </w:rPr>
              <w:t>÷</w:t>
            </w:r>
            <w:r>
              <w:t>(250-10)=19.217</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辅助工资</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6.553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3.343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48"/>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施工津贴</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3.5</w:t>
            </w:r>
            <w:r>
              <w:rPr>
                <w:rFonts w:hint="eastAsia"/>
              </w:rPr>
              <w:t>×</w:t>
            </w:r>
            <w:r>
              <w:t>365</w:t>
            </w:r>
            <w:r>
              <w:rPr>
                <w:rFonts w:hint="eastAsia"/>
              </w:rPr>
              <w:t>×</w:t>
            </w:r>
            <w:r>
              <w:t>95%</w:t>
            </w:r>
            <w:r>
              <w:rPr>
                <w:rFonts w:hint="eastAsia"/>
              </w:rPr>
              <w:t>÷</w:t>
            </w:r>
            <w:r>
              <w:t>(250-10)=5.057</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2.0</w:t>
            </w:r>
            <w:r>
              <w:rPr>
                <w:rFonts w:hint="eastAsia"/>
              </w:rPr>
              <w:t>×</w:t>
            </w:r>
            <w:r>
              <w:t>365</w:t>
            </w:r>
            <w:r>
              <w:rPr>
                <w:rFonts w:hint="eastAsia"/>
              </w:rPr>
              <w:t>×</w:t>
            </w:r>
            <w:r>
              <w:t>95%</w:t>
            </w:r>
            <w:r>
              <w:rPr>
                <w:rFonts w:hint="eastAsia"/>
              </w:rPr>
              <w:t>÷</w:t>
            </w:r>
            <w:r>
              <w:t>(250-10)=2.890</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夜餐津贴</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(4.5+3.5)</w:t>
            </w:r>
            <w:r>
              <w:rPr>
                <w:rFonts w:hint="eastAsia"/>
              </w:rPr>
              <w:t>÷</w:t>
            </w:r>
            <w:r>
              <w:t>2</w:t>
            </w:r>
            <w:r>
              <w:rPr>
                <w:rFonts w:hint="eastAsia"/>
              </w:rPr>
              <w:t>×</w:t>
            </w:r>
            <w:r>
              <w:t>0.2=0.800</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(4.5+3.5)</w:t>
            </w:r>
            <w:r>
              <w:rPr>
                <w:rFonts w:hint="eastAsia"/>
              </w:rPr>
              <w:t>÷</w:t>
            </w:r>
            <w:r>
              <w:t>2</w:t>
            </w:r>
            <w:r>
              <w:rPr>
                <w:rFonts w:hint="eastAsia"/>
              </w:rPr>
              <w:t>×</w:t>
            </w:r>
            <w:r>
              <w:t>0.05=0.200</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节日加班津贴</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w:t>
            </w:r>
            <w:r>
              <w:rPr>
                <w:rFonts w:hint="eastAsia"/>
              </w:rPr>
              <w:t>×</w:t>
            </w:r>
            <w:r>
              <w:t>(3-1)</w:t>
            </w:r>
            <w:r>
              <w:rPr>
                <w:rFonts w:hint="eastAsia"/>
              </w:rPr>
              <w:t>×</w:t>
            </w:r>
            <w:r>
              <w:t>11</w:t>
            </w:r>
            <w:r>
              <w:rPr>
                <w:rFonts w:hint="eastAsia"/>
              </w:rPr>
              <w:t>÷</w:t>
            </w:r>
            <w:r>
              <w:t>250</w:t>
            </w:r>
            <w:r>
              <w:rPr>
                <w:rFonts w:hint="eastAsia"/>
              </w:rPr>
              <w:t>×</w:t>
            </w:r>
            <w:r>
              <w:t>0.35=0.696</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w:t>
            </w:r>
            <w:r>
              <w:rPr>
                <w:rFonts w:hint="eastAsia"/>
              </w:rPr>
              <w:t>×</w:t>
            </w:r>
            <w:r>
              <w:t>(3-1)</w:t>
            </w:r>
            <w:r>
              <w:rPr>
                <w:rFonts w:hint="eastAsia"/>
              </w:rPr>
              <w:t>×</w:t>
            </w:r>
            <w:r>
              <w:t>11</w:t>
            </w:r>
            <w:r>
              <w:rPr>
                <w:rFonts w:hint="eastAsia"/>
              </w:rPr>
              <w:t>÷</w:t>
            </w:r>
            <w:r>
              <w:t>250</w:t>
            </w:r>
            <w:r>
              <w:rPr>
                <w:rFonts w:hint="eastAsia"/>
              </w:rPr>
              <w:t>×</w:t>
            </w:r>
            <w:r>
              <w:t>0.15=0.254</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48"/>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工资附加费</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14.143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10.942</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职工福利基金</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14%=4.083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14%=3.158</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8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2833"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工会经费</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2%=0.583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48"/>
        </w:trPr>
        <w:tc>
          <w:tcPr>
            <w:tcW w:w="800"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33"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2%=0.451</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lastRenderedPageBreak/>
              <w:t>(3)</w:t>
            </w:r>
          </w:p>
        </w:tc>
        <w:tc>
          <w:tcPr>
            <w:tcW w:w="2842"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养老保险</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20%=5.832</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79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(3)</w:t>
            </w:r>
          </w:p>
        </w:tc>
        <w:tc>
          <w:tcPr>
            <w:tcW w:w="2842"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养老保险</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20%=4.512</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(4)</w:t>
            </w:r>
          </w:p>
        </w:tc>
        <w:tc>
          <w:tcPr>
            <w:tcW w:w="2842"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医疗保险</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4%=1.166</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791"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4%=0.902</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(5)</w:t>
            </w:r>
          </w:p>
        </w:tc>
        <w:tc>
          <w:tcPr>
            <w:tcW w:w="2842"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工伤保险</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1.5%=0.437</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48"/>
        </w:trPr>
        <w:tc>
          <w:tcPr>
            <w:tcW w:w="791"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1.5%=0.338</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(6)</w:t>
            </w:r>
          </w:p>
        </w:tc>
        <w:tc>
          <w:tcPr>
            <w:tcW w:w="2842"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职工失业保险基金</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2%=0.583</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791"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2%=0.451</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(7)</w:t>
            </w:r>
          </w:p>
        </w:tc>
        <w:tc>
          <w:tcPr>
            <w:tcW w:w="2842"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住房公积金</w:t>
            </w:r>
            <w:r>
              <w:t>(</w:t>
            </w:r>
            <w:r>
              <w:rPr>
                <w:rFonts w:hint="eastAsia"/>
              </w:rPr>
              <w:t>元</w:t>
            </w:r>
            <w:r>
              <w:t>/</w:t>
            </w:r>
            <w:r>
              <w:rPr>
                <w:rFonts w:hint="eastAsia"/>
              </w:rPr>
              <w:t>工日</w:t>
            </w:r>
            <w:r>
              <w:t>)</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w:t>
            </w:r>
            <w:r>
              <w:rPr>
                <w:rFonts w:hint="eastAsia"/>
              </w:rPr>
              <w:t>×</w:t>
            </w:r>
            <w:r>
              <w:t>5%=1.458</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r>
      <w:tr w:rsidR="00E12D54">
        <w:trPr>
          <w:trHeight w:val="350"/>
        </w:trPr>
        <w:tc>
          <w:tcPr>
            <w:tcW w:w="791" w:type="dxa"/>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vMerge/>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w:t>
            </w:r>
            <w:r>
              <w:rPr>
                <w:rFonts w:hint="eastAsia"/>
              </w:rPr>
              <w:t>×</w:t>
            </w:r>
            <w:r>
              <w:t>5%=1.128</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r>
      <w:tr w:rsidR="00E12D54">
        <w:trPr>
          <w:trHeight w:val="350"/>
        </w:trPr>
        <w:tc>
          <w:tcPr>
            <w:tcW w:w="79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人工费单价</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r>
      <w:tr w:rsidR="00E12D54">
        <w:trPr>
          <w:trHeight w:val="348"/>
        </w:trPr>
        <w:tc>
          <w:tcPr>
            <w:tcW w:w="79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甲类</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22.608+6.553+14.143=43.304</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r>
      <w:tr w:rsidR="00E12D54">
        <w:trPr>
          <w:trHeight w:val="338"/>
        </w:trPr>
        <w:tc>
          <w:tcPr>
            <w:tcW w:w="79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2842" w:type="dxa"/>
            <w:gridSpan w:val="2"/>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乙类</w:t>
            </w:r>
          </w:p>
        </w:tc>
        <w:tc>
          <w:tcPr>
            <w:tcW w:w="4045"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19.217+3.343+10.942=33.502</w:t>
            </w:r>
          </w:p>
        </w:tc>
        <w:tc>
          <w:tcPr>
            <w:tcW w:w="1295"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r>
    </w:tbl>
    <w:p w:rsidR="00E12D54" w:rsidRDefault="00773971">
      <w:pPr>
        <w:ind w:firstLine="560"/>
      </w:pPr>
      <w:r>
        <w:rPr>
          <w:rFonts w:hint="eastAsia"/>
        </w:rPr>
        <w:t>b.</w:t>
      </w:r>
      <w:r>
        <w:t>措施费</w:t>
      </w:r>
      <w:r>
        <w:rPr>
          <w:rFonts w:hint="eastAsia"/>
        </w:rPr>
        <w:t>：</w:t>
      </w:r>
      <w:r>
        <w:t>措施费</w:t>
      </w:r>
      <w:r>
        <w:t>=</w:t>
      </w:r>
      <w:r>
        <w:t>直接工程费</w:t>
      </w:r>
      <w:r>
        <w:t>×</w:t>
      </w:r>
      <w:r>
        <w:t>措施费率</w:t>
      </w:r>
      <w:r>
        <w:rPr>
          <w:rFonts w:hint="eastAsia"/>
        </w:rPr>
        <w:t>；</w:t>
      </w:r>
      <w:r>
        <w:t>包括临时设施费、冬雨季施工增加费、施工辅助费</w:t>
      </w:r>
      <w:r>
        <w:rPr>
          <w:rFonts w:hint="eastAsia"/>
        </w:rPr>
        <w:t>、</w:t>
      </w:r>
      <w:r>
        <w:t>特殊地区施工增加费、安全施工措施费。临时设施费率见表</w:t>
      </w:r>
      <w:r>
        <w:t>7-8</w:t>
      </w:r>
      <w:r>
        <w:t>。</w:t>
      </w: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253"/>
        <w:gridCol w:w="2717"/>
        <w:gridCol w:w="2349"/>
      </w:tblGrid>
      <w:tr w:rsidR="00E12D54">
        <w:trPr>
          <w:trHeight w:val="556"/>
          <w:jc w:val="center"/>
        </w:trPr>
        <w:tc>
          <w:tcPr>
            <w:tcW w:w="8352" w:type="dxa"/>
            <w:gridSpan w:val="4"/>
            <w:tcBorders>
              <w:top w:val="nil"/>
              <w:left w:val="nil"/>
              <w:bottom w:val="single" w:sz="6" w:space="0" w:color="000000"/>
              <w:right w:val="nil"/>
            </w:tcBorders>
            <w:vAlign w:val="center"/>
          </w:tcPr>
          <w:p w:rsidR="00E12D54" w:rsidRDefault="00773971">
            <w:pPr>
              <w:pStyle w:val="A-0"/>
              <w:ind w:firstLine="482"/>
              <w:jc w:val="right"/>
            </w:pPr>
            <w:r>
              <w:t>临时设施费费率表</w:t>
            </w:r>
            <w:r>
              <w:rPr>
                <w:rFonts w:hint="eastAsia"/>
              </w:rPr>
              <w:t xml:space="preserve">                      </w:t>
            </w:r>
            <w:r>
              <w:t>表</w:t>
            </w:r>
            <w:r>
              <w:t>7-8</w:t>
            </w:r>
          </w:p>
        </w:tc>
      </w:tr>
      <w:tr w:rsidR="00E12D54">
        <w:trPr>
          <w:trHeight w:val="464"/>
          <w:jc w:val="center"/>
        </w:trPr>
        <w:tc>
          <w:tcPr>
            <w:tcW w:w="1033" w:type="dxa"/>
            <w:tcBorders>
              <w:top w:val="single" w:sz="6" w:space="0" w:color="000000"/>
            </w:tcBorders>
            <w:vAlign w:val="center"/>
          </w:tcPr>
          <w:p w:rsidR="00E12D54" w:rsidRDefault="00773971">
            <w:pPr>
              <w:pStyle w:val="A-"/>
              <w:ind w:firstLineChars="0" w:firstLine="0"/>
              <w:jc w:val="center"/>
            </w:pPr>
            <w:r>
              <w:rPr>
                <w:rFonts w:hint="eastAsia"/>
              </w:rPr>
              <w:t>序号</w:t>
            </w:r>
          </w:p>
        </w:tc>
        <w:tc>
          <w:tcPr>
            <w:tcW w:w="2253" w:type="dxa"/>
            <w:tcBorders>
              <w:top w:val="single" w:sz="6" w:space="0" w:color="000000"/>
            </w:tcBorders>
            <w:vAlign w:val="center"/>
          </w:tcPr>
          <w:p w:rsidR="00E12D54" w:rsidRDefault="00773971">
            <w:pPr>
              <w:pStyle w:val="A-"/>
              <w:ind w:firstLineChars="0" w:firstLine="0"/>
              <w:jc w:val="center"/>
            </w:pPr>
            <w:r>
              <w:rPr>
                <w:rFonts w:hint="eastAsia"/>
              </w:rPr>
              <w:t>工程类别</w:t>
            </w:r>
          </w:p>
        </w:tc>
        <w:tc>
          <w:tcPr>
            <w:tcW w:w="2717" w:type="dxa"/>
            <w:tcBorders>
              <w:top w:val="single" w:sz="6" w:space="0" w:color="000000"/>
            </w:tcBorders>
            <w:vAlign w:val="center"/>
          </w:tcPr>
          <w:p w:rsidR="00E12D54" w:rsidRDefault="00773971">
            <w:pPr>
              <w:pStyle w:val="A-"/>
              <w:ind w:firstLineChars="0" w:firstLine="0"/>
              <w:jc w:val="center"/>
            </w:pPr>
            <w:r>
              <w:rPr>
                <w:rFonts w:hint="eastAsia"/>
              </w:rPr>
              <w:t>计算基础</w:t>
            </w:r>
          </w:p>
        </w:tc>
        <w:tc>
          <w:tcPr>
            <w:tcW w:w="2349" w:type="dxa"/>
            <w:tcBorders>
              <w:top w:val="single" w:sz="6" w:space="0" w:color="000000"/>
            </w:tcBorders>
            <w:vAlign w:val="center"/>
          </w:tcPr>
          <w:p w:rsidR="00E12D54" w:rsidRDefault="00773971">
            <w:pPr>
              <w:pStyle w:val="A-"/>
              <w:ind w:firstLineChars="0" w:firstLine="0"/>
              <w:jc w:val="center"/>
            </w:pPr>
            <w:r>
              <w:rPr>
                <w:rFonts w:hint="eastAsia"/>
              </w:rPr>
              <w:t>临时设施费率</w:t>
            </w:r>
            <w:r>
              <w:t>(% )</w:t>
            </w:r>
          </w:p>
        </w:tc>
      </w:tr>
      <w:tr w:rsidR="00E12D54">
        <w:trPr>
          <w:trHeight w:val="347"/>
          <w:jc w:val="center"/>
        </w:trPr>
        <w:tc>
          <w:tcPr>
            <w:tcW w:w="1033" w:type="dxa"/>
            <w:vAlign w:val="center"/>
          </w:tcPr>
          <w:p w:rsidR="00E12D54" w:rsidRDefault="00773971">
            <w:pPr>
              <w:pStyle w:val="A-"/>
              <w:ind w:firstLineChars="0" w:firstLine="0"/>
              <w:jc w:val="center"/>
            </w:pPr>
            <w:r>
              <w:t>1</w:t>
            </w:r>
          </w:p>
        </w:tc>
        <w:tc>
          <w:tcPr>
            <w:tcW w:w="2253" w:type="dxa"/>
            <w:vAlign w:val="center"/>
          </w:tcPr>
          <w:p w:rsidR="00E12D54" w:rsidRDefault="00773971">
            <w:pPr>
              <w:pStyle w:val="A-"/>
              <w:ind w:firstLineChars="0" w:firstLine="0"/>
              <w:jc w:val="center"/>
            </w:pPr>
            <w:r>
              <w:rPr>
                <w:rFonts w:hint="eastAsia"/>
              </w:rPr>
              <w:t>土方工程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2</w:t>
            </w:r>
          </w:p>
        </w:tc>
      </w:tr>
      <w:tr w:rsidR="00E12D54">
        <w:trPr>
          <w:trHeight w:val="349"/>
          <w:jc w:val="center"/>
        </w:trPr>
        <w:tc>
          <w:tcPr>
            <w:tcW w:w="1033" w:type="dxa"/>
            <w:vAlign w:val="center"/>
          </w:tcPr>
          <w:p w:rsidR="00E12D54" w:rsidRDefault="00773971">
            <w:pPr>
              <w:pStyle w:val="A-"/>
              <w:ind w:firstLineChars="0" w:firstLine="0"/>
              <w:jc w:val="center"/>
            </w:pPr>
            <w:r>
              <w:t>2</w:t>
            </w:r>
          </w:p>
        </w:tc>
        <w:tc>
          <w:tcPr>
            <w:tcW w:w="2253" w:type="dxa"/>
            <w:vAlign w:val="center"/>
          </w:tcPr>
          <w:p w:rsidR="00E12D54" w:rsidRDefault="00773971">
            <w:pPr>
              <w:pStyle w:val="A-"/>
              <w:ind w:firstLineChars="0" w:firstLine="0"/>
              <w:jc w:val="center"/>
            </w:pPr>
            <w:r>
              <w:rPr>
                <w:rFonts w:hint="eastAsia"/>
              </w:rPr>
              <w:t>石方工程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2</w:t>
            </w:r>
          </w:p>
        </w:tc>
      </w:tr>
      <w:tr w:rsidR="00E12D54">
        <w:trPr>
          <w:trHeight w:val="349"/>
          <w:jc w:val="center"/>
        </w:trPr>
        <w:tc>
          <w:tcPr>
            <w:tcW w:w="1033" w:type="dxa"/>
            <w:vAlign w:val="center"/>
          </w:tcPr>
          <w:p w:rsidR="00E12D54" w:rsidRDefault="00773971">
            <w:pPr>
              <w:pStyle w:val="A-"/>
              <w:ind w:firstLineChars="0" w:firstLine="0"/>
              <w:jc w:val="center"/>
            </w:pPr>
            <w:r>
              <w:t>3</w:t>
            </w:r>
          </w:p>
        </w:tc>
        <w:tc>
          <w:tcPr>
            <w:tcW w:w="2253" w:type="dxa"/>
            <w:vAlign w:val="center"/>
          </w:tcPr>
          <w:p w:rsidR="00E12D54" w:rsidRDefault="00773971">
            <w:pPr>
              <w:pStyle w:val="A-"/>
              <w:ind w:firstLineChars="0" w:firstLine="0"/>
              <w:jc w:val="center"/>
            </w:pPr>
            <w:r>
              <w:rPr>
                <w:rFonts w:hint="eastAsia"/>
              </w:rPr>
              <w:t>砌体工程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2</w:t>
            </w:r>
          </w:p>
        </w:tc>
      </w:tr>
      <w:tr w:rsidR="00E12D54">
        <w:trPr>
          <w:trHeight w:val="349"/>
          <w:jc w:val="center"/>
        </w:trPr>
        <w:tc>
          <w:tcPr>
            <w:tcW w:w="1033" w:type="dxa"/>
            <w:vAlign w:val="center"/>
          </w:tcPr>
          <w:p w:rsidR="00E12D54" w:rsidRDefault="00773971">
            <w:pPr>
              <w:pStyle w:val="A-"/>
              <w:ind w:firstLineChars="0" w:firstLine="0"/>
              <w:jc w:val="center"/>
            </w:pPr>
            <w:r>
              <w:t>4</w:t>
            </w:r>
          </w:p>
        </w:tc>
        <w:tc>
          <w:tcPr>
            <w:tcW w:w="2253" w:type="dxa"/>
            <w:vAlign w:val="center"/>
          </w:tcPr>
          <w:p w:rsidR="00E12D54" w:rsidRDefault="00773971">
            <w:pPr>
              <w:pStyle w:val="A-"/>
              <w:ind w:firstLineChars="0" w:firstLine="0"/>
              <w:jc w:val="center"/>
            </w:pPr>
            <w:r>
              <w:rPr>
                <w:rFonts w:hint="eastAsia"/>
              </w:rPr>
              <w:t>混凝土工程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3</w:t>
            </w:r>
          </w:p>
        </w:tc>
      </w:tr>
      <w:tr w:rsidR="00E12D54">
        <w:trPr>
          <w:trHeight w:val="349"/>
          <w:jc w:val="center"/>
        </w:trPr>
        <w:tc>
          <w:tcPr>
            <w:tcW w:w="1033" w:type="dxa"/>
            <w:vAlign w:val="center"/>
          </w:tcPr>
          <w:p w:rsidR="00E12D54" w:rsidRDefault="00773971">
            <w:pPr>
              <w:pStyle w:val="A-"/>
              <w:ind w:firstLineChars="0" w:firstLine="0"/>
              <w:jc w:val="center"/>
            </w:pPr>
            <w:r>
              <w:t>5</w:t>
            </w:r>
          </w:p>
        </w:tc>
        <w:tc>
          <w:tcPr>
            <w:tcW w:w="2253" w:type="dxa"/>
            <w:vAlign w:val="center"/>
          </w:tcPr>
          <w:p w:rsidR="00E12D54" w:rsidRDefault="00773971">
            <w:pPr>
              <w:pStyle w:val="A-"/>
              <w:ind w:firstLineChars="0" w:firstLine="0"/>
              <w:jc w:val="center"/>
            </w:pPr>
            <w:r>
              <w:rPr>
                <w:rFonts w:hint="eastAsia"/>
              </w:rPr>
              <w:t>农用井工程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3</w:t>
            </w:r>
          </w:p>
        </w:tc>
      </w:tr>
      <w:tr w:rsidR="00E12D54">
        <w:trPr>
          <w:trHeight w:val="349"/>
          <w:jc w:val="center"/>
        </w:trPr>
        <w:tc>
          <w:tcPr>
            <w:tcW w:w="1033" w:type="dxa"/>
            <w:vAlign w:val="center"/>
          </w:tcPr>
          <w:p w:rsidR="00E12D54" w:rsidRDefault="00773971">
            <w:pPr>
              <w:pStyle w:val="A-"/>
              <w:ind w:firstLineChars="0" w:firstLine="0"/>
              <w:jc w:val="center"/>
            </w:pPr>
            <w:r>
              <w:t>6</w:t>
            </w:r>
          </w:p>
        </w:tc>
        <w:tc>
          <w:tcPr>
            <w:tcW w:w="2253" w:type="dxa"/>
            <w:vAlign w:val="center"/>
          </w:tcPr>
          <w:p w:rsidR="00E12D54" w:rsidRDefault="00773971">
            <w:pPr>
              <w:pStyle w:val="A-"/>
              <w:ind w:firstLineChars="0" w:firstLine="0"/>
              <w:jc w:val="center"/>
            </w:pPr>
            <w:r>
              <w:rPr>
                <w:rFonts w:hint="eastAsia"/>
              </w:rPr>
              <w:t>其他工程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2</w:t>
            </w:r>
          </w:p>
        </w:tc>
      </w:tr>
      <w:tr w:rsidR="00E12D54">
        <w:trPr>
          <w:trHeight w:val="347"/>
          <w:jc w:val="center"/>
        </w:trPr>
        <w:tc>
          <w:tcPr>
            <w:tcW w:w="1033" w:type="dxa"/>
            <w:vAlign w:val="center"/>
          </w:tcPr>
          <w:p w:rsidR="00E12D54" w:rsidRDefault="00773971">
            <w:pPr>
              <w:pStyle w:val="A-"/>
              <w:ind w:firstLineChars="0" w:firstLine="0"/>
              <w:jc w:val="center"/>
            </w:pPr>
            <w:r>
              <w:t>7</w:t>
            </w:r>
          </w:p>
        </w:tc>
        <w:tc>
          <w:tcPr>
            <w:tcW w:w="2253" w:type="dxa"/>
            <w:vAlign w:val="center"/>
          </w:tcPr>
          <w:p w:rsidR="00E12D54" w:rsidRDefault="00773971">
            <w:pPr>
              <w:pStyle w:val="A-"/>
              <w:ind w:firstLineChars="0" w:firstLine="0"/>
              <w:jc w:val="center"/>
            </w:pPr>
            <w:r>
              <w:rPr>
                <w:rFonts w:hint="eastAsia"/>
              </w:rPr>
              <w:t>安装工程</w:t>
            </w:r>
          </w:p>
        </w:tc>
        <w:tc>
          <w:tcPr>
            <w:tcW w:w="2717" w:type="dxa"/>
            <w:vAlign w:val="center"/>
          </w:tcPr>
          <w:p w:rsidR="00E12D54" w:rsidRDefault="00773971">
            <w:pPr>
              <w:pStyle w:val="A-"/>
              <w:ind w:firstLineChars="0" w:firstLine="0"/>
              <w:jc w:val="center"/>
            </w:pPr>
            <w:r>
              <w:rPr>
                <w:rFonts w:hint="eastAsia"/>
              </w:rPr>
              <w:t>直接工程费</w:t>
            </w:r>
          </w:p>
        </w:tc>
        <w:tc>
          <w:tcPr>
            <w:tcW w:w="2349" w:type="dxa"/>
            <w:vAlign w:val="center"/>
          </w:tcPr>
          <w:p w:rsidR="00E12D54" w:rsidRDefault="00773971">
            <w:pPr>
              <w:pStyle w:val="A-"/>
              <w:ind w:firstLineChars="0" w:firstLine="0"/>
              <w:jc w:val="center"/>
            </w:pPr>
            <w:r>
              <w:t>3</w:t>
            </w:r>
          </w:p>
        </w:tc>
      </w:tr>
      <w:tr w:rsidR="00E12D54">
        <w:trPr>
          <w:trHeight w:val="623"/>
          <w:jc w:val="center"/>
        </w:trPr>
        <w:tc>
          <w:tcPr>
            <w:tcW w:w="8352" w:type="dxa"/>
            <w:gridSpan w:val="4"/>
            <w:vAlign w:val="center"/>
          </w:tcPr>
          <w:p w:rsidR="00E12D54" w:rsidRDefault="00773971">
            <w:pPr>
              <w:pStyle w:val="A-"/>
              <w:ind w:firstLineChars="0" w:firstLine="0"/>
              <w:jc w:val="center"/>
            </w:pPr>
            <w:r>
              <w:rPr>
                <w:rFonts w:hint="eastAsia"/>
              </w:rPr>
              <w:t>注：①其他工程：指除上述工程以外的工程，如防渗、架线工程及</w:t>
            </w:r>
            <w:r>
              <w:t>PVC</w:t>
            </w:r>
            <w:r>
              <w:rPr>
                <w:rFonts w:hint="eastAsia"/>
              </w:rPr>
              <w:t>管、混凝土管安装等；②安装工程：包括设备及金属结构件</w:t>
            </w:r>
            <w:r>
              <w:t>(</w:t>
            </w:r>
            <w:r>
              <w:rPr>
                <w:rFonts w:hint="eastAsia"/>
              </w:rPr>
              <w:t>钢管、铸铁管等</w:t>
            </w:r>
            <w:r>
              <w:t>)</w:t>
            </w:r>
            <w:r>
              <w:rPr>
                <w:rFonts w:hint="eastAsia"/>
              </w:rPr>
              <w:t>安装工程等。</w:t>
            </w:r>
          </w:p>
        </w:tc>
      </w:tr>
    </w:tbl>
    <w:p w:rsidR="00E12D54" w:rsidRDefault="00773971">
      <w:pPr>
        <w:ind w:firstLine="560"/>
      </w:pPr>
      <w:r>
        <w:t>冬雨季施工增加费按</w:t>
      </w:r>
      <w:r>
        <w:t>1.5%</w:t>
      </w:r>
      <w:r>
        <w:t>计取。夜间施工增加费，安装工程按</w:t>
      </w:r>
      <w:r>
        <w:t>0.5%</w:t>
      </w:r>
      <w:r>
        <w:t>计取，建筑工程按</w:t>
      </w:r>
      <w:r>
        <w:t>0.2%</w:t>
      </w:r>
      <w:r>
        <w:t>计取。</w:t>
      </w:r>
      <w:r>
        <w:rPr>
          <w:rFonts w:hint="eastAsia"/>
        </w:rPr>
        <w:t>施工辅助费，安装工程按</w:t>
      </w:r>
      <w:r>
        <w:t>1.0%</w:t>
      </w:r>
      <w:r>
        <w:rPr>
          <w:rFonts w:hint="eastAsia"/>
        </w:rPr>
        <w:t>计取，建筑工程按</w:t>
      </w:r>
      <w:r>
        <w:t>0.7%</w:t>
      </w:r>
      <w:r>
        <w:rPr>
          <w:rFonts w:hint="eastAsia"/>
        </w:rPr>
        <w:t>计取。特殊地区施工增加费，按规定此项费用</w:t>
      </w:r>
      <w:r>
        <w:rPr>
          <w:rFonts w:hint="eastAsia"/>
        </w:rPr>
        <w:lastRenderedPageBreak/>
        <w:t>不计取。安全施工措施费，安装工程按</w:t>
      </w:r>
      <w:r>
        <w:t>0.3%</w:t>
      </w:r>
      <w:r>
        <w:rPr>
          <w:rFonts w:hint="eastAsia"/>
        </w:rPr>
        <w:t>计取，建筑工程按</w:t>
      </w:r>
      <w:r>
        <w:t>0.2%</w:t>
      </w:r>
      <w:r>
        <w:rPr>
          <w:rFonts w:hint="eastAsia"/>
        </w:rPr>
        <w:t>计取。</w:t>
      </w:r>
    </w:p>
    <w:p w:rsidR="00E12D54" w:rsidRDefault="00773971">
      <w:pPr>
        <w:ind w:firstLine="560"/>
      </w:pPr>
      <w:r>
        <w:rPr>
          <w:rFonts w:hint="eastAsia"/>
        </w:rPr>
        <w:t>②间接费＝直接费</w:t>
      </w:r>
      <w:r>
        <w:t>(</w:t>
      </w:r>
      <w:r>
        <w:rPr>
          <w:rFonts w:hint="eastAsia"/>
        </w:rPr>
        <w:t>或人工费</w:t>
      </w:r>
      <w:r>
        <w:t>)</w:t>
      </w:r>
      <w:r>
        <w:rPr>
          <w:rFonts w:hint="eastAsia"/>
        </w:rPr>
        <w:t>×措施费率。根据不同工程类别，间接费费率见表</w:t>
      </w:r>
      <w:r>
        <w:t>7-9</w:t>
      </w:r>
      <w:r>
        <w:rPr>
          <w:rFonts w:hint="eastAsia"/>
        </w:rPr>
        <w:t>。</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585"/>
        <w:gridCol w:w="2955"/>
        <w:gridCol w:w="2543"/>
      </w:tblGrid>
      <w:tr w:rsidR="00E12D54">
        <w:trPr>
          <w:trHeight w:val="556"/>
        </w:trPr>
        <w:tc>
          <w:tcPr>
            <w:tcW w:w="8973" w:type="dxa"/>
            <w:gridSpan w:val="4"/>
            <w:tcBorders>
              <w:top w:val="nil"/>
              <w:left w:val="nil"/>
              <w:bottom w:val="single" w:sz="4" w:space="0" w:color="auto"/>
              <w:right w:val="nil"/>
            </w:tcBorders>
            <w:vAlign w:val="center"/>
          </w:tcPr>
          <w:p w:rsidR="00E12D54" w:rsidRDefault="00773971">
            <w:pPr>
              <w:pStyle w:val="A-0"/>
              <w:ind w:firstLine="482"/>
              <w:jc w:val="right"/>
            </w:pPr>
            <w:r>
              <w:rPr>
                <w:rFonts w:hint="eastAsia"/>
              </w:rPr>
              <w:t>间接费费率表</w:t>
            </w:r>
            <w:r>
              <w:rPr>
                <w:rFonts w:hint="eastAsia"/>
              </w:rPr>
              <w:t xml:space="preserve">                        </w:t>
            </w:r>
            <w:r>
              <w:rPr>
                <w:rFonts w:hint="eastAsia"/>
              </w:rPr>
              <w:t>表</w:t>
            </w:r>
            <w:r>
              <w:t>7-9</w:t>
            </w:r>
          </w:p>
        </w:tc>
      </w:tr>
      <w:tr w:rsidR="00E12D54">
        <w:trPr>
          <w:trHeight w:val="408"/>
        </w:trPr>
        <w:tc>
          <w:tcPr>
            <w:tcW w:w="890" w:type="dxa"/>
            <w:tcBorders>
              <w:top w:val="single" w:sz="4" w:space="0" w:color="auto"/>
            </w:tcBorders>
            <w:vAlign w:val="center"/>
          </w:tcPr>
          <w:p w:rsidR="00E12D54" w:rsidRDefault="00773971">
            <w:pPr>
              <w:pStyle w:val="A-"/>
              <w:ind w:firstLineChars="0" w:firstLine="0"/>
              <w:jc w:val="center"/>
            </w:pPr>
            <w:r>
              <w:rPr>
                <w:rFonts w:hint="eastAsia"/>
              </w:rPr>
              <w:t>序号</w:t>
            </w:r>
          </w:p>
        </w:tc>
        <w:tc>
          <w:tcPr>
            <w:tcW w:w="2585" w:type="dxa"/>
            <w:tcBorders>
              <w:top w:val="single" w:sz="4" w:space="0" w:color="auto"/>
            </w:tcBorders>
            <w:vAlign w:val="center"/>
          </w:tcPr>
          <w:p w:rsidR="00E12D54" w:rsidRDefault="00773971">
            <w:pPr>
              <w:pStyle w:val="A-"/>
              <w:ind w:firstLineChars="0" w:firstLine="0"/>
              <w:jc w:val="center"/>
            </w:pPr>
            <w:r>
              <w:rPr>
                <w:rFonts w:hint="eastAsia"/>
              </w:rPr>
              <w:t>工程类别</w:t>
            </w:r>
          </w:p>
        </w:tc>
        <w:tc>
          <w:tcPr>
            <w:tcW w:w="2955" w:type="dxa"/>
            <w:tcBorders>
              <w:top w:val="single" w:sz="4" w:space="0" w:color="auto"/>
            </w:tcBorders>
            <w:vAlign w:val="center"/>
          </w:tcPr>
          <w:p w:rsidR="00E12D54" w:rsidRDefault="00773971">
            <w:pPr>
              <w:pStyle w:val="A-"/>
              <w:ind w:firstLineChars="0" w:firstLine="0"/>
              <w:jc w:val="center"/>
            </w:pPr>
            <w:r>
              <w:rPr>
                <w:rFonts w:hint="eastAsia"/>
              </w:rPr>
              <w:t>计算基础</w:t>
            </w:r>
          </w:p>
        </w:tc>
        <w:tc>
          <w:tcPr>
            <w:tcW w:w="2543" w:type="dxa"/>
            <w:tcBorders>
              <w:top w:val="single" w:sz="4" w:space="0" w:color="auto"/>
            </w:tcBorders>
            <w:vAlign w:val="center"/>
          </w:tcPr>
          <w:p w:rsidR="00E12D54" w:rsidRDefault="00773971">
            <w:pPr>
              <w:pStyle w:val="A-"/>
              <w:ind w:firstLineChars="0" w:firstLine="0"/>
              <w:jc w:val="center"/>
            </w:pPr>
            <w:r>
              <w:rPr>
                <w:rFonts w:hint="eastAsia"/>
              </w:rPr>
              <w:t>间接费费率</w:t>
            </w:r>
            <w:r>
              <w:t>(%)</w:t>
            </w:r>
          </w:p>
        </w:tc>
      </w:tr>
      <w:tr w:rsidR="00E12D54">
        <w:trPr>
          <w:trHeight w:val="405"/>
        </w:trPr>
        <w:tc>
          <w:tcPr>
            <w:tcW w:w="890" w:type="dxa"/>
            <w:vAlign w:val="center"/>
          </w:tcPr>
          <w:p w:rsidR="00E12D54" w:rsidRDefault="00773971">
            <w:pPr>
              <w:pStyle w:val="A-"/>
              <w:ind w:firstLineChars="0" w:firstLine="0"/>
              <w:jc w:val="center"/>
            </w:pPr>
            <w:r>
              <w:t>1</w:t>
            </w:r>
          </w:p>
        </w:tc>
        <w:tc>
          <w:tcPr>
            <w:tcW w:w="2585" w:type="dxa"/>
            <w:vAlign w:val="center"/>
          </w:tcPr>
          <w:p w:rsidR="00E12D54" w:rsidRDefault="00773971">
            <w:pPr>
              <w:pStyle w:val="A-"/>
              <w:ind w:firstLineChars="0" w:firstLine="0"/>
              <w:jc w:val="center"/>
            </w:pPr>
            <w:r>
              <w:rPr>
                <w:rFonts w:hint="eastAsia"/>
              </w:rPr>
              <w:t>土方工程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5</w:t>
            </w:r>
          </w:p>
        </w:tc>
      </w:tr>
      <w:tr w:rsidR="00E12D54">
        <w:trPr>
          <w:trHeight w:val="408"/>
        </w:trPr>
        <w:tc>
          <w:tcPr>
            <w:tcW w:w="890" w:type="dxa"/>
            <w:vAlign w:val="center"/>
          </w:tcPr>
          <w:p w:rsidR="00E12D54" w:rsidRDefault="00773971">
            <w:pPr>
              <w:pStyle w:val="A-"/>
              <w:ind w:firstLineChars="0" w:firstLine="0"/>
              <w:jc w:val="center"/>
            </w:pPr>
            <w:r>
              <w:t>2</w:t>
            </w:r>
          </w:p>
        </w:tc>
        <w:tc>
          <w:tcPr>
            <w:tcW w:w="2585" w:type="dxa"/>
            <w:vAlign w:val="center"/>
          </w:tcPr>
          <w:p w:rsidR="00E12D54" w:rsidRDefault="00773971">
            <w:pPr>
              <w:pStyle w:val="A-"/>
              <w:ind w:firstLineChars="0" w:firstLine="0"/>
              <w:jc w:val="center"/>
            </w:pPr>
            <w:r>
              <w:rPr>
                <w:rFonts w:hint="eastAsia"/>
              </w:rPr>
              <w:t>石方工程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6</w:t>
            </w:r>
          </w:p>
        </w:tc>
      </w:tr>
      <w:tr w:rsidR="00E12D54">
        <w:trPr>
          <w:trHeight w:val="405"/>
        </w:trPr>
        <w:tc>
          <w:tcPr>
            <w:tcW w:w="890" w:type="dxa"/>
            <w:vAlign w:val="center"/>
          </w:tcPr>
          <w:p w:rsidR="00E12D54" w:rsidRDefault="00773971">
            <w:pPr>
              <w:pStyle w:val="A-"/>
              <w:ind w:firstLineChars="0" w:firstLine="0"/>
              <w:jc w:val="center"/>
            </w:pPr>
            <w:r>
              <w:t>3</w:t>
            </w:r>
          </w:p>
        </w:tc>
        <w:tc>
          <w:tcPr>
            <w:tcW w:w="2585" w:type="dxa"/>
            <w:vAlign w:val="center"/>
          </w:tcPr>
          <w:p w:rsidR="00E12D54" w:rsidRDefault="00773971">
            <w:pPr>
              <w:pStyle w:val="A-"/>
              <w:ind w:firstLineChars="0" w:firstLine="0"/>
              <w:jc w:val="center"/>
            </w:pPr>
            <w:r>
              <w:rPr>
                <w:rFonts w:hint="eastAsia"/>
              </w:rPr>
              <w:t>砌体工程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5</w:t>
            </w:r>
          </w:p>
        </w:tc>
      </w:tr>
      <w:tr w:rsidR="00E12D54">
        <w:trPr>
          <w:trHeight w:val="408"/>
        </w:trPr>
        <w:tc>
          <w:tcPr>
            <w:tcW w:w="890" w:type="dxa"/>
            <w:vAlign w:val="center"/>
          </w:tcPr>
          <w:p w:rsidR="00E12D54" w:rsidRDefault="00773971">
            <w:pPr>
              <w:pStyle w:val="A-"/>
              <w:ind w:firstLineChars="0" w:firstLine="0"/>
              <w:jc w:val="center"/>
            </w:pPr>
            <w:r>
              <w:t>4</w:t>
            </w:r>
          </w:p>
        </w:tc>
        <w:tc>
          <w:tcPr>
            <w:tcW w:w="2585" w:type="dxa"/>
            <w:vAlign w:val="center"/>
          </w:tcPr>
          <w:p w:rsidR="00E12D54" w:rsidRDefault="00773971">
            <w:pPr>
              <w:pStyle w:val="A-"/>
              <w:ind w:firstLineChars="0" w:firstLine="0"/>
              <w:jc w:val="center"/>
            </w:pPr>
            <w:r>
              <w:rPr>
                <w:rFonts w:hint="eastAsia"/>
              </w:rPr>
              <w:t>混凝土工程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6</w:t>
            </w:r>
          </w:p>
        </w:tc>
      </w:tr>
      <w:tr w:rsidR="00E12D54">
        <w:trPr>
          <w:trHeight w:val="408"/>
        </w:trPr>
        <w:tc>
          <w:tcPr>
            <w:tcW w:w="890" w:type="dxa"/>
            <w:vAlign w:val="center"/>
          </w:tcPr>
          <w:p w:rsidR="00E12D54" w:rsidRDefault="00773971">
            <w:pPr>
              <w:pStyle w:val="A-"/>
              <w:ind w:firstLineChars="0" w:firstLine="0"/>
              <w:jc w:val="center"/>
            </w:pPr>
            <w:r>
              <w:t>5</w:t>
            </w:r>
          </w:p>
        </w:tc>
        <w:tc>
          <w:tcPr>
            <w:tcW w:w="2585" w:type="dxa"/>
            <w:vAlign w:val="center"/>
          </w:tcPr>
          <w:p w:rsidR="00E12D54" w:rsidRDefault="00773971">
            <w:pPr>
              <w:pStyle w:val="A-"/>
              <w:ind w:firstLineChars="0" w:firstLine="0"/>
              <w:jc w:val="center"/>
            </w:pPr>
            <w:r>
              <w:rPr>
                <w:rFonts w:hint="eastAsia"/>
              </w:rPr>
              <w:t>农用井工程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8</w:t>
            </w:r>
          </w:p>
        </w:tc>
      </w:tr>
      <w:tr w:rsidR="00E12D54">
        <w:trPr>
          <w:trHeight w:val="405"/>
        </w:trPr>
        <w:tc>
          <w:tcPr>
            <w:tcW w:w="890" w:type="dxa"/>
            <w:vAlign w:val="center"/>
          </w:tcPr>
          <w:p w:rsidR="00E12D54" w:rsidRDefault="00773971">
            <w:pPr>
              <w:pStyle w:val="A-"/>
              <w:ind w:firstLineChars="0" w:firstLine="0"/>
              <w:jc w:val="center"/>
            </w:pPr>
            <w:r>
              <w:t>6</w:t>
            </w:r>
          </w:p>
        </w:tc>
        <w:tc>
          <w:tcPr>
            <w:tcW w:w="2585" w:type="dxa"/>
            <w:vAlign w:val="center"/>
          </w:tcPr>
          <w:p w:rsidR="00E12D54" w:rsidRDefault="00773971">
            <w:pPr>
              <w:pStyle w:val="A-"/>
              <w:ind w:firstLineChars="0" w:firstLine="0"/>
              <w:jc w:val="center"/>
            </w:pPr>
            <w:r>
              <w:rPr>
                <w:rFonts w:hint="eastAsia"/>
              </w:rPr>
              <w:t>其他工程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5</w:t>
            </w:r>
          </w:p>
        </w:tc>
      </w:tr>
      <w:tr w:rsidR="00E12D54">
        <w:trPr>
          <w:trHeight w:val="408"/>
        </w:trPr>
        <w:tc>
          <w:tcPr>
            <w:tcW w:w="890" w:type="dxa"/>
            <w:vAlign w:val="center"/>
          </w:tcPr>
          <w:p w:rsidR="00E12D54" w:rsidRDefault="00773971">
            <w:pPr>
              <w:pStyle w:val="A-"/>
              <w:ind w:firstLineChars="0" w:firstLine="0"/>
              <w:jc w:val="center"/>
            </w:pPr>
            <w:r>
              <w:t>7</w:t>
            </w:r>
          </w:p>
        </w:tc>
        <w:tc>
          <w:tcPr>
            <w:tcW w:w="2585" w:type="dxa"/>
            <w:vAlign w:val="center"/>
          </w:tcPr>
          <w:p w:rsidR="00E12D54" w:rsidRDefault="00773971">
            <w:pPr>
              <w:pStyle w:val="A-"/>
              <w:ind w:firstLineChars="0" w:firstLine="0"/>
              <w:jc w:val="center"/>
            </w:pPr>
            <w:r>
              <w:rPr>
                <w:rFonts w:hint="eastAsia"/>
              </w:rPr>
              <w:t>水保工程</w:t>
            </w:r>
          </w:p>
        </w:tc>
        <w:tc>
          <w:tcPr>
            <w:tcW w:w="2955" w:type="dxa"/>
            <w:vAlign w:val="center"/>
          </w:tcPr>
          <w:p w:rsidR="00E12D54" w:rsidRDefault="00773971">
            <w:pPr>
              <w:pStyle w:val="A-"/>
              <w:ind w:firstLineChars="0" w:firstLine="0"/>
              <w:jc w:val="center"/>
            </w:pPr>
            <w:r>
              <w:rPr>
                <w:rFonts w:hint="eastAsia"/>
              </w:rPr>
              <w:t>直接费</w:t>
            </w:r>
          </w:p>
        </w:tc>
        <w:tc>
          <w:tcPr>
            <w:tcW w:w="2543" w:type="dxa"/>
            <w:vAlign w:val="center"/>
          </w:tcPr>
          <w:p w:rsidR="00E12D54" w:rsidRDefault="00773971">
            <w:pPr>
              <w:pStyle w:val="A-"/>
              <w:ind w:firstLineChars="0" w:firstLine="0"/>
              <w:jc w:val="center"/>
            </w:pPr>
            <w:r>
              <w:t>5</w:t>
            </w:r>
          </w:p>
        </w:tc>
      </w:tr>
      <w:tr w:rsidR="00E12D54">
        <w:trPr>
          <w:trHeight w:val="393"/>
        </w:trPr>
        <w:tc>
          <w:tcPr>
            <w:tcW w:w="890" w:type="dxa"/>
            <w:vAlign w:val="center"/>
          </w:tcPr>
          <w:p w:rsidR="00E12D54" w:rsidRDefault="00773971">
            <w:pPr>
              <w:pStyle w:val="A-"/>
              <w:ind w:firstLineChars="0" w:firstLine="0"/>
              <w:jc w:val="center"/>
            </w:pPr>
            <w:r>
              <w:t>8</w:t>
            </w:r>
          </w:p>
        </w:tc>
        <w:tc>
          <w:tcPr>
            <w:tcW w:w="2585" w:type="dxa"/>
            <w:vAlign w:val="center"/>
          </w:tcPr>
          <w:p w:rsidR="00E12D54" w:rsidRDefault="00773971">
            <w:pPr>
              <w:pStyle w:val="A-"/>
              <w:ind w:firstLineChars="0" w:firstLine="0"/>
              <w:jc w:val="center"/>
            </w:pPr>
            <w:r>
              <w:rPr>
                <w:rFonts w:hint="eastAsia"/>
              </w:rPr>
              <w:t>安装工程</w:t>
            </w:r>
          </w:p>
        </w:tc>
        <w:tc>
          <w:tcPr>
            <w:tcW w:w="2955" w:type="dxa"/>
            <w:vAlign w:val="center"/>
          </w:tcPr>
          <w:p w:rsidR="00E12D54" w:rsidRDefault="00773971">
            <w:pPr>
              <w:pStyle w:val="A-"/>
              <w:ind w:firstLineChars="0" w:firstLine="0"/>
              <w:jc w:val="center"/>
            </w:pPr>
            <w:r>
              <w:rPr>
                <w:rFonts w:hint="eastAsia"/>
              </w:rPr>
              <w:t>人工费</w:t>
            </w:r>
          </w:p>
        </w:tc>
        <w:tc>
          <w:tcPr>
            <w:tcW w:w="2543" w:type="dxa"/>
            <w:vAlign w:val="center"/>
          </w:tcPr>
          <w:p w:rsidR="00E12D54" w:rsidRDefault="00773971">
            <w:pPr>
              <w:pStyle w:val="A-"/>
              <w:ind w:firstLineChars="0" w:firstLine="0"/>
              <w:jc w:val="center"/>
            </w:pPr>
            <w:r>
              <w:t>65</w:t>
            </w:r>
          </w:p>
        </w:tc>
      </w:tr>
    </w:tbl>
    <w:p w:rsidR="00E12D54" w:rsidRDefault="00773971">
      <w:pPr>
        <w:ind w:firstLine="560"/>
      </w:pPr>
      <w:r>
        <w:rPr>
          <w:rFonts w:hint="eastAsia"/>
        </w:rPr>
        <w:t>③</w:t>
      </w:r>
      <w:r>
        <w:t>利润按直接费和间接费之和的</w:t>
      </w:r>
      <w:r>
        <w:t>3%</w:t>
      </w:r>
      <w:r>
        <w:t>计取。</w:t>
      </w:r>
      <w:r>
        <w:t>d</w:t>
      </w:r>
      <w:r>
        <w:t>税金按直接费、间接费、利润、材料价差、未计价材料费之和的</w:t>
      </w:r>
      <w:r>
        <w:t>3.28%</w:t>
      </w:r>
      <w:r>
        <w:t>计取。</w:t>
      </w:r>
    </w:p>
    <w:p w:rsidR="00E12D54" w:rsidRDefault="00773971">
      <w:pPr>
        <w:ind w:firstLine="560"/>
      </w:pPr>
      <w:r>
        <w:rPr>
          <w:rFonts w:hint="eastAsia"/>
        </w:rPr>
        <w:t>⑵</w:t>
      </w:r>
      <w:r>
        <w:t>设备购置费本次土地复垦项目无设备购置。</w:t>
      </w:r>
    </w:p>
    <w:p w:rsidR="00E12D54" w:rsidRDefault="00773971">
      <w:pPr>
        <w:ind w:firstLine="560"/>
      </w:pPr>
      <w:r>
        <w:rPr>
          <w:rFonts w:hint="eastAsia"/>
        </w:rPr>
        <w:t>⑶</w:t>
      </w:r>
      <w:r>
        <w:t>其它费用由前期工作费、工程监理费、竣工验收费、业主管理费、拆迁补偿费组成。</w:t>
      </w:r>
    </w:p>
    <w:p w:rsidR="00E12D54" w:rsidRDefault="00773971">
      <w:pPr>
        <w:ind w:firstLine="560"/>
      </w:pPr>
      <w:r>
        <w:rPr>
          <w:rFonts w:hint="eastAsia"/>
        </w:rPr>
        <w:t>①</w:t>
      </w:r>
      <w:r>
        <w:t>前期工作费</w:t>
      </w:r>
    </w:p>
    <w:p w:rsidR="00E12D54" w:rsidRDefault="00773971">
      <w:pPr>
        <w:ind w:firstLine="560"/>
      </w:pPr>
      <w:r>
        <w:t>前期工作费包括：土地利用与生态现状调查费、土地复垦方案编制费、土地勘测费、阶段性实施方案编制费、科研实验费和工程招标代理费。</w:t>
      </w:r>
    </w:p>
    <w:p w:rsidR="00E12D54" w:rsidRDefault="00773971">
      <w:pPr>
        <w:ind w:firstLine="560"/>
      </w:pPr>
      <w:r>
        <w:t>a.</w:t>
      </w:r>
      <w:r>
        <w:t>土地利用与生态现状调查费按工程施工费的</w:t>
      </w:r>
      <w:r>
        <w:t>0.5%</w:t>
      </w:r>
      <w:r>
        <w:t>计取。</w:t>
      </w:r>
    </w:p>
    <w:p w:rsidR="00E12D54" w:rsidRDefault="00773971">
      <w:pPr>
        <w:ind w:firstLine="560"/>
      </w:pPr>
      <w:r>
        <w:t>b.</w:t>
      </w:r>
      <w:r>
        <w:t>土地复垦方案编制费按工程施工费与设备购置费之和的</w:t>
      </w:r>
      <w:r>
        <w:t>1%</w:t>
      </w:r>
      <w:r>
        <w:t>计</w:t>
      </w:r>
      <w:r>
        <w:lastRenderedPageBreak/>
        <w:t>取。</w:t>
      </w:r>
    </w:p>
    <w:p w:rsidR="00E12D54" w:rsidRDefault="00773971">
      <w:pPr>
        <w:ind w:firstLine="560"/>
      </w:pPr>
      <w:r>
        <w:t>c.</w:t>
      </w:r>
      <w:r>
        <w:t>土地勘测费按工程施工费的</w:t>
      </w:r>
      <w:r>
        <w:t>1.65%</w:t>
      </w:r>
      <w:r>
        <w:t>计取。</w:t>
      </w:r>
    </w:p>
    <w:p w:rsidR="00E12D54" w:rsidRDefault="00773971">
      <w:pPr>
        <w:ind w:firstLine="560"/>
      </w:pPr>
      <w:r>
        <w:t>d.</w:t>
      </w:r>
      <w:r>
        <w:t>阶段性实施方案编制费按工程施工费与设备购置费之和的</w:t>
      </w:r>
      <w:r>
        <w:t>2.8%</w:t>
      </w:r>
      <w:r>
        <w:t>计取。</w:t>
      </w:r>
    </w:p>
    <w:p w:rsidR="00E12D54" w:rsidRDefault="00773971">
      <w:pPr>
        <w:ind w:firstLine="560"/>
      </w:pPr>
      <w:r>
        <w:t>e.</w:t>
      </w:r>
      <w:r>
        <w:t>科研实验费本项目不计列。</w:t>
      </w:r>
    </w:p>
    <w:p w:rsidR="00E12D54" w:rsidRDefault="00773971">
      <w:pPr>
        <w:ind w:firstLine="560"/>
      </w:pPr>
      <w:r>
        <w:t>f.</w:t>
      </w:r>
      <w:r>
        <w:t>工程招标代理费按工程施工费与设备购置费之和的</w:t>
      </w:r>
      <w:r>
        <w:t>0.5%</w:t>
      </w:r>
      <w:r>
        <w:t>计取。</w:t>
      </w:r>
    </w:p>
    <w:p w:rsidR="00E12D54" w:rsidRDefault="00773971">
      <w:pPr>
        <w:ind w:firstLine="560"/>
      </w:pPr>
      <w:r>
        <w:rPr>
          <w:rFonts w:hint="eastAsia"/>
        </w:rPr>
        <w:t>②</w:t>
      </w:r>
      <w:proofErr w:type="gramStart"/>
      <w:r>
        <w:t>工程监理费工程监理费</w:t>
      </w:r>
      <w:proofErr w:type="gramEnd"/>
      <w:r>
        <w:t>按工程施工费与设备购置费之和的</w:t>
      </w:r>
      <w:r>
        <w:t>1.6%</w:t>
      </w:r>
      <w:r>
        <w:t>计取。</w:t>
      </w:r>
    </w:p>
    <w:p w:rsidR="00E12D54" w:rsidRDefault="00773971">
      <w:pPr>
        <w:ind w:firstLine="560"/>
      </w:pPr>
      <w:r>
        <w:rPr>
          <w:rFonts w:hint="eastAsia"/>
        </w:rPr>
        <w:t>③</w:t>
      </w:r>
      <w:r>
        <w:t>拆迁补偿费</w:t>
      </w:r>
    </w:p>
    <w:p w:rsidR="00E12D54" w:rsidRDefault="00773971">
      <w:pPr>
        <w:ind w:firstLine="560"/>
      </w:pPr>
      <w:r>
        <w:t>拆迁补偿费指土地复垦项目实施过程中需拆迁的零星房屋、林木及青苗等所发生的适当补偿费用。本项目区内并未涉及任何拆迁补偿。</w:t>
      </w:r>
    </w:p>
    <w:p w:rsidR="00E12D54" w:rsidRDefault="00773971">
      <w:pPr>
        <w:ind w:firstLine="560"/>
      </w:pPr>
      <w:r>
        <w:rPr>
          <w:rFonts w:hint="eastAsia"/>
        </w:rPr>
        <w:t>④</w:t>
      </w:r>
      <w:r>
        <w:t>竣工验收费</w:t>
      </w:r>
    </w:p>
    <w:p w:rsidR="00E12D54" w:rsidRDefault="00773971">
      <w:pPr>
        <w:ind w:firstLine="560"/>
      </w:pPr>
      <w:r>
        <w:t>竣工验收费主要包括：工程复核费、项目工程验收费、项目决算编制与审计费、复垦后土地的</w:t>
      </w:r>
      <w:proofErr w:type="gramStart"/>
      <w:r>
        <w:t>重估与登记费</w:t>
      </w:r>
      <w:proofErr w:type="gramEnd"/>
      <w:r>
        <w:t>、标识设定费。</w:t>
      </w:r>
    </w:p>
    <w:p w:rsidR="00E12D54" w:rsidRDefault="00773971">
      <w:pPr>
        <w:ind w:firstLine="560"/>
      </w:pPr>
      <w:r>
        <w:t>a.</w:t>
      </w:r>
      <w:r>
        <w:t>工程复核费按工程施工费与设备购置费之和的</w:t>
      </w:r>
      <w:r>
        <w:t>0.6%</w:t>
      </w:r>
      <w:r>
        <w:t>计取。</w:t>
      </w:r>
    </w:p>
    <w:p w:rsidR="00E12D54" w:rsidRDefault="00773971">
      <w:pPr>
        <w:ind w:firstLine="560"/>
      </w:pPr>
      <w:r>
        <w:t>b.</w:t>
      </w:r>
      <w:r>
        <w:t>工程验收费按工程施工费与设备购置费之和的</w:t>
      </w:r>
      <w:r>
        <w:t>1.0%</w:t>
      </w:r>
      <w:r>
        <w:t>计取。</w:t>
      </w:r>
    </w:p>
    <w:p w:rsidR="00E12D54" w:rsidRDefault="00773971">
      <w:pPr>
        <w:ind w:firstLine="560"/>
      </w:pPr>
      <w:r>
        <w:t>c.</w:t>
      </w:r>
      <w:r>
        <w:t>工程决算编制与审计费按工程施工费与设备购置费之和的</w:t>
      </w:r>
      <w:r>
        <w:t>0.8%</w:t>
      </w:r>
      <w:r>
        <w:t>计取。</w:t>
      </w:r>
    </w:p>
    <w:p w:rsidR="00E12D54" w:rsidRDefault="00773971">
      <w:pPr>
        <w:ind w:firstLine="560"/>
      </w:pPr>
      <w:r>
        <w:t>d.</w:t>
      </w:r>
      <w:r>
        <w:t>复垦后土地的</w:t>
      </w:r>
      <w:proofErr w:type="gramStart"/>
      <w:r>
        <w:t>重估与登记费</w:t>
      </w:r>
      <w:proofErr w:type="gramEnd"/>
      <w:r>
        <w:t>按工程施工费与设备购置费之和的</w:t>
      </w:r>
      <w:r>
        <w:t>0.6%</w:t>
      </w:r>
      <w:r>
        <w:t>计取。</w:t>
      </w:r>
    </w:p>
    <w:p w:rsidR="00E12D54" w:rsidRDefault="00773971">
      <w:pPr>
        <w:ind w:firstLine="560"/>
      </w:pPr>
      <w:r>
        <w:t>e.</w:t>
      </w:r>
      <w:r>
        <w:t>标识设定费按工程施工费与设备购置费之和的</w:t>
      </w:r>
      <w:r>
        <w:t>0.11%</w:t>
      </w:r>
      <w:r>
        <w:t>计取。</w:t>
      </w:r>
    </w:p>
    <w:p w:rsidR="00E12D54" w:rsidRDefault="00773971">
      <w:pPr>
        <w:ind w:firstLine="560"/>
      </w:pPr>
      <w:r>
        <w:rPr>
          <w:rFonts w:hint="eastAsia"/>
        </w:rPr>
        <w:t>⑤</w:t>
      </w:r>
      <w:r>
        <w:t>业主管理费</w:t>
      </w:r>
    </w:p>
    <w:p w:rsidR="00E12D54" w:rsidRDefault="00773971">
      <w:pPr>
        <w:ind w:firstLine="560"/>
      </w:pPr>
      <w:r>
        <w:lastRenderedPageBreak/>
        <w:t>业主管理费按工程施工费、设备购置费、前期工作费、工程监理费、拆迁补偿费和竣工验收费之和的</w:t>
      </w:r>
      <w:r>
        <w:t>2.4%</w:t>
      </w:r>
      <w:r>
        <w:t>计算。</w:t>
      </w:r>
    </w:p>
    <w:p w:rsidR="00E12D54" w:rsidRDefault="00773971">
      <w:pPr>
        <w:ind w:firstLine="560"/>
      </w:pPr>
      <w:r>
        <w:rPr>
          <w:rFonts w:hint="eastAsia"/>
        </w:rPr>
        <w:t>⑥</w:t>
      </w:r>
      <w:r>
        <w:t>复垦监测与管护费</w:t>
      </w:r>
    </w:p>
    <w:p w:rsidR="00E12D54" w:rsidRDefault="00773971">
      <w:pPr>
        <w:ind w:firstLine="560"/>
      </w:pPr>
      <w:r>
        <w:t>复垦监测与管护费按工程施工费、设备购置费和其他费用之和的</w:t>
      </w:r>
      <w:r>
        <w:t>10%</w:t>
      </w:r>
      <w:r>
        <w:t>计取。</w:t>
      </w:r>
    </w:p>
    <w:p w:rsidR="00E12D54" w:rsidRDefault="00773971">
      <w:pPr>
        <w:ind w:firstLine="560"/>
      </w:pPr>
      <w:r>
        <w:rPr>
          <w:rFonts w:hint="eastAsia"/>
        </w:rPr>
        <w:t>⑦</w:t>
      </w:r>
      <w:proofErr w:type="gramStart"/>
      <w:r>
        <w:t>预备费预备费</w:t>
      </w:r>
      <w:proofErr w:type="gramEnd"/>
    </w:p>
    <w:p w:rsidR="00E12D54" w:rsidRDefault="00773971">
      <w:pPr>
        <w:ind w:firstLine="560"/>
      </w:pPr>
      <w:r>
        <w:t>包括基本预备费、价差预备费和风险金</w:t>
      </w:r>
      <w:r>
        <w:rPr>
          <w:rFonts w:hint="eastAsia"/>
        </w:rPr>
        <w:t>。</w:t>
      </w:r>
    </w:p>
    <w:p w:rsidR="00E12D54" w:rsidRDefault="00773971">
      <w:pPr>
        <w:ind w:firstLine="560"/>
      </w:pPr>
      <w:r>
        <w:t>a.</w:t>
      </w:r>
      <w:r>
        <w:t>基本预备费按工程施工费、设备购置费、其他费用和复垦监测与管护费之和的</w:t>
      </w:r>
      <w:r>
        <w:t>2%</w:t>
      </w:r>
      <w:r>
        <w:t>计取。</w:t>
      </w:r>
    </w:p>
    <w:p w:rsidR="00E12D54" w:rsidRDefault="00773971">
      <w:pPr>
        <w:ind w:firstLine="560"/>
      </w:pPr>
      <w:r>
        <w:t>b.</w:t>
      </w:r>
      <w:r>
        <w:t>价差预备费根据国家规定的物价上涨指数，以每年的静态投资额为基数，按下列公式计算：</w:t>
      </w:r>
    </w:p>
    <w:p w:rsidR="00E12D54" w:rsidRDefault="00773971">
      <w:pPr>
        <w:wordWrap w:val="0"/>
        <w:topLinePunct/>
        <w:ind w:firstLineChars="500" w:firstLine="1200"/>
        <w:rPr>
          <w:sz w:val="24"/>
        </w:rPr>
      </w:pPr>
      <w:r>
        <w:rPr>
          <w:noProof/>
          <w:sz w:val="24"/>
        </w:rPr>
        <mc:AlternateContent>
          <mc:Choice Requires="wps">
            <w:drawing>
              <wp:anchor distT="0" distB="0" distL="114300" distR="114300" simplePos="0" relativeHeight="251653120" behindDoc="0" locked="0" layoutInCell="1" allowOverlap="1">
                <wp:simplePos x="0" y="0"/>
                <wp:positionH relativeFrom="column">
                  <wp:posOffset>354330</wp:posOffset>
                </wp:positionH>
                <wp:positionV relativeFrom="paragraph">
                  <wp:posOffset>191770</wp:posOffset>
                </wp:positionV>
                <wp:extent cx="414020" cy="3302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14020" cy="330200"/>
                        </a:xfrm>
                        <a:prstGeom prst="rect">
                          <a:avLst/>
                        </a:prstGeom>
                        <a:solidFill>
                          <a:srgbClr val="FFFFFF">
                            <a:alpha val="0"/>
                          </a:srgbClr>
                        </a:solidFill>
                        <a:ln>
                          <a:noFill/>
                        </a:ln>
                      </wps:spPr>
                      <wps:txbx>
                        <w:txbxContent>
                          <w:p w:rsidR="00E12D54" w:rsidRDefault="00773971">
                            <w:pPr>
                              <w:ind w:firstLine="560"/>
                            </w:pPr>
                            <w:r>
                              <w:rPr>
                                <w:rFonts w:hint="eastAsia"/>
                              </w:rPr>
                              <w:t>PFPFPF</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7.9pt;margin-top:15.1pt;height:26pt;width:32.6pt;z-index:251660288;mso-width-relative:page;mso-height-relative:page;" fillcolor="#FFFFFF" filled="t" stroked="f" coordsize="21600,21600" o:gfxdata="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AHLY1gAAAAgBAAAPAAAAAAAAAAEAIAAAACIAAABkcnMvZG93&#10;bnJldi54bWxQSwECFAAUAAAACACHTuJAz2bP/skBAACTAwAADgAAAAAAAAABACAAAAAlAQAAZHJz&#10;L2Uyb0RvYy54bWxQSwUGAAAAAAYABgBZAQAAYAUAAAAA&#10;">
                <v:fill on="t" opacity="0f" focussize="0,0"/>
                <v:stroke on="f"/>
                <v:imagedata o:title=""/>
                <o:lock v:ext="edit" aspectratio="f"/>
                <v:textbox>
                  <w:txbxContent>
                    <w:p>
                      <w:pPr>
                        <w:ind w:firstLine="560"/>
                      </w:pPr>
                      <w:r>
                        <w:rPr>
                          <w:rFonts w:hint="eastAsia"/>
                        </w:rPr>
                        <w:t>PFPFPF</w:t>
                      </w:r>
                    </w:p>
                  </w:txbxContent>
                </v:textbox>
              </v:shape>
            </w:pict>
          </mc:Fallback>
        </mc:AlternateContent>
      </w:r>
      <w:r>
        <w:rPr>
          <w:rFonts w:hint="eastAsia"/>
          <w:sz w:val="24"/>
        </w:rPr>
        <w:t xml:space="preserve">PF </w:t>
      </w:r>
      <w:r>
        <w:rPr>
          <w:noProof/>
          <w:position w:val="-28"/>
          <w:sz w:val="24"/>
        </w:rPr>
        <w:drawing>
          <wp:inline distT="0" distB="0" distL="114300" distR="114300">
            <wp:extent cx="1344930" cy="509905"/>
            <wp:effectExtent l="0" t="0" r="762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rcRect l="15500"/>
                    <a:stretch>
                      <a:fillRect/>
                    </a:stretch>
                  </pic:blipFill>
                  <pic:spPr>
                    <a:xfrm>
                      <a:off x="0" y="0"/>
                      <a:ext cx="1344930" cy="509905"/>
                    </a:xfrm>
                    <a:prstGeom prst="rect">
                      <a:avLst/>
                    </a:prstGeom>
                    <a:noFill/>
                    <a:ln>
                      <a:noFill/>
                    </a:ln>
                  </pic:spPr>
                </pic:pic>
              </a:graphicData>
            </a:graphic>
          </wp:inline>
        </w:drawing>
      </w:r>
    </w:p>
    <w:p w:rsidR="00E12D54" w:rsidRDefault="00773971">
      <w:pPr>
        <w:ind w:firstLine="560"/>
      </w:pPr>
      <w:r>
        <w:t>式中：</w:t>
      </w:r>
      <w:r>
        <w:rPr>
          <w:rFonts w:hint="eastAsia"/>
        </w:rPr>
        <w:t>PF</w:t>
      </w:r>
      <w:r>
        <w:t>——</w:t>
      </w:r>
      <w:r>
        <w:rPr>
          <w:rFonts w:hint="eastAsia"/>
        </w:rPr>
        <w:t>价差</w:t>
      </w:r>
      <w:r>
        <w:t>预备费；</w:t>
      </w:r>
    </w:p>
    <w:p w:rsidR="00E12D54" w:rsidRDefault="00773971">
      <w:pPr>
        <w:ind w:firstLine="560"/>
      </w:pPr>
      <w:r>
        <w:rPr>
          <w:noProof/>
        </w:rPr>
        <w:drawing>
          <wp:inline distT="0" distB="0" distL="114300" distR="114300">
            <wp:extent cx="138430" cy="233680"/>
            <wp:effectExtent l="0" t="0" r="13970" b="1524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40"/>
                    <a:stretch>
                      <a:fillRect/>
                    </a:stretch>
                  </pic:blipFill>
                  <pic:spPr>
                    <a:xfrm>
                      <a:off x="0" y="0"/>
                      <a:ext cx="138430" cy="233680"/>
                    </a:xfrm>
                    <a:prstGeom prst="rect">
                      <a:avLst/>
                    </a:prstGeom>
                    <a:noFill/>
                    <a:ln>
                      <a:noFill/>
                    </a:ln>
                  </pic:spPr>
                </pic:pic>
              </a:graphicData>
            </a:graphic>
          </wp:inline>
        </w:drawing>
      </w:r>
      <w:r>
        <w:t>——</w:t>
      </w:r>
      <w:r>
        <w:t>建设期中第</w:t>
      </w:r>
      <w:r>
        <w:t>t</w:t>
      </w:r>
      <w:r>
        <w:t>年的投资计划额；</w:t>
      </w:r>
    </w:p>
    <w:p w:rsidR="00E12D54" w:rsidRDefault="00773971">
      <w:pPr>
        <w:ind w:firstLine="560"/>
      </w:pPr>
      <w:r>
        <w:rPr>
          <w:noProof/>
        </w:rPr>
        <w:drawing>
          <wp:inline distT="0" distB="0" distL="114300" distR="114300">
            <wp:extent cx="148590" cy="201930"/>
            <wp:effectExtent l="0" t="0" r="3810" b="57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41"/>
                    <a:stretch>
                      <a:fillRect/>
                    </a:stretch>
                  </pic:blipFill>
                  <pic:spPr>
                    <a:xfrm>
                      <a:off x="0" y="0"/>
                      <a:ext cx="148590" cy="201930"/>
                    </a:xfrm>
                    <a:prstGeom prst="rect">
                      <a:avLst/>
                    </a:prstGeom>
                    <a:noFill/>
                    <a:ln>
                      <a:noFill/>
                    </a:ln>
                  </pic:spPr>
                </pic:pic>
              </a:graphicData>
            </a:graphic>
          </wp:inline>
        </w:drawing>
      </w:r>
      <w:r>
        <w:t>——</w:t>
      </w:r>
      <w:r>
        <w:t>年均投资价格上涨率，取</w:t>
      </w:r>
      <w:r>
        <w:t>5%</w:t>
      </w:r>
      <w:r>
        <w:t>；</w:t>
      </w:r>
    </w:p>
    <w:p w:rsidR="00E12D54" w:rsidRDefault="00773971">
      <w:pPr>
        <w:ind w:firstLine="560"/>
      </w:pPr>
      <w:r>
        <w:rPr>
          <w:noProof/>
        </w:rPr>
        <w:drawing>
          <wp:inline distT="0" distB="0" distL="114300" distR="114300">
            <wp:extent cx="127635" cy="138430"/>
            <wp:effectExtent l="0" t="0" r="0" b="152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2"/>
                    <a:stretch>
                      <a:fillRect/>
                    </a:stretch>
                  </pic:blipFill>
                  <pic:spPr>
                    <a:xfrm>
                      <a:off x="0" y="0"/>
                      <a:ext cx="127635" cy="138430"/>
                    </a:xfrm>
                    <a:prstGeom prst="rect">
                      <a:avLst/>
                    </a:prstGeom>
                    <a:noFill/>
                    <a:ln>
                      <a:noFill/>
                    </a:ln>
                  </pic:spPr>
                </pic:pic>
              </a:graphicData>
            </a:graphic>
          </wp:inline>
        </w:drawing>
      </w:r>
      <w:r>
        <w:t>——</w:t>
      </w:r>
      <w:r>
        <w:t>建设期年份。</w:t>
      </w:r>
    </w:p>
    <w:p w:rsidR="00E12D54" w:rsidRDefault="00773971">
      <w:pPr>
        <w:ind w:firstLine="560"/>
      </w:pPr>
      <w:r>
        <w:rPr>
          <w:rFonts w:hint="eastAsia"/>
        </w:rPr>
        <w:t>经计算本项目价差预备费为</w:t>
      </w:r>
      <w:r>
        <w:rPr>
          <w:rFonts w:hint="eastAsia"/>
        </w:rPr>
        <w:t>10.20</w:t>
      </w:r>
      <w:r>
        <w:rPr>
          <w:rFonts w:hint="eastAsia"/>
        </w:rPr>
        <w:t>万元。</w:t>
      </w:r>
    </w:p>
    <w:p w:rsidR="00E12D54" w:rsidRDefault="00773971">
      <w:pPr>
        <w:ind w:firstLine="560"/>
      </w:pPr>
      <w:r>
        <w:t>c.</w:t>
      </w:r>
      <w:r>
        <w:rPr>
          <w:rFonts w:hint="eastAsia"/>
        </w:rPr>
        <w:t>风险金按工程施工费、设备购置费、其他费用和复垦监测与管护费之和的</w:t>
      </w:r>
      <w:r>
        <w:t>2%</w:t>
      </w:r>
      <w:r>
        <w:rPr>
          <w:rFonts w:hint="eastAsia"/>
        </w:rPr>
        <w:t>计取。</w:t>
      </w:r>
    </w:p>
    <w:p w:rsidR="00E12D54" w:rsidRDefault="00773971">
      <w:pPr>
        <w:pStyle w:val="3"/>
        <w:ind w:firstLine="562"/>
      </w:pPr>
      <w:r>
        <w:t>(</w:t>
      </w:r>
      <w:r>
        <w:rPr>
          <w:rFonts w:hint="eastAsia"/>
        </w:rPr>
        <w:t>三</w:t>
      </w:r>
      <w:r>
        <w:t>)</w:t>
      </w:r>
      <w:r>
        <w:rPr>
          <w:rFonts w:hint="eastAsia"/>
        </w:rPr>
        <w:t>估算结果</w:t>
      </w:r>
    </w:p>
    <w:p w:rsidR="00E12D54" w:rsidRDefault="00773971">
      <w:pPr>
        <w:ind w:firstLine="560"/>
      </w:pPr>
      <w:r>
        <w:rPr>
          <w:rFonts w:hint="eastAsia"/>
        </w:rPr>
        <w:t>本工程土地损毁总面积</w:t>
      </w:r>
      <w:r>
        <w:rPr>
          <w:rFonts w:hint="eastAsia"/>
        </w:rPr>
        <w:t>11</w:t>
      </w:r>
      <w:r>
        <w:t>hm</w:t>
      </w:r>
      <w:r>
        <w:rPr>
          <w:rFonts w:hint="eastAsia"/>
          <w:vertAlign w:val="superscript"/>
        </w:rPr>
        <w:t>2</w:t>
      </w:r>
      <w:r>
        <w:rPr>
          <w:rFonts w:hint="eastAsia"/>
        </w:rPr>
        <w:t>，复垦面积</w:t>
      </w:r>
      <w:r>
        <w:rPr>
          <w:rFonts w:hint="eastAsia"/>
        </w:rPr>
        <w:t>11</w:t>
      </w:r>
      <w:r>
        <w:t>hm</w:t>
      </w:r>
      <w:r>
        <w:rPr>
          <w:rFonts w:hint="eastAsia"/>
          <w:vertAlign w:val="superscript"/>
        </w:rPr>
        <w:t>2</w:t>
      </w:r>
      <w:r>
        <w:rPr>
          <w:rFonts w:hint="eastAsia"/>
        </w:rPr>
        <w:t>，估算总投资为</w:t>
      </w:r>
      <w:r>
        <w:rPr>
          <w:rFonts w:hint="eastAsia"/>
        </w:rPr>
        <w:t>27.82</w:t>
      </w:r>
      <w:r>
        <w:rPr>
          <w:rFonts w:hint="eastAsia"/>
        </w:rPr>
        <w:t>万元，其中动态总投资为</w:t>
      </w:r>
      <w:r>
        <w:rPr>
          <w:rFonts w:hint="eastAsia"/>
        </w:rPr>
        <w:t>17.62</w:t>
      </w:r>
      <w:r>
        <w:rPr>
          <w:rFonts w:hint="eastAsia"/>
        </w:rPr>
        <w:t>万元，价差预备费为</w:t>
      </w:r>
      <w:r>
        <w:rPr>
          <w:rFonts w:hint="eastAsia"/>
        </w:rPr>
        <w:t>10.20</w:t>
      </w:r>
      <w:r>
        <w:rPr>
          <w:rFonts w:hint="eastAsia"/>
        </w:rPr>
        <w:t>万元。</w:t>
      </w:r>
      <w:r>
        <w:rPr>
          <w:rFonts w:hint="eastAsia"/>
        </w:rPr>
        <w:lastRenderedPageBreak/>
        <w:t>投资估算表见表</w:t>
      </w:r>
      <w:r>
        <w:t>7-10</w:t>
      </w:r>
      <w:r>
        <w:rPr>
          <w:rFonts w:hint="eastAsia"/>
        </w:rPr>
        <w:t>。</w:t>
      </w:r>
    </w:p>
    <w:tbl>
      <w:tblPr>
        <w:tblW w:w="8970" w:type="dxa"/>
        <w:jc w:val="center"/>
        <w:tblLook w:val="04A0" w:firstRow="1" w:lastRow="0" w:firstColumn="1" w:lastColumn="0" w:noHBand="0" w:noVBand="1"/>
      </w:tblPr>
      <w:tblGrid>
        <w:gridCol w:w="2234"/>
        <w:gridCol w:w="2253"/>
        <w:gridCol w:w="2250"/>
        <w:gridCol w:w="2233"/>
      </w:tblGrid>
      <w:tr w:rsidR="00E12D54">
        <w:trPr>
          <w:trHeight w:val="408"/>
          <w:jc w:val="center"/>
        </w:trPr>
        <w:tc>
          <w:tcPr>
            <w:tcW w:w="8970" w:type="dxa"/>
            <w:gridSpan w:val="4"/>
            <w:tcBorders>
              <w:top w:val="nil"/>
              <w:left w:val="nil"/>
              <w:bottom w:val="single" w:sz="4" w:space="0" w:color="auto"/>
              <w:right w:val="nil"/>
            </w:tcBorders>
            <w:vAlign w:val="center"/>
          </w:tcPr>
          <w:p w:rsidR="00E12D54" w:rsidRDefault="00773971">
            <w:pPr>
              <w:pStyle w:val="A-0"/>
              <w:ind w:firstLine="482"/>
              <w:jc w:val="right"/>
            </w:pPr>
            <w:r>
              <w:rPr>
                <w:rFonts w:hint="eastAsia"/>
              </w:rPr>
              <w:t>土地复垦工程投资估算总表</w:t>
            </w:r>
            <w:r>
              <w:rPr>
                <w:rFonts w:hint="eastAsia"/>
              </w:rPr>
              <w:t xml:space="preserve">                </w:t>
            </w:r>
            <w:r>
              <w:rPr>
                <w:rFonts w:hint="eastAsia"/>
              </w:rPr>
              <w:t>表</w:t>
            </w:r>
            <w:r>
              <w:t>7-10</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序号</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工程或费用名称</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费用</w:t>
            </w:r>
            <w:r>
              <w:t>/</w:t>
            </w:r>
            <w:r>
              <w:t>万元</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比例</w:t>
            </w:r>
            <w:r>
              <w:t>/%</w:t>
            </w:r>
          </w:p>
        </w:tc>
      </w:tr>
      <w:tr w:rsidR="00E12D54">
        <w:trPr>
          <w:trHeight w:val="405"/>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1</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工程施工费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4.73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24.71 </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2</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设备费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0.00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0.00 </w:t>
            </w:r>
          </w:p>
        </w:tc>
      </w:tr>
      <w:tr w:rsidR="00E12D54">
        <w:trPr>
          <w:trHeight w:val="405"/>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3</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其他费用</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1.58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8.25 </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4</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监测与管护费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0.63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3.30 </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5</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预备费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10.68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55.82 </w:t>
            </w:r>
          </w:p>
        </w:tc>
      </w:tr>
      <w:tr w:rsidR="00E12D54">
        <w:trPr>
          <w:trHeight w:val="405"/>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w:t>
            </w:r>
            <w:r>
              <w:t>1</w:t>
            </w:r>
            <w:r>
              <w:t>）</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基本预备费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0.14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0.73 </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w:t>
            </w:r>
            <w:r>
              <w:t>2</w:t>
            </w:r>
            <w:r>
              <w:t>）</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价差预备费</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10.20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53.29 </w:t>
            </w:r>
          </w:p>
        </w:tc>
      </w:tr>
      <w:tr w:rsidR="00E12D54">
        <w:trPr>
          <w:trHeight w:val="405"/>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w:t>
            </w:r>
            <w:r>
              <w:t>3</w:t>
            </w:r>
            <w:r>
              <w:t>）</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pPr>
            <w:r>
              <w:t>风险金</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0.35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lang w:val="en-US"/>
              </w:rPr>
            </w:pPr>
            <w:r>
              <w:rPr>
                <w:lang w:val="en-US"/>
              </w:rPr>
              <w:t xml:space="preserve">1.81 </w:t>
            </w:r>
          </w:p>
        </w:tc>
      </w:tr>
      <w:tr w:rsidR="00E12D54">
        <w:trPr>
          <w:trHeight w:val="408"/>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6</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静态总投资</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7.42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38.79 </w:t>
            </w:r>
          </w:p>
        </w:tc>
      </w:tr>
      <w:tr w:rsidR="00E12D54">
        <w:trPr>
          <w:trHeight w:val="395"/>
          <w:jc w:val="center"/>
        </w:trPr>
        <w:tc>
          <w:tcPr>
            <w:tcW w:w="2234"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7</w:t>
            </w:r>
          </w:p>
        </w:tc>
        <w:tc>
          <w:tcPr>
            <w:tcW w:w="225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rPr>
            </w:pPr>
            <w:r>
              <w:rPr>
                <w:b/>
                <w:bCs/>
              </w:rPr>
              <w:t>动态总投资</w:t>
            </w:r>
          </w:p>
        </w:tc>
        <w:tc>
          <w:tcPr>
            <w:tcW w:w="2250"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b/>
                <w:bCs/>
                <w:lang w:val="en-US"/>
              </w:rPr>
              <w:t xml:space="preserve">17.62 </w:t>
            </w:r>
          </w:p>
        </w:tc>
        <w:tc>
          <w:tcPr>
            <w:tcW w:w="2233" w:type="dxa"/>
            <w:tcBorders>
              <w:top w:val="single" w:sz="4" w:space="0" w:color="auto"/>
              <w:left w:val="single" w:sz="4" w:space="0" w:color="auto"/>
              <w:bottom w:val="single" w:sz="4" w:space="0" w:color="auto"/>
              <w:right w:val="single" w:sz="4" w:space="0" w:color="auto"/>
            </w:tcBorders>
            <w:vAlign w:val="center"/>
          </w:tcPr>
          <w:p w:rsidR="00E12D54" w:rsidRDefault="00773971">
            <w:pPr>
              <w:pStyle w:val="A-"/>
              <w:ind w:firstLineChars="0" w:firstLine="0"/>
              <w:jc w:val="center"/>
              <w:rPr>
                <w:b/>
                <w:bCs/>
                <w:lang w:val="en-US"/>
              </w:rPr>
            </w:pPr>
            <w:r>
              <w:rPr>
                <w:rFonts w:hint="eastAsia"/>
                <w:b/>
                <w:bCs/>
                <w:lang w:val="en-US"/>
              </w:rPr>
              <w:t>100</w:t>
            </w:r>
            <w:r>
              <w:rPr>
                <w:b/>
                <w:bCs/>
                <w:lang w:val="en-US"/>
              </w:rPr>
              <w:t xml:space="preserve"> </w:t>
            </w:r>
          </w:p>
        </w:tc>
      </w:tr>
    </w:tbl>
    <w:p w:rsidR="00E12D54" w:rsidRDefault="00E12D54">
      <w:pPr>
        <w:ind w:firstLine="560"/>
      </w:pPr>
    </w:p>
    <w:tbl>
      <w:tblPr>
        <w:tblW w:w="10313" w:type="dxa"/>
        <w:jc w:val="center"/>
        <w:tblLayout w:type="fixed"/>
        <w:tblLook w:val="04A0" w:firstRow="1" w:lastRow="0" w:firstColumn="1" w:lastColumn="0" w:noHBand="0" w:noVBand="1"/>
      </w:tblPr>
      <w:tblGrid>
        <w:gridCol w:w="486"/>
        <w:gridCol w:w="1197"/>
        <w:gridCol w:w="963"/>
        <w:gridCol w:w="947"/>
        <w:gridCol w:w="1010"/>
        <w:gridCol w:w="1051"/>
        <w:gridCol w:w="993"/>
        <w:gridCol w:w="1051"/>
        <w:gridCol w:w="808"/>
        <w:gridCol w:w="837"/>
        <w:gridCol w:w="970"/>
      </w:tblGrid>
      <w:tr w:rsidR="00E12D54">
        <w:trPr>
          <w:trHeight w:val="556"/>
          <w:jc w:val="center"/>
        </w:trPr>
        <w:tc>
          <w:tcPr>
            <w:tcW w:w="10313" w:type="dxa"/>
            <w:gridSpan w:val="11"/>
            <w:tcBorders>
              <w:top w:val="nil"/>
              <w:left w:val="nil"/>
              <w:bottom w:val="single" w:sz="6" w:space="0" w:color="000000"/>
              <w:right w:val="nil"/>
            </w:tcBorders>
            <w:vAlign w:val="center"/>
          </w:tcPr>
          <w:p w:rsidR="00E12D54" w:rsidRDefault="00773971">
            <w:pPr>
              <w:pStyle w:val="A-0"/>
              <w:ind w:firstLine="482"/>
              <w:jc w:val="right"/>
            </w:pPr>
            <w:r>
              <w:t>工程施工费单价估算表</w:t>
            </w:r>
            <w:r>
              <w:rPr>
                <w:rFonts w:hint="eastAsia"/>
              </w:rPr>
              <w:t xml:space="preserve">                        </w:t>
            </w:r>
            <w:r>
              <w:t>表</w:t>
            </w:r>
            <w:r>
              <w:t>7-11</w:t>
            </w:r>
          </w:p>
        </w:tc>
      </w:tr>
      <w:tr w:rsidR="00E12D54">
        <w:trPr>
          <w:trHeight w:val="1228"/>
          <w:jc w:val="center"/>
        </w:trPr>
        <w:tc>
          <w:tcPr>
            <w:tcW w:w="48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序号</w:t>
            </w:r>
          </w:p>
        </w:tc>
        <w:tc>
          <w:tcPr>
            <w:tcW w:w="119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工程或费用名称</w:t>
            </w:r>
          </w:p>
        </w:tc>
        <w:tc>
          <w:tcPr>
            <w:tcW w:w="96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单位</w:t>
            </w:r>
          </w:p>
        </w:tc>
        <w:tc>
          <w:tcPr>
            <w:tcW w:w="9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数量</w:t>
            </w:r>
          </w:p>
        </w:tc>
        <w:tc>
          <w:tcPr>
            <w:tcW w:w="101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直接费单价（元）</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直接工程费单价（元）</w:t>
            </w:r>
          </w:p>
        </w:tc>
        <w:tc>
          <w:tcPr>
            <w:tcW w:w="9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措施费（元）</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间接费</w:t>
            </w:r>
            <w:r>
              <w:t>(</w:t>
            </w:r>
            <w:r>
              <w:rPr>
                <w:rFonts w:hint="eastAsia"/>
              </w:rPr>
              <w:t>元</w:t>
            </w:r>
            <w:r>
              <w:t>)</w:t>
            </w:r>
          </w:p>
        </w:tc>
        <w:tc>
          <w:tcPr>
            <w:tcW w:w="80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利润</w:t>
            </w:r>
            <w:r>
              <w:t>(</w:t>
            </w:r>
            <w:r>
              <w:rPr>
                <w:rFonts w:hint="eastAsia"/>
              </w:rPr>
              <w:t>元</w:t>
            </w:r>
            <w:r>
              <w:t>)</w:t>
            </w:r>
          </w:p>
        </w:tc>
        <w:tc>
          <w:tcPr>
            <w:tcW w:w="83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税金</w:t>
            </w:r>
            <w:r>
              <w:t>(</w:t>
            </w:r>
            <w:r>
              <w:rPr>
                <w:rFonts w:hint="eastAsia"/>
              </w:rPr>
              <w:t>元</w:t>
            </w:r>
            <w:r>
              <w:t>)</w:t>
            </w:r>
          </w:p>
        </w:tc>
        <w:tc>
          <w:tcPr>
            <w:tcW w:w="97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综合单价（元）</w:t>
            </w:r>
          </w:p>
        </w:tc>
      </w:tr>
      <w:tr w:rsidR="00E12D54">
        <w:trPr>
          <w:trHeight w:val="562"/>
          <w:jc w:val="center"/>
        </w:trPr>
        <w:tc>
          <w:tcPr>
            <w:tcW w:w="48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1</w:t>
            </w:r>
          </w:p>
        </w:tc>
        <w:tc>
          <w:tcPr>
            <w:tcW w:w="119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土方工程</w:t>
            </w:r>
          </w:p>
        </w:tc>
        <w:tc>
          <w:tcPr>
            <w:tcW w:w="963"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47"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1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80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837"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7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r>
      <w:tr w:rsidR="00E12D54">
        <w:trPr>
          <w:trHeight w:val="614"/>
          <w:jc w:val="center"/>
        </w:trPr>
        <w:tc>
          <w:tcPr>
            <w:tcW w:w="486"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19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土地平整</w:t>
            </w:r>
          </w:p>
        </w:tc>
        <w:tc>
          <w:tcPr>
            <w:tcW w:w="96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hm</w:t>
            </w:r>
            <w:r>
              <w:rPr>
                <w:vertAlign w:val="superscript"/>
              </w:rPr>
              <w:t>2</w:t>
            </w:r>
          </w:p>
        </w:tc>
        <w:tc>
          <w:tcPr>
            <w:tcW w:w="947" w:type="dxa"/>
            <w:tcBorders>
              <w:top w:val="single" w:sz="6" w:space="0" w:color="000000"/>
              <w:left w:val="single" w:sz="6" w:space="0" w:color="000000"/>
              <w:bottom w:val="single" w:sz="6" w:space="0" w:color="000000"/>
              <w:right w:val="single" w:sz="6" w:space="0" w:color="000000"/>
            </w:tcBorders>
            <w:vAlign w:val="center"/>
          </w:tcPr>
          <w:p w:rsidR="00E12D54" w:rsidRDefault="00773971">
            <w:pPr>
              <w:widowControl/>
              <w:ind w:firstLineChars="0" w:firstLine="0"/>
              <w:jc w:val="center"/>
              <w:textAlignment w:val="center"/>
            </w:pPr>
            <w:r>
              <w:rPr>
                <w:rFonts w:hint="eastAsia"/>
                <w:color w:val="000000"/>
                <w:kern w:val="0"/>
                <w:sz w:val="21"/>
                <w:szCs w:val="21"/>
                <w:lang w:bidi="ar"/>
              </w:rPr>
              <w:t>11.00</w:t>
            </w:r>
          </w:p>
        </w:tc>
        <w:tc>
          <w:tcPr>
            <w:tcW w:w="101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1085.50</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1039.75</w:t>
            </w:r>
          </w:p>
        </w:tc>
        <w:tc>
          <w:tcPr>
            <w:tcW w:w="9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45.75</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54.27</w:t>
            </w:r>
          </w:p>
        </w:tc>
        <w:tc>
          <w:tcPr>
            <w:tcW w:w="80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34.20</w:t>
            </w:r>
          </w:p>
        </w:tc>
        <w:tc>
          <w:tcPr>
            <w:tcW w:w="83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40.20</w:t>
            </w:r>
          </w:p>
        </w:tc>
        <w:tc>
          <w:tcPr>
            <w:tcW w:w="97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1214.17</w:t>
            </w:r>
          </w:p>
        </w:tc>
      </w:tr>
      <w:tr w:rsidR="00E12D54">
        <w:trPr>
          <w:trHeight w:val="562"/>
          <w:jc w:val="center"/>
        </w:trPr>
        <w:tc>
          <w:tcPr>
            <w:tcW w:w="486"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w:t>
            </w:r>
          </w:p>
        </w:tc>
        <w:tc>
          <w:tcPr>
            <w:tcW w:w="119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其他工程</w:t>
            </w:r>
          </w:p>
        </w:tc>
        <w:tc>
          <w:tcPr>
            <w:tcW w:w="963"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47"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1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93"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808"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837"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970"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r>
      <w:tr w:rsidR="00E12D54">
        <w:trPr>
          <w:trHeight w:val="624"/>
          <w:jc w:val="center"/>
        </w:trPr>
        <w:tc>
          <w:tcPr>
            <w:tcW w:w="486" w:type="dxa"/>
            <w:tcBorders>
              <w:top w:val="single" w:sz="6" w:space="0" w:color="000000"/>
              <w:left w:val="single" w:sz="6" w:space="0" w:color="000000"/>
              <w:bottom w:val="single" w:sz="6" w:space="0" w:color="000000"/>
              <w:right w:val="single" w:sz="6" w:space="0" w:color="000000"/>
            </w:tcBorders>
            <w:vAlign w:val="center"/>
          </w:tcPr>
          <w:p w:rsidR="00E12D54" w:rsidRDefault="00E12D54">
            <w:pPr>
              <w:pStyle w:val="A-"/>
              <w:ind w:firstLine="420"/>
              <w:jc w:val="center"/>
            </w:pPr>
          </w:p>
        </w:tc>
        <w:tc>
          <w:tcPr>
            <w:tcW w:w="119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rPr>
                <w:rFonts w:hint="eastAsia"/>
              </w:rPr>
              <w:t>砌体拆除</w:t>
            </w:r>
          </w:p>
        </w:tc>
        <w:tc>
          <w:tcPr>
            <w:tcW w:w="96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m</w:t>
            </w:r>
            <w:r>
              <w:rPr>
                <w:vertAlign w:val="superscript"/>
              </w:rPr>
              <w:t>3</w:t>
            </w:r>
          </w:p>
        </w:tc>
        <w:tc>
          <w:tcPr>
            <w:tcW w:w="94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rPr>
                <w:lang w:val="en-US"/>
              </w:rPr>
            </w:pPr>
            <w:r>
              <w:rPr>
                <w:rFonts w:hint="eastAsia"/>
                <w:lang w:val="en-US"/>
              </w:rPr>
              <w:t>0.96</w:t>
            </w:r>
          </w:p>
        </w:tc>
        <w:tc>
          <w:tcPr>
            <w:tcW w:w="101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2027.68</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1942.22</w:t>
            </w:r>
          </w:p>
        </w:tc>
        <w:tc>
          <w:tcPr>
            <w:tcW w:w="993"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85.46</w:t>
            </w:r>
          </w:p>
        </w:tc>
        <w:tc>
          <w:tcPr>
            <w:tcW w:w="1051"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101.38</w:t>
            </w:r>
          </w:p>
        </w:tc>
        <w:tc>
          <w:tcPr>
            <w:tcW w:w="808"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63.87</w:t>
            </w:r>
          </w:p>
        </w:tc>
        <w:tc>
          <w:tcPr>
            <w:tcW w:w="837"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71.93</w:t>
            </w:r>
          </w:p>
        </w:tc>
        <w:tc>
          <w:tcPr>
            <w:tcW w:w="970" w:type="dxa"/>
            <w:tcBorders>
              <w:top w:val="single" w:sz="6" w:space="0" w:color="000000"/>
              <w:left w:val="single" w:sz="6" w:space="0" w:color="000000"/>
              <w:bottom w:val="single" w:sz="6" w:space="0" w:color="000000"/>
              <w:right w:val="single" w:sz="6" w:space="0" w:color="000000"/>
            </w:tcBorders>
            <w:vAlign w:val="center"/>
          </w:tcPr>
          <w:p w:rsidR="00E12D54" w:rsidRDefault="00773971">
            <w:pPr>
              <w:pStyle w:val="A-"/>
              <w:ind w:firstLineChars="0" w:firstLine="0"/>
              <w:jc w:val="center"/>
            </w:pPr>
            <w:r>
              <w:t>2264.86</w:t>
            </w:r>
          </w:p>
        </w:tc>
      </w:tr>
    </w:tbl>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W w:w="8640" w:type="dxa"/>
        <w:jc w:val="center"/>
        <w:tblLook w:val="04A0" w:firstRow="1" w:lastRow="0" w:firstColumn="1" w:lastColumn="0" w:noHBand="0" w:noVBand="1"/>
      </w:tblPr>
      <w:tblGrid>
        <w:gridCol w:w="44"/>
        <w:gridCol w:w="665"/>
        <w:gridCol w:w="392"/>
        <w:gridCol w:w="298"/>
        <w:gridCol w:w="585"/>
        <w:gridCol w:w="1177"/>
        <w:gridCol w:w="246"/>
        <w:gridCol w:w="1436"/>
        <w:gridCol w:w="214"/>
        <w:gridCol w:w="220"/>
        <w:gridCol w:w="1409"/>
        <w:gridCol w:w="116"/>
        <w:gridCol w:w="125"/>
        <w:gridCol w:w="1670"/>
        <w:gridCol w:w="43"/>
      </w:tblGrid>
      <w:tr w:rsidR="00E12D54">
        <w:trPr>
          <w:trHeight w:val="454"/>
          <w:jc w:val="center"/>
        </w:trPr>
        <w:tc>
          <w:tcPr>
            <w:tcW w:w="8640" w:type="dxa"/>
            <w:gridSpan w:val="15"/>
            <w:tcBorders>
              <w:top w:val="nil"/>
              <w:left w:val="nil"/>
              <w:bottom w:val="single" w:sz="4" w:space="0" w:color="auto"/>
              <w:right w:val="nil"/>
            </w:tcBorders>
            <w:vAlign w:val="center"/>
          </w:tcPr>
          <w:p w:rsidR="00E12D54" w:rsidRDefault="00773971">
            <w:pPr>
              <w:pStyle w:val="A-0"/>
              <w:ind w:firstLine="482"/>
              <w:jc w:val="right"/>
            </w:pPr>
            <w:r>
              <w:lastRenderedPageBreak/>
              <w:t>工程措施费估算表</w:t>
            </w:r>
            <w:r>
              <w:rPr>
                <w:rFonts w:hint="eastAsia"/>
              </w:rPr>
              <w:t xml:space="preserve">                     </w:t>
            </w:r>
            <w:r>
              <w:t>表</w:t>
            </w:r>
            <w:r>
              <w:t>7-12</w:t>
            </w:r>
          </w:p>
        </w:tc>
      </w:tr>
      <w:tr w:rsidR="00E12D54">
        <w:trPr>
          <w:trHeight w:val="635"/>
          <w:jc w:val="center"/>
        </w:trPr>
        <w:tc>
          <w:tcPr>
            <w:tcW w:w="709" w:type="dxa"/>
            <w:gridSpan w:val="2"/>
            <w:tcBorders>
              <w:top w:val="single" w:sz="4" w:space="0" w:color="auto"/>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序号</w:t>
            </w:r>
          </w:p>
        </w:tc>
        <w:tc>
          <w:tcPr>
            <w:tcW w:w="1275"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工程或费用名称</w:t>
            </w:r>
          </w:p>
        </w:tc>
        <w:tc>
          <w:tcPr>
            <w:tcW w:w="1423" w:type="dxa"/>
            <w:gridSpan w:val="2"/>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计量单位</w:t>
            </w:r>
          </w:p>
        </w:tc>
        <w:tc>
          <w:tcPr>
            <w:tcW w:w="1870"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工程量</w:t>
            </w:r>
          </w:p>
        </w:tc>
        <w:tc>
          <w:tcPr>
            <w:tcW w:w="1650"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综合单价</w:t>
            </w:r>
            <w:r>
              <w:t xml:space="preserve">/ </w:t>
            </w:r>
            <w:r>
              <w:rPr>
                <w:rFonts w:hint="eastAsia"/>
              </w:rPr>
              <w:t>元</w:t>
            </w:r>
          </w:p>
        </w:tc>
        <w:tc>
          <w:tcPr>
            <w:tcW w:w="1713" w:type="dxa"/>
            <w:gridSpan w:val="2"/>
            <w:tcBorders>
              <w:top w:val="single" w:sz="4" w:space="0" w:color="auto"/>
              <w:left w:val="single" w:sz="4" w:space="0" w:color="000000"/>
              <w:bottom w:val="single" w:sz="4" w:space="0" w:color="000000"/>
              <w:right w:val="single" w:sz="12" w:space="0" w:color="000000"/>
            </w:tcBorders>
            <w:vAlign w:val="center"/>
          </w:tcPr>
          <w:p w:rsidR="00E12D54" w:rsidRDefault="00773971">
            <w:pPr>
              <w:pStyle w:val="A-"/>
              <w:ind w:firstLineChars="0" w:firstLine="0"/>
              <w:jc w:val="center"/>
            </w:pPr>
            <w:r>
              <w:rPr>
                <w:rFonts w:hint="eastAsia"/>
              </w:rPr>
              <w:t>合计</w:t>
            </w:r>
            <w:r>
              <w:t xml:space="preserve">/ </w:t>
            </w:r>
            <w:r>
              <w:rPr>
                <w:rFonts w:hint="eastAsia"/>
              </w:rPr>
              <w:t>元</w:t>
            </w:r>
          </w:p>
        </w:tc>
      </w:tr>
      <w:tr w:rsidR="00E12D54">
        <w:trPr>
          <w:trHeight w:val="380"/>
          <w:jc w:val="center"/>
        </w:trPr>
        <w:tc>
          <w:tcPr>
            <w:tcW w:w="709"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1</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土方工程</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87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713" w:type="dxa"/>
            <w:gridSpan w:val="2"/>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58470.17 </w:t>
            </w:r>
          </w:p>
        </w:tc>
      </w:tr>
      <w:tr w:rsidR="00E12D54">
        <w:trPr>
          <w:trHeight w:val="380"/>
          <w:jc w:val="center"/>
        </w:trPr>
        <w:tc>
          <w:tcPr>
            <w:tcW w:w="709"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土地平整</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hm</w:t>
            </w:r>
            <w:r>
              <w:rPr>
                <w:rFonts w:hint="eastAsia"/>
                <w:sz w:val="21"/>
                <w:szCs w:val="18"/>
                <w:vertAlign w:val="superscript"/>
              </w:rPr>
              <w:t>2</w:t>
            </w:r>
          </w:p>
        </w:tc>
        <w:tc>
          <w:tcPr>
            <w:tcW w:w="187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11</w:t>
            </w:r>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1214.17</w:t>
            </w:r>
          </w:p>
        </w:tc>
        <w:tc>
          <w:tcPr>
            <w:tcW w:w="1713" w:type="dxa"/>
            <w:gridSpan w:val="2"/>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13355.87 </w:t>
            </w:r>
          </w:p>
        </w:tc>
      </w:tr>
      <w:tr w:rsidR="00E12D54">
        <w:trPr>
          <w:trHeight w:val="380"/>
          <w:jc w:val="center"/>
        </w:trPr>
        <w:tc>
          <w:tcPr>
            <w:tcW w:w="709"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其他工程</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87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E12D54">
            <w:pPr>
              <w:widowControl/>
              <w:ind w:firstLineChars="0" w:firstLine="0"/>
              <w:jc w:val="center"/>
              <w:textAlignment w:val="center"/>
              <w:rPr>
                <w:sz w:val="21"/>
                <w:szCs w:val="18"/>
              </w:rPr>
            </w:pPr>
          </w:p>
        </w:tc>
        <w:tc>
          <w:tcPr>
            <w:tcW w:w="1713" w:type="dxa"/>
            <w:gridSpan w:val="2"/>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2038.37 </w:t>
            </w:r>
          </w:p>
        </w:tc>
      </w:tr>
      <w:tr w:rsidR="00E12D54">
        <w:trPr>
          <w:trHeight w:val="380"/>
          <w:jc w:val="center"/>
        </w:trPr>
        <w:tc>
          <w:tcPr>
            <w:tcW w:w="709"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E12D54">
            <w:pPr>
              <w:autoSpaceDE w:val="0"/>
              <w:autoSpaceDN w:val="0"/>
              <w:adjustRightInd w:val="0"/>
              <w:ind w:firstLineChars="0" w:firstLine="0"/>
              <w:jc w:val="center"/>
              <w:rPr>
                <w:rFonts w:ascii="宋体" w:hAnsi="Calibri" w:cs="宋体"/>
                <w:color w:val="000000"/>
                <w:kern w:val="0"/>
                <w:sz w:val="20"/>
                <w:szCs w:val="20"/>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砌体拆除</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m</w:t>
            </w:r>
            <w:r>
              <w:rPr>
                <w:rFonts w:hint="eastAsia"/>
                <w:sz w:val="21"/>
                <w:szCs w:val="18"/>
              </w:rPr>
              <w:t>3</w:t>
            </w:r>
          </w:p>
        </w:tc>
        <w:tc>
          <w:tcPr>
            <w:tcW w:w="187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0.9</w:t>
            </w:r>
            <w:r>
              <w:rPr>
                <w:rFonts w:hint="eastAsia"/>
                <w:sz w:val="21"/>
                <w:szCs w:val="18"/>
              </w:rPr>
              <w:t>6</w:t>
            </w:r>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2264.86</w:t>
            </w:r>
          </w:p>
        </w:tc>
        <w:tc>
          <w:tcPr>
            <w:tcW w:w="1713" w:type="dxa"/>
            <w:gridSpan w:val="2"/>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2174.27 </w:t>
            </w:r>
          </w:p>
        </w:tc>
      </w:tr>
      <w:tr w:rsidR="00E12D54">
        <w:trPr>
          <w:trHeight w:val="368"/>
          <w:jc w:val="center"/>
        </w:trPr>
        <w:tc>
          <w:tcPr>
            <w:tcW w:w="1984" w:type="dxa"/>
            <w:gridSpan w:val="5"/>
            <w:tcBorders>
              <w:top w:val="single" w:sz="4" w:space="0" w:color="000000"/>
              <w:left w:val="single" w:sz="12" w:space="0" w:color="000000"/>
              <w:bottom w:val="single" w:sz="12" w:space="0" w:color="000000"/>
              <w:right w:val="single" w:sz="4" w:space="0" w:color="000000"/>
            </w:tcBorders>
            <w:vAlign w:val="center"/>
          </w:tcPr>
          <w:p w:rsidR="00E12D54" w:rsidRDefault="00773971">
            <w:pPr>
              <w:pStyle w:val="A-"/>
              <w:ind w:firstLine="420"/>
              <w:jc w:val="center"/>
              <w:rPr>
                <w:lang w:val="en-US"/>
              </w:rPr>
            </w:pPr>
            <w:r>
              <w:rPr>
                <w:rFonts w:hint="eastAsia"/>
                <w:lang w:val="en-US"/>
              </w:rPr>
              <w:t>合计</w:t>
            </w:r>
          </w:p>
        </w:tc>
        <w:tc>
          <w:tcPr>
            <w:tcW w:w="1423" w:type="dxa"/>
            <w:gridSpan w:val="2"/>
            <w:tcBorders>
              <w:top w:val="single" w:sz="4" w:space="0" w:color="000000"/>
              <w:left w:val="single" w:sz="4" w:space="0" w:color="000000"/>
              <w:bottom w:val="single" w:sz="12" w:space="0" w:color="000000"/>
              <w:right w:val="single" w:sz="4" w:space="0" w:color="000000"/>
            </w:tcBorders>
            <w:vAlign w:val="center"/>
          </w:tcPr>
          <w:p w:rsidR="00E12D54" w:rsidRDefault="00E12D54">
            <w:pPr>
              <w:pStyle w:val="A-"/>
              <w:ind w:firstLine="420"/>
              <w:jc w:val="center"/>
            </w:pPr>
          </w:p>
        </w:tc>
        <w:tc>
          <w:tcPr>
            <w:tcW w:w="1870" w:type="dxa"/>
            <w:gridSpan w:val="3"/>
            <w:tcBorders>
              <w:top w:val="single" w:sz="4" w:space="0" w:color="000000"/>
              <w:left w:val="single" w:sz="4" w:space="0" w:color="000000"/>
              <w:bottom w:val="single" w:sz="12" w:space="0" w:color="000000"/>
              <w:right w:val="single" w:sz="4" w:space="0" w:color="000000"/>
            </w:tcBorders>
            <w:vAlign w:val="center"/>
          </w:tcPr>
          <w:p w:rsidR="00E12D54" w:rsidRDefault="00E12D54">
            <w:pPr>
              <w:pStyle w:val="A-"/>
              <w:ind w:firstLineChars="0" w:firstLine="0"/>
              <w:jc w:val="center"/>
            </w:pPr>
          </w:p>
        </w:tc>
        <w:tc>
          <w:tcPr>
            <w:tcW w:w="1650" w:type="dxa"/>
            <w:gridSpan w:val="3"/>
            <w:tcBorders>
              <w:top w:val="single" w:sz="4" w:space="0" w:color="000000"/>
              <w:left w:val="single" w:sz="4" w:space="0" w:color="000000"/>
              <w:bottom w:val="single" w:sz="12" w:space="0" w:color="000000"/>
              <w:right w:val="single" w:sz="4" w:space="0" w:color="000000"/>
            </w:tcBorders>
            <w:vAlign w:val="center"/>
          </w:tcPr>
          <w:p w:rsidR="00E12D54" w:rsidRDefault="00E12D54">
            <w:pPr>
              <w:pStyle w:val="A-"/>
              <w:ind w:firstLineChars="0" w:firstLine="0"/>
              <w:jc w:val="center"/>
            </w:pPr>
          </w:p>
        </w:tc>
        <w:tc>
          <w:tcPr>
            <w:tcW w:w="1713" w:type="dxa"/>
            <w:gridSpan w:val="2"/>
            <w:tcBorders>
              <w:top w:val="single" w:sz="4" w:space="0" w:color="000000"/>
              <w:left w:val="single" w:sz="4" w:space="0" w:color="000000"/>
              <w:bottom w:val="single" w:sz="12"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rFonts w:hint="eastAsia"/>
                <w:b/>
                <w:bCs/>
                <w:sz w:val="21"/>
                <w:szCs w:val="18"/>
              </w:rPr>
              <w:t xml:space="preserve">47288.57 </w:t>
            </w:r>
          </w:p>
        </w:tc>
      </w:tr>
      <w:tr w:rsidR="00E12D54">
        <w:trPr>
          <w:trHeight w:val="454"/>
          <w:jc w:val="center"/>
        </w:trPr>
        <w:tc>
          <w:tcPr>
            <w:tcW w:w="8640" w:type="dxa"/>
            <w:gridSpan w:val="15"/>
            <w:tcBorders>
              <w:top w:val="nil"/>
              <w:left w:val="nil"/>
              <w:bottom w:val="single" w:sz="4" w:space="0" w:color="auto"/>
              <w:right w:val="nil"/>
            </w:tcBorders>
            <w:vAlign w:val="center"/>
          </w:tcPr>
          <w:p w:rsidR="00E12D54" w:rsidRDefault="00773971">
            <w:pPr>
              <w:pStyle w:val="A-0"/>
              <w:ind w:firstLine="482"/>
              <w:jc w:val="right"/>
            </w:pPr>
            <w:r>
              <w:t>其他费用估算表</w:t>
            </w:r>
            <w:r>
              <w:rPr>
                <w:rFonts w:hint="eastAsia"/>
              </w:rPr>
              <w:t xml:space="preserve">                     </w:t>
            </w:r>
            <w:r>
              <w:t>表</w:t>
            </w:r>
            <w:r>
              <w:t>7-13</w:t>
            </w:r>
          </w:p>
        </w:tc>
      </w:tr>
      <w:tr w:rsidR="00E12D54">
        <w:trPr>
          <w:trHeight w:val="444"/>
          <w:jc w:val="center"/>
        </w:trPr>
        <w:tc>
          <w:tcPr>
            <w:tcW w:w="1399" w:type="dxa"/>
            <w:gridSpan w:val="4"/>
            <w:tcBorders>
              <w:top w:val="single" w:sz="4" w:space="0" w:color="auto"/>
              <w:left w:val="single" w:sz="12"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序号</w:t>
            </w:r>
          </w:p>
        </w:tc>
        <w:tc>
          <w:tcPr>
            <w:tcW w:w="2008"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费用名称</w:t>
            </w:r>
          </w:p>
        </w:tc>
        <w:tc>
          <w:tcPr>
            <w:tcW w:w="1650" w:type="dxa"/>
            <w:gridSpan w:val="2"/>
            <w:tcBorders>
              <w:top w:val="single" w:sz="4" w:space="0" w:color="auto"/>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费基</w:t>
            </w:r>
            <w:r>
              <w:rPr>
                <w:rFonts w:ascii="宋体" w:hAnsi="Calibri" w:cs="宋体"/>
                <w:color w:val="000000"/>
                <w:kern w:val="0"/>
                <w:sz w:val="20"/>
                <w:szCs w:val="20"/>
              </w:rPr>
              <w:t>/</w:t>
            </w:r>
            <w:r>
              <w:rPr>
                <w:rFonts w:ascii="宋体" w:hAnsi="Calibri" w:cs="宋体" w:hint="eastAsia"/>
                <w:color w:val="000000"/>
                <w:kern w:val="0"/>
                <w:sz w:val="20"/>
                <w:szCs w:val="20"/>
              </w:rPr>
              <w:t>万元</w:t>
            </w:r>
          </w:p>
        </w:tc>
        <w:tc>
          <w:tcPr>
            <w:tcW w:w="1745"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费率</w:t>
            </w:r>
            <w:r>
              <w:rPr>
                <w:rFonts w:ascii="宋体" w:hAnsi="Calibri" w:cs="宋体"/>
                <w:color w:val="000000"/>
                <w:kern w:val="0"/>
                <w:sz w:val="20"/>
                <w:szCs w:val="20"/>
              </w:rPr>
              <w:t>/%</w:t>
            </w:r>
          </w:p>
        </w:tc>
        <w:tc>
          <w:tcPr>
            <w:tcW w:w="1838" w:type="dxa"/>
            <w:gridSpan w:val="3"/>
            <w:tcBorders>
              <w:top w:val="single" w:sz="4" w:space="0" w:color="auto"/>
              <w:left w:val="single" w:sz="4" w:space="0" w:color="000000"/>
              <w:bottom w:val="single" w:sz="4" w:space="0" w:color="000000"/>
              <w:right w:val="single" w:sz="12"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金额</w:t>
            </w:r>
            <w:r>
              <w:rPr>
                <w:rFonts w:ascii="宋体" w:hAnsi="Calibri" w:cs="宋体"/>
                <w:color w:val="000000"/>
                <w:kern w:val="0"/>
                <w:sz w:val="20"/>
                <w:szCs w:val="20"/>
              </w:rPr>
              <w:t>/</w:t>
            </w:r>
            <w:r>
              <w:rPr>
                <w:rFonts w:ascii="宋体" w:hAnsi="Calibri" w:cs="宋体" w:hint="eastAsia"/>
                <w:color w:val="000000"/>
                <w:kern w:val="0"/>
                <w:sz w:val="20"/>
                <w:szCs w:val="20"/>
              </w:rPr>
              <w:t>万元</w:t>
            </w:r>
          </w:p>
        </w:tc>
      </w:tr>
      <w:tr w:rsidR="00E12D54">
        <w:trPr>
          <w:trHeight w:val="323"/>
          <w:jc w:val="center"/>
        </w:trPr>
        <w:tc>
          <w:tcPr>
            <w:tcW w:w="1399" w:type="dxa"/>
            <w:gridSpan w:val="4"/>
            <w:tcBorders>
              <w:top w:val="single" w:sz="4" w:space="0" w:color="000000"/>
              <w:left w:val="single" w:sz="12"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黑体" w:eastAsia="黑体" w:hAnsi="Calibri" w:cs="黑体"/>
                <w:color w:val="000000"/>
                <w:kern w:val="0"/>
                <w:sz w:val="24"/>
              </w:rPr>
            </w:pPr>
            <w:r>
              <w:rPr>
                <w:rFonts w:ascii="黑体" w:eastAsia="黑体" w:hAnsi="Calibri" w:cs="黑体"/>
                <w:color w:val="000000"/>
                <w:kern w:val="0"/>
                <w:sz w:val="24"/>
              </w:rPr>
              <w:t>1</w:t>
            </w:r>
          </w:p>
        </w:tc>
        <w:tc>
          <w:tcPr>
            <w:tcW w:w="2008"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前期工作费</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4.73 </w:t>
            </w:r>
          </w:p>
        </w:tc>
        <w:tc>
          <w:tcPr>
            <w:tcW w:w="174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6.45</w:t>
            </w:r>
          </w:p>
        </w:tc>
        <w:tc>
          <w:tcPr>
            <w:tcW w:w="1838"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0.31 </w:t>
            </w:r>
          </w:p>
        </w:tc>
      </w:tr>
      <w:tr w:rsidR="00E12D54">
        <w:trPr>
          <w:trHeight w:val="323"/>
          <w:jc w:val="center"/>
        </w:trPr>
        <w:tc>
          <w:tcPr>
            <w:tcW w:w="1399" w:type="dxa"/>
            <w:gridSpan w:val="4"/>
            <w:tcBorders>
              <w:top w:val="single" w:sz="4" w:space="0" w:color="000000"/>
              <w:left w:val="single" w:sz="12"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黑体" w:eastAsia="黑体" w:hAnsi="Calibri" w:cs="黑体"/>
                <w:color w:val="000000"/>
                <w:kern w:val="0"/>
                <w:sz w:val="24"/>
              </w:rPr>
            </w:pPr>
            <w:r>
              <w:rPr>
                <w:rFonts w:ascii="黑体" w:eastAsia="黑体" w:hAnsi="Calibri" w:cs="黑体"/>
                <w:color w:val="000000"/>
                <w:kern w:val="0"/>
                <w:sz w:val="24"/>
              </w:rPr>
              <w:t>2</w:t>
            </w:r>
          </w:p>
        </w:tc>
        <w:tc>
          <w:tcPr>
            <w:tcW w:w="2008"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工程监理费</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4.73 </w:t>
            </w:r>
          </w:p>
        </w:tc>
        <w:tc>
          <w:tcPr>
            <w:tcW w:w="174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1.6</w:t>
            </w:r>
          </w:p>
        </w:tc>
        <w:tc>
          <w:tcPr>
            <w:tcW w:w="1838"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0.08 </w:t>
            </w:r>
          </w:p>
        </w:tc>
      </w:tr>
      <w:tr w:rsidR="00E12D54">
        <w:trPr>
          <w:trHeight w:val="323"/>
          <w:jc w:val="center"/>
        </w:trPr>
        <w:tc>
          <w:tcPr>
            <w:tcW w:w="1399" w:type="dxa"/>
            <w:gridSpan w:val="4"/>
            <w:tcBorders>
              <w:top w:val="single" w:sz="4" w:space="0" w:color="000000"/>
              <w:left w:val="single" w:sz="12"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黑体" w:eastAsia="黑体" w:hAnsi="Calibri" w:cs="黑体"/>
                <w:color w:val="000000"/>
                <w:kern w:val="0"/>
                <w:sz w:val="24"/>
              </w:rPr>
            </w:pPr>
            <w:r>
              <w:rPr>
                <w:rFonts w:ascii="黑体" w:eastAsia="黑体" w:hAnsi="Calibri" w:cs="黑体"/>
                <w:color w:val="000000"/>
                <w:kern w:val="0"/>
                <w:sz w:val="24"/>
              </w:rPr>
              <w:t>3</w:t>
            </w:r>
          </w:p>
        </w:tc>
        <w:tc>
          <w:tcPr>
            <w:tcW w:w="2008"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竣工验收费</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4.73 </w:t>
            </w:r>
          </w:p>
        </w:tc>
        <w:tc>
          <w:tcPr>
            <w:tcW w:w="174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3.11</w:t>
            </w:r>
          </w:p>
        </w:tc>
        <w:tc>
          <w:tcPr>
            <w:tcW w:w="1838"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0.15 </w:t>
            </w:r>
          </w:p>
        </w:tc>
      </w:tr>
      <w:tr w:rsidR="00E12D54">
        <w:trPr>
          <w:trHeight w:val="325"/>
          <w:jc w:val="center"/>
        </w:trPr>
        <w:tc>
          <w:tcPr>
            <w:tcW w:w="1399" w:type="dxa"/>
            <w:gridSpan w:val="4"/>
            <w:tcBorders>
              <w:top w:val="single" w:sz="4" w:space="0" w:color="000000"/>
              <w:left w:val="single" w:sz="12"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黑体" w:eastAsia="黑体" w:hAnsi="Calibri" w:cs="黑体"/>
                <w:color w:val="000000"/>
                <w:kern w:val="0"/>
                <w:sz w:val="24"/>
              </w:rPr>
            </w:pPr>
            <w:r>
              <w:rPr>
                <w:rFonts w:ascii="黑体" w:eastAsia="黑体" w:hAnsi="Calibri" w:cs="黑体"/>
                <w:color w:val="000000"/>
                <w:kern w:val="0"/>
                <w:sz w:val="24"/>
              </w:rPr>
              <w:t>4</w:t>
            </w:r>
          </w:p>
        </w:tc>
        <w:tc>
          <w:tcPr>
            <w:tcW w:w="2008"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业主管理费</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5.26 </w:t>
            </w:r>
          </w:p>
        </w:tc>
        <w:tc>
          <w:tcPr>
            <w:tcW w:w="1745"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2.4</w:t>
            </w:r>
          </w:p>
        </w:tc>
        <w:tc>
          <w:tcPr>
            <w:tcW w:w="1838"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0.13 </w:t>
            </w:r>
          </w:p>
        </w:tc>
      </w:tr>
      <w:tr w:rsidR="00E12D54">
        <w:trPr>
          <w:trHeight w:val="310"/>
          <w:jc w:val="center"/>
        </w:trPr>
        <w:tc>
          <w:tcPr>
            <w:tcW w:w="1399" w:type="dxa"/>
            <w:gridSpan w:val="4"/>
            <w:tcBorders>
              <w:top w:val="single" w:sz="4" w:space="0" w:color="000000"/>
              <w:left w:val="single" w:sz="12" w:space="0" w:color="000000"/>
              <w:bottom w:val="single" w:sz="12" w:space="0" w:color="000000"/>
              <w:right w:val="single" w:sz="4" w:space="0" w:color="000000"/>
            </w:tcBorders>
            <w:vAlign w:val="center"/>
          </w:tcPr>
          <w:p w:rsidR="00E12D54" w:rsidRDefault="00773971">
            <w:pPr>
              <w:autoSpaceDE w:val="0"/>
              <w:autoSpaceDN w:val="0"/>
              <w:adjustRightInd w:val="0"/>
              <w:ind w:firstLineChars="0" w:firstLine="0"/>
              <w:jc w:val="center"/>
              <w:rPr>
                <w:rFonts w:ascii="宋体" w:hAnsi="Calibri" w:cs="宋体"/>
                <w:color w:val="000000"/>
                <w:kern w:val="0"/>
                <w:sz w:val="20"/>
                <w:szCs w:val="20"/>
              </w:rPr>
            </w:pPr>
            <w:r>
              <w:rPr>
                <w:rFonts w:ascii="宋体" w:hAnsi="Calibri" w:cs="宋体" w:hint="eastAsia"/>
                <w:color w:val="000000"/>
                <w:kern w:val="0"/>
                <w:sz w:val="20"/>
                <w:szCs w:val="20"/>
              </w:rPr>
              <w:t>合计</w:t>
            </w:r>
          </w:p>
        </w:tc>
        <w:tc>
          <w:tcPr>
            <w:tcW w:w="2008" w:type="dxa"/>
            <w:gridSpan w:val="3"/>
            <w:tcBorders>
              <w:top w:val="single" w:sz="4" w:space="0" w:color="000000"/>
              <w:left w:val="single" w:sz="4" w:space="0" w:color="000000"/>
              <w:bottom w:val="single" w:sz="12" w:space="0" w:color="000000"/>
              <w:right w:val="single" w:sz="4" w:space="0" w:color="000000"/>
            </w:tcBorders>
            <w:vAlign w:val="center"/>
          </w:tcPr>
          <w:p w:rsidR="00E12D54" w:rsidRDefault="00E12D54">
            <w:pPr>
              <w:autoSpaceDE w:val="0"/>
              <w:autoSpaceDN w:val="0"/>
              <w:adjustRightInd w:val="0"/>
              <w:ind w:firstLine="480"/>
              <w:jc w:val="center"/>
              <w:rPr>
                <w:rFonts w:ascii="黑体" w:eastAsia="黑体" w:hAnsi="Calibri"/>
                <w:kern w:val="0"/>
                <w:sz w:val="24"/>
              </w:rPr>
            </w:pPr>
          </w:p>
        </w:tc>
        <w:tc>
          <w:tcPr>
            <w:tcW w:w="1650" w:type="dxa"/>
            <w:gridSpan w:val="2"/>
            <w:tcBorders>
              <w:top w:val="single" w:sz="4" w:space="0" w:color="000000"/>
              <w:left w:val="single" w:sz="4" w:space="0" w:color="000000"/>
              <w:bottom w:val="single" w:sz="12" w:space="0" w:color="000000"/>
              <w:right w:val="single" w:sz="4" w:space="0" w:color="000000"/>
            </w:tcBorders>
            <w:vAlign w:val="center"/>
          </w:tcPr>
          <w:p w:rsidR="00E12D54" w:rsidRDefault="00E12D54">
            <w:pPr>
              <w:autoSpaceDE w:val="0"/>
              <w:autoSpaceDN w:val="0"/>
              <w:adjustRightInd w:val="0"/>
              <w:ind w:firstLine="480"/>
              <w:jc w:val="center"/>
              <w:rPr>
                <w:rFonts w:ascii="黑体" w:eastAsia="黑体" w:hAnsi="Calibri"/>
                <w:kern w:val="0"/>
                <w:sz w:val="24"/>
              </w:rPr>
            </w:pPr>
          </w:p>
        </w:tc>
        <w:tc>
          <w:tcPr>
            <w:tcW w:w="1745" w:type="dxa"/>
            <w:gridSpan w:val="3"/>
            <w:tcBorders>
              <w:top w:val="single" w:sz="4" w:space="0" w:color="000000"/>
              <w:left w:val="single" w:sz="4" w:space="0" w:color="000000"/>
              <w:bottom w:val="single" w:sz="12" w:space="0" w:color="000000"/>
              <w:right w:val="single" w:sz="4" w:space="0" w:color="000000"/>
            </w:tcBorders>
            <w:vAlign w:val="center"/>
          </w:tcPr>
          <w:p w:rsidR="00E12D54" w:rsidRDefault="00E12D54">
            <w:pPr>
              <w:autoSpaceDE w:val="0"/>
              <w:autoSpaceDN w:val="0"/>
              <w:adjustRightInd w:val="0"/>
              <w:ind w:firstLine="480"/>
              <w:jc w:val="center"/>
              <w:rPr>
                <w:rFonts w:ascii="黑体" w:eastAsia="黑体" w:hAnsi="Calibri"/>
                <w:kern w:val="0"/>
                <w:sz w:val="24"/>
              </w:rPr>
            </w:pPr>
          </w:p>
        </w:tc>
        <w:tc>
          <w:tcPr>
            <w:tcW w:w="1838" w:type="dxa"/>
            <w:gridSpan w:val="3"/>
            <w:tcBorders>
              <w:top w:val="single" w:sz="4" w:space="0" w:color="000000"/>
              <w:left w:val="single" w:sz="4" w:space="0" w:color="000000"/>
              <w:bottom w:val="single" w:sz="12"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b/>
                <w:bCs/>
                <w:sz w:val="21"/>
                <w:szCs w:val="18"/>
              </w:rPr>
              <w:t>0.65</w:t>
            </w:r>
            <w:r>
              <w:rPr>
                <w:sz w:val="21"/>
                <w:szCs w:val="18"/>
              </w:rPr>
              <w:t xml:space="preserve"> </w:t>
            </w:r>
          </w:p>
        </w:tc>
      </w:tr>
      <w:tr w:rsidR="00E12D54">
        <w:trPr>
          <w:gridBefore w:val="1"/>
          <w:gridAfter w:val="1"/>
          <w:wBefore w:w="44" w:type="dxa"/>
          <w:wAfter w:w="43" w:type="dxa"/>
          <w:trHeight w:val="454"/>
          <w:jc w:val="center"/>
        </w:trPr>
        <w:tc>
          <w:tcPr>
            <w:tcW w:w="8553" w:type="dxa"/>
            <w:gridSpan w:val="13"/>
            <w:tcBorders>
              <w:top w:val="nil"/>
              <w:left w:val="nil"/>
              <w:bottom w:val="single" w:sz="4" w:space="0" w:color="auto"/>
              <w:right w:val="nil"/>
            </w:tcBorders>
            <w:vAlign w:val="center"/>
          </w:tcPr>
          <w:p w:rsidR="00E12D54" w:rsidRDefault="00773971">
            <w:pPr>
              <w:pStyle w:val="A-0"/>
              <w:ind w:firstLine="482"/>
              <w:jc w:val="right"/>
            </w:pPr>
            <w:r>
              <w:t>土地复垦动态投资估算表</w:t>
            </w:r>
            <w:r>
              <w:rPr>
                <w:rFonts w:hint="eastAsia"/>
              </w:rPr>
              <w:t xml:space="preserve">                  </w:t>
            </w:r>
            <w:r>
              <w:t>表</w:t>
            </w:r>
            <w:r>
              <w:t>7-14</w:t>
            </w:r>
          </w:p>
        </w:tc>
      </w:tr>
      <w:tr w:rsidR="00E12D54">
        <w:trPr>
          <w:gridBefore w:val="1"/>
          <w:gridAfter w:val="1"/>
          <w:wBefore w:w="44" w:type="dxa"/>
          <w:wAfter w:w="43" w:type="dxa"/>
          <w:trHeight w:val="325"/>
          <w:jc w:val="center"/>
        </w:trPr>
        <w:tc>
          <w:tcPr>
            <w:tcW w:w="1057" w:type="dxa"/>
            <w:gridSpan w:val="2"/>
            <w:tcBorders>
              <w:top w:val="single" w:sz="4" w:space="0" w:color="auto"/>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序号</w:t>
            </w:r>
          </w:p>
        </w:tc>
        <w:tc>
          <w:tcPr>
            <w:tcW w:w="2060"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年度</w:t>
            </w:r>
          </w:p>
        </w:tc>
        <w:tc>
          <w:tcPr>
            <w:tcW w:w="1682" w:type="dxa"/>
            <w:gridSpan w:val="2"/>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静态投资</w:t>
            </w:r>
            <w:r>
              <w:t>/</w:t>
            </w:r>
            <w:r>
              <w:rPr>
                <w:rFonts w:hint="eastAsia"/>
              </w:rPr>
              <w:t>万元</w:t>
            </w:r>
          </w:p>
        </w:tc>
        <w:tc>
          <w:tcPr>
            <w:tcW w:w="1843" w:type="dxa"/>
            <w:gridSpan w:val="3"/>
            <w:tcBorders>
              <w:top w:val="single" w:sz="4" w:space="0" w:color="auto"/>
              <w:left w:val="single" w:sz="4" w:space="0" w:color="000000"/>
              <w:bottom w:val="single" w:sz="4" w:space="0" w:color="000000"/>
              <w:right w:val="single" w:sz="4" w:space="0" w:color="000000"/>
            </w:tcBorders>
            <w:vAlign w:val="center"/>
          </w:tcPr>
          <w:p w:rsidR="00E12D54" w:rsidRDefault="00773971">
            <w:pPr>
              <w:pStyle w:val="A-"/>
              <w:ind w:firstLineChars="0" w:firstLine="0"/>
              <w:jc w:val="center"/>
            </w:pPr>
            <w:r>
              <w:rPr>
                <w:rFonts w:hint="eastAsia"/>
              </w:rPr>
              <w:t>价差预备费</w:t>
            </w:r>
            <w:r>
              <w:t>/</w:t>
            </w:r>
            <w:r>
              <w:rPr>
                <w:rFonts w:hint="eastAsia"/>
              </w:rPr>
              <w:t>万元</w:t>
            </w:r>
          </w:p>
        </w:tc>
        <w:tc>
          <w:tcPr>
            <w:tcW w:w="1911" w:type="dxa"/>
            <w:gridSpan w:val="3"/>
            <w:tcBorders>
              <w:top w:val="single" w:sz="4" w:space="0" w:color="auto"/>
              <w:left w:val="single" w:sz="4" w:space="0" w:color="000000"/>
              <w:bottom w:val="single" w:sz="4" w:space="0" w:color="000000"/>
              <w:right w:val="single" w:sz="12" w:space="0" w:color="000000"/>
            </w:tcBorders>
            <w:vAlign w:val="center"/>
          </w:tcPr>
          <w:p w:rsidR="00E12D54" w:rsidRDefault="00773971">
            <w:pPr>
              <w:pStyle w:val="A-"/>
              <w:ind w:firstLineChars="0" w:firstLine="0"/>
              <w:jc w:val="center"/>
            </w:pPr>
            <w:r>
              <w:rPr>
                <w:rFonts w:hint="eastAsia"/>
              </w:rPr>
              <w:t>动态投资</w:t>
            </w:r>
            <w:r>
              <w:t>/</w:t>
            </w:r>
            <w:r>
              <w:rPr>
                <w:rFonts w:hint="eastAsia"/>
              </w:rPr>
              <w:t>万元</w:t>
            </w:r>
          </w:p>
        </w:tc>
      </w:tr>
      <w:tr w:rsidR="00E12D54">
        <w:trPr>
          <w:gridBefore w:val="1"/>
          <w:gridAfter w:val="1"/>
          <w:wBefore w:w="44" w:type="dxa"/>
          <w:wAfter w:w="43" w:type="dxa"/>
          <w:trHeight w:val="323"/>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t>1</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2023.8-2024.8</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1.11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2.13 </w:t>
            </w:r>
          </w:p>
        </w:tc>
      </w:tr>
      <w:tr w:rsidR="00E12D54">
        <w:trPr>
          <w:gridBefore w:val="1"/>
          <w:gridAfter w:val="1"/>
          <w:wBefore w:w="44" w:type="dxa"/>
          <w:wAfter w:w="43" w:type="dxa"/>
          <w:trHeight w:val="323"/>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t>2</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2024.8-2025.8</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1.11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2.13 </w:t>
            </w:r>
          </w:p>
        </w:tc>
      </w:tr>
      <w:tr w:rsidR="00E12D54">
        <w:trPr>
          <w:gridBefore w:val="1"/>
          <w:gridAfter w:val="1"/>
          <w:wBefore w:w="44" w:type="dxa"/>
          <w:wAfter w:w="43" w:type="dxa"/>
          <w:trHeight w:val="323"/>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t>3</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2025.8-2026.8</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1.11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2.13 </w:t>
            </w:r>
          </w:p>
        </w:tc>
      </w:tr>
      <w:tr w:rsidR="00E12D54">
        <w:trPr>
          <w:gridBefore w:val="1"/>
          <w:gridAfter w:val="1"/>
          <w:wBefore w:w="44" w:type="dxa"/>
          <w:wAfter w:w="43" w:type="dxa"/>
          <w:trHeight w:val="323"/>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t>4</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2026.8-2027.8</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1.11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2.13 </w:t>
            </w:r>
          </w:p>
        </w:tc>
      </w:tr>
      <w:tr w:rsidR="00E12D54">
        <w:trPr>
          <w:gridBefore w:val="1"/>
          <w:gridAfter w:val="1"/>
          <w:wBefore w:w="44" w:type="dxa"/>
          <w:wAfter w:w="43" w:type="dxa"/>
          <w:trHeight w:val="325"/>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pPr>
            <w:r>
              <w:t>5</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2027.8-2028.8</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1.11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2.13 </w:t>
            </w:r>
          </w:p>
        </w:tc>
      </w:tr>
      <w:tr w:rsidR="00E12D54">
        <w:trPr>
          <w:gridBefore w:val="1"/>
          <w:gridAfter w:val="1"/>
          <w:wBefore w:w="44" w:type="dxa"/>
          <w:wAfter w:w="43" w:type="dxa"/>
          <w:trHeight w:val="325"/>
          <w:jc w:val="center"/>
        </w:trPr>
        <w:tc>
          <w:tcPr>
            <w:tcW w:w="1057" w:type="dxa"/>
            <w:gridSpan w:val="2"/>
            <w:tcBorders>
              <w:top w:val="single" w:sz="4" w:space="0" w:color="000000"/>
              <w:left w:val="single" w:sz="12" w:space="0" w:color="000000"/>
              <w:bottom w:val="single" w:sz="4" w:space="0" w:color="000000"/>
              <w:right w:val="single" w:sz="4" w:space="0" w:color="000000"/>
            </w:tcBorders>
            <w:vAlign w:val="center"/>
          </w:tcPr>
          <w:p w:rsidR="00E12D54" w:rsidRDefault="00773971">
            <w:pPr>
              <w:pStyle w:val="A-"/>
              <w:ind w:firstLineChars="0" w:firstLine="0"/>
              <w:jc w:val="center"/>
              <w:rPr>
                <w:lang w:val="en-US"/>
              </w:rPr>
            </w:pPr>
            <w:r>
              <w:rPr>
                <w:rFonts w:hint="eastAsia"/>
                <w:lang w:val="en-US"/>
              </w:rPr>
              <w:t>6</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rFonts w:hint="eastAsia"/>
                <w:sz w:val="21"/>
                <w:szCs w:val="18"/>
              </w:rPr>
              <w:t>2028.8-2036.7</w:t>
            </w:r>
          </w:p>
        </w:tc>
        <w:tc>
          <w:tcPr>
            <w:tcW w:w="1682" w:type="dxa"/>
            <w:gridSpan w:val="2"/>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1.85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5.10 </w:t>
            </w:r>
          </w:p>
        </w:tc>
        <w:tc>
          <w:tcPr>
            <w:tcW w:w="1911" w:type="dxa"/>
            <w:gridSpan w:val="3"/>
            <w:tcBorders>
              <w:top w:val="single" w:sz="4" w:space="0" w:color="000000"/>
              <w:left w:val="single" w:sz="4" w:space="0" w:color="000000"/>
              <w:bottom w:val="single" w:sz="4"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6.95 </w:t>
            </w:r>
          </w:p>
        </w:tc>
      </w:tr>
      <w:tr w:rsidR="00E12D54">
        <w:trPr>
          <w:gridBefore w:val="1"/>
          <w:gridAfter w:val="1"/>
          <w:wBefore w:w="44" w:type="dxa"/>
          <w:wAfter w:w="43" w:type="dxa"/>
          <w:trHeight w:val="310"/>
          <w:jc w:val="center"/>
        </w:trPr>
        <w:tc>
          <w:tcPr>
            <w:tcW w:w="3117" w:type="dxa"/>
            <w:gridSpan w:val="5"/>
            <w:tcBorders>
              <w:top w:val="single" w:sz="4" w:space="0" w:color="000000"/>
              <w:left w:val="single" w:sz="12" w:space="0" w:color="000000"/>
              <w:bottom w:val="single" w:sz="12" w:space="0" w:color="000000"/>
              <w:right w:val="single" w:sz="4" w:space="0" w:color="000000"/>
            </w:tcBorders>
            <w:vAlign w:val="center"/>
          </w:tcPr>
          <w:p w:rsidR="00E12D54" w:rsidRDefault="00773971">
            <w:pPr>
              <w:pStyle w:val="A-"/>
              <w:ind w:firstLine="420"/>
              <w:jc w:val="center"/>
            </w:pPr>
            <w:r>
              <w:rPr>
                <w:rFonts w:hint="eastAsia"/>
              </w:rPr>
              <w:t>总计</w:t>
            </w:r>
          </w:p>
        </w:tc>
        <w:tc>
          <w:tcPr>
            <w:tcW w:w="1682" w:type="dxa"/>
            <w:gridSpan w:val="2"/>
            <w:tcBorders>
              <w:top w:val="single" w:sz="4" w:space="0" w:color="000000"/>
              <w:left w:val="single" w:sz="4" w:space="0" w:color="000000"/>
              <w:bottom w:val="single" w:sz="12"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7.42 </w:t>
            </w:r>
          </w:p>
        </w:tc>
        <w:tc>
          <w:tcPr>
            <w:tcW w:w="1843" w:type="dxa"/>
            <w:gridSpan w:val="3"/>
            <w:tcBorders>
              <w:top w:val="single" w:sz="4" w:space="0" w:color="000000"/>
              <w:left w:val="single" w:sz="4" w:space="0" w:color="000000"/>
              <w:bottom w:val="single" w:sz="12" w:space="0" w:color="000000"/>
              <w:right w:val="single" w:sz="4"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10.20 </w:t>
            </w:r>
          </w:p>
        </w:tc>
        <w:tc>
          <w:tcPr>
            <w:tcW w:w="1911" w:type="dxa"/>
            <w:gridSpan w:val="3"/>
            <w:tcBorders>
              <w:top w:val="single" w:sz="4" w:space="0" w:color="000000"/>
              <w:left w:val="single" w:sz="4" w:space="0" w:color="000000"/>
              <w:bottom w:val="single" w:sz="12" w:space="0" w:color="000000"/>
              <w:right w:val="single" w:sz="12" w:space="0" w:color="000000"/>
            </w:tcBorders>
            <w:vAlign w:val="center"/>
          </w:tcPr>
          <w:p w:rsidR="00E12D54" w:rsidRDefault="00773971">
            <w:pPr>
              <w:widowControl/>
              <w:ind w:firstLineChars="0" w:firstLine="0"/>
              <w:jc w:val="center"/>
              <w:textAlignment w:val="center"/>
              <w:rPr>
                <w:sz w:val="21"/>
                <w:szCs w:val="18"/>
              </w:rPr>
            </w:pPr>
            <w:r>
              <w:rPr>
                <w:sz w:val="21"/>
                <w:szCs w:val="18"/>
              </w:rPr>
              <w:t xml:space="preserve">17.62 </w:t>
            </w:r>
          </w:p>
        </w:tc>
      </w:tr>
    </w:tbl>
    <w:p w:rsidR="00E12D54" w:rsidRDefault="00773971">
      <w:pPr>
        <w:pStyle w:val="2"/>
      </w:pPr>
      <w:bookmarkStart w:id="1016" w:name="_Toc71621666"/>
      <w:bookmarkStart w:id="1017" w:name="_Toc22411"/>
      <w:bookmarkStart w:id="1018" w:name="_Toc70589919"/>
      <w:bookmarkStart w:id="1019" w:name="_Toc2297"/>
      <w:bookmarkStart w:id="1020" w:name="_Toc21992"/>
      <w:r>
        <w:t>四、总费用汇总与年度安排</w:t>
      </w:r>
      <w:bookmarkEnd w:id="1016"/>
      <w:bookmarkEnd w:id="1017"/>
      <w:bookmarkEnd w:id="1018"/>
      <w:bookmarkEnd w:id="1019"/>
      <w:bookmarkEnd w:id="1020"/>
    </w:p>
    <w:p w:rsidR="00E12D54" w:rsidRDefault="00773971">
      <w:pPr>
        <w:pStyle w:val="3"/>
        <w:ind w:firstLine="562"/>
      </w:pPr>
      <w:bookmarkStart w:id="1021" w:name="_Toc70589920"/>
      <w:r>
        <w:t>(</w:t>
      </w:r>
      <w:proofErr w:type="gramStart"/>
      <w:r>
        <w:t>一</w:t>
      </w:r>
      <w:proofErr w:type="gramEnd"/>
      <w:r>
        <w:t>)</w:t>
      </w:r>
      <w:r>
        <w:t>总费用构成与汇总</w:t>
      </w:r>
      <w:bookmarkEnd w:id="1021"/>
    </w:p>
    <w:p w:rsidR="00E12D54" w:rsidRDefault="00773971">
      <w:pPr>
        <w:ind w:firstLine="560"/>
        <w:rPr>
          <w:highlight w:val="yellow"/>
        </w:rPr>
      </w:pPr>
      <w:r>
        <w:rPr>
          <w:rFonts w:hint="eastAsia"/>
        </w:rPr>
        <w:t>甘肃省临泽县蒲家渠西侧建筑用砂矿</w:t>
      </w:r>
      <w:r>
        <w:t>矿山地质环境保护与土地复垦方案使用年限期内</w:t>
      </w:r>
      <w:r>
        <w:rPr>
          <w:rFonts w:hint="eastAsia"/>
        </w:rPr>
        <w:t>（</w:t>
      </w:r>
      <w:r>
        <w:rPr>
          <w:rFonts w:hint="eastAsia"/>
        </w:rPr>
        <w:t>5</w:t>
      </w:r>
      <w:r>
        <w:rPr>
          <w:rFonts w:hint="eastAsia"/>
        </w:rPr>
        <w:t>年）</w:t>
      </w:r>
      <w:r>
        <w:t>总计</w:t>
      </w:r>
      <w:r>
        <w:rPr>
          <w:rFonts w:hint="eastAsia"/>
        </w:rPr>
        <w:t>15.74</w:t>
      </w:r>
      <w:r>
        <w:t>万元，其中矿山地质环境保护费用</w:t>
      </w:r>
      <w:r>
        <w:rPr>
          <w:rFonts w:hint="eastAsia"/>
        </w:rPr>
        <w:t>5.08</w:t>
      </w:r>
      <w:r>
        <w:t>万元，土地复垦费用</w:t>
      </w:r>
      <w:r>
        <w:rPr>
          <w:rFonts w:hint="eastAsia"/>
        </w:rPr>
        <w:t>10.67</w:t>
      </w:r>
      <w:r>
        <w:t>万元；</w:t>
      </w:r>
      <w:r>
        <w:rPr>
          <w:rFonts w:hint="eastAsia"/>
        </w:rPr>
        <w:t>甘肃省临泽县蒲家渠</w:t>
      </w:r>
      <w:r>
        <w:rPr>
          <w:rFonts w:hint="eastAsia"/>
        </w:rPr>
        <w:lastRenderedPageBreak/>
        <w:t>西侧建筑用砂矿</w:t>
      </w:r>
      <w:r>
        <w:t>矿山地质环境保护与土地复垦方案</w:t>
      </w:r>
      <w:r>
        <w:rPr>
          <w:rFonts w:hint="eastAsia"/>
        </w:rPr>
        <w:t>编制</w:t>
      </w:r>
      <w:r>
        <w:t>年限内</w:t>
      </w:r>
      <w:r>
        <w:rPr>
          <w:rFonts w:hint="eastAsia"/>
        </w:rPr>
        <w:t>（</w:t>
      </w:r>
      <w:r>
        <w:rPr>
          <w:rFonts w:hint="eastAsia"/>
        </w:rPr>
        <w:t>12.9</w:t>
      </w:r>
      <w:r>
        <w:rPr>
          <w:rFonts w:hint="eastAsia"/>
        </w:rPr>
        <w:t>年，含</w:t>
      </w:r>
      <w:r>
        <w:rPr>
          <w:rFonts w:hint="eastAsia"/>
        </w:rPr>
        <w:t>3</w:t>
      </w:r>
      <w:r>
        <w:rPr>
          <w:rFonts w:hint="eastAsia"/>
        </w:rPr>
        <w:t>年恢复期）</w:t>
      </w:r>
      <w:r>
        <w:t>总投资费用费</w:t>
      </w:r>
      <w:r>
        <w:rPr>
          <w:rFonts w:hint="eastAsia"/>
        </w:rPr>
        <w:t>34.39</w:t>
      </w:r>
      <w:r>
        <w:t>万元，其中矿山地质环境保护费用</w:t>
      </w:r>
      <w:r>
        <w:rPr>
          <w:rFonts w:hint="eastAsia"/>
        </w:rPr>
        <w:t>16.77</w:t>
      </w:r>
      <w:r>
        <w:t>万元，土地复垦费用</w:t>
      </w:r>
      <w:r>
        <w:rPr>
          <w:rFonts w:hint="eastAsia"/>
        </w:rPr>
        <w:t>17.62</w:t>
      </w:r>
      <w:r>
        <w:t>万元。总费用汇总估算表见表</w:t>
      </w:r>
      <w:r>
        <w:t>7-15</w:t>
      </w:r>
      <w:r>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40"/>
        <w:gridCol w:w="1582"/>
        <w:gridCol w:w="1100"/>
        <w:gridCol w:w="1442"/>
        <w:gridCol w:w="1124"/>
        <w:gridCol w:w="1805"/>
      </w:tblGrid>
      <w:tr w:rsidR="00E12D54">
        <w:trPr>
          <w:trHeight w:val="541"/>
          <w:jc w:val="center"/>
        </w:trPr>
        <w:tc>
          <w:tcPr>
            <w:tcW w:w="9960" w:type="dxa"/>
            <w:gridSpan w:val="7"/>
            <w:tcBorders>
              <w:top w:val="nil"/>
              <w:left w:val="nil"/>
              <w:bottom w:val="single" w:sz="4" w:space="0" w:color="auto"/>
              <w:right w:val="nil"/>
            </w:tcBorders>
            <w:vAlign w:val="center"/>
          </w:tcPr>
          <w:p w:rsidR="00E12D54" w:rsidRDefault="00773971">
            <w:pPr>
              <w:pStyle w:val="A-0"/>
              <w:ind w:firstLine="482"/>
              <w:jc w:val="right"/>
            </w:pPr>
            <w:r>
              <w:t>总费用汇总表</w:t>
            </w:r>
            <w:r>
              <w:rPr>
                <w:rFonts w:hint="eastAsia"/>
              </w:rPr>
              <w:t xml:space="preserve">                            </w:t>
            </w:r>
            <w:r>
              <w:t>表</w:t>
            </w:r>
            <w:r>
              <w:t>7-15</w:t>
            </w:r>
          </w:p>
        </w:tc>
      </w:tr>
      <w:tr w:rsidR="00E12D54">
        <w:trPr>
          <w:trHeight w:val="311"/>
          <w:jc w:val="center"/>
        </w:trPr>
        <w:tc>
          <w:tcPr>
            <w:tcW w:w="1267"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费用分期</w:t>
            </w:r>
          </w:p>
        </w:tc>
        <w:tc>
          <w:tcPr>
            <w:tcW w:w="1640"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矿山地质环境保护（万元）</w:t>
            </w:r>
          </w:p>
        </w:tc>
        <w:tc>
          <w:tcPr>
            <w:tcW w:w="4124" w:type="dxa"/>
            <w:gridSpan w:val="3"/>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土地复垦</w:t>
            </w:r>
          </w:p>
        </w:tc>
        <w:tc>
          <w:tcPr>
            <w:tcW w:w="1124" w:type="dxa"/>
            <w:vMerge w:val="restart"/>
            <w:tcBorders>
              <w:top w:val="single" w:sz="4" w:space="0" w:color="auto"/>
              <w:bottom w:val="single" w:sz="4" w:space="0" w:color="auto"/>
            </w:tcBorders>
            <w:vAlign w:val="center"/>
          </w:tcPr>
          <w:p w:rsidR="00E12D54" w:rsidRDefault="00773971">
            <w:pPr>
              <w:pStyle w:val="A-"/>
              <w:ind w:firstLineChars="0" w:firstLine="0"/>
              <w:jc w:val="center"/>
            </w:pPr>
            <w:r>
              <w:rPr>
                <w:rFonts w:hint="eastAsia"/>
              </w:rPr>
              <w:t>总计</w:t>
            </w:r>
          </w:p>
          <w:p w:rsidR="00E12D54" w:rsidRDefault="00773971">
            <w:pPr>
              <w:pStyle w:val="A-"/>
              <w:ind w:firstLineChars="0" w:firstLine="0"/>
              <w:jc w:val="center"/>
            </w:pPr>
            <w:r>
              <w:rPr>
                <w:rFonts w:hint="eastAsia"/>
              </w:rPr>
              <w:t>（万元）</w:t>
            </w:r>
          </w:p>
        </w:tc>
        <w:tc>
          <w:tcPr>
            <w:tcW w:w="1805" w:type="dxa"/>
            <w:vMerge w:val="restart"/>
            <w:tcBorders>
              <w:top w:val="single" w:sz="4" w:space="0" w:color="auto"/>
              <w:bottom w:val="single" w:sz="4" w:space="0" w:color="auto"/>
            </w:tcBorders>
            <w:vAlign w:val="center"/>
          </w:tcPr>
          <w:p w:rsidR="00E12D54" w:rsidRDefault="00773971">
            <w:pPr>
              <w:pStyle w:val="A-"/>
              <w:ind w:firstLine="420"/>
              <w:jc w:val="center"/>
            </w:pPr>
            <w:r>
              <w:rPr>
                <w:rFonts w:hint="eastAsia"/>
              </w:rPr>
              <w:t>备注</w:t>
            </w:r>
          </w:p>
        </w:tc>
      </w:tr>
      <w:tr w:rsidR="00E12D54">
        <w:trPr>
          <w:trHeight w:val="311"/>
          <w:jc w:val="center"/>
        </w:trPr>
        <w:tc>
          <w:tcPr>
            <w:tcW w:w="1267" w:type="dxa"/>
            <w:vMerge/>
            <w:tcBorders>
              <w:top w:val="single" w:sz="4" w:space="0" w:color="auto"/>
            </w:tcBorders>
            <w:vAlign w:val="center"/>
          </w:tcPr>
          <w:p w:rsidR="00E12D54" w:rsidRDefault="00E12D54">
            <w:pPr>
              <w:pStyle w:val="A-"/>
              <w:ind w:firstLine="420"/>
              <w:jc w:val="center"/>
            </w:pPr>
          </w:p>
        </w:tc>
        <w:tc>
          <w:tcPr>
            <w:tcW w:w="1640" w:type="dxa"/>
            <w:vMerge/>
            <w:tcBorders>
              <w:top w:val="single" w:sz="4" w:space="0" w:color="auto"/>
            </w:tcBorders>
            <w:vAlign w:val="center"/>
          </w:tcPr>
          <w:p w:rsidR="00E12D54" w:rsidRDefault="00E12D54">
            <w:pPr>
              <w:pStyle w:val="A-"/>
              <w:ind w:firstLine="420"/>
              <w:jc w:val="center"/>
            </w:pPr>
          </w:p>
        </w:tc>
        <w:tc>
          <w:tcPr>
            <w:tcW w:w="1582" w:type="dxa"/>
            <w:tcBorders>
              <w:top w:val="single" w:sz="4" w:space="0" w:color="auto"/>
            </w:tcBorders>
            <w:vAlign w:val="center"/>
          </w:tcPr>
          <w:p w:rsidR="00E12D54" w:rsidRDefault="00773971">
            <w:pPr>
              <w:pStyle w:val="A-"/>
              <w:ind w:firstLineChars="0" w:firstLine="0"/>
              <w:jc w:val="center"/>
            </w:pPr>
            <w:r>
              <w:rPr>
                <w:rFonts w:hint="eastAsia"/>
              </w:rPr>
              <w:t>费用构成</w:t>
            </w:r>
          </w:p>
        </w:tc>
        <w:tc>
          <w:tcPr>
            <w:tcW w:w="1100" w:type="dxa"/>
            <w:tcBorders>
              <w:top w:val="single" w:sz="4" w:space="0" w:color="auto"/>
            </w:tcBorders>
            <w:vAlign w:val="center"/>
          </w:tcPr>
          <w:p w:rsidR="00E12D54" w:rsidRDefault="00773971">
            <w:pPr>
              <w:pStyle w:val="A-"/>
              <w:ind w:firstLineChars="0" w:firstLine="0"/>
              <w:jc w:val="center"/>
            </w:pPr>
            <w:r>
              <w:rPr>
                <w:rFonts w:hint="eastAsia"/>
              </w:rPr>
              <w:t>费用</w:t>
            </w:r>
          </w:p>
          <w:p w:rsidR="00E12D54" w:rsidRDefault="00773971">
            <w:pPr>
              <w:pStyle w:val="A-"/>
              <w:ind w:firstLineChars="0" w:firstLine="0"/>
              <w:jc w:val="center"/>
            </w:pPr>
            <w:r>
              <w:rPr>
                <w:rFonts w:hint="eastAsia"/>
              </w:rPr>
              <w:t>（万元）</w:t>
            </w:r>
          </w:p>
        </w:tc>
        <w:tc>
          <w:tcPr>
            <w:tcW w:w="1442" w:type="dxa"/>
            <w:tcBorders>
              <w:top w:val="single" w:sz="4" w:space="0" w:color="auto"/>
            </w:tcBorders>
            <w:vAlign w:val="center"/>
          </w:tcPr>
          <w:p w:rsidR="00E12D54" w:rsidRDefault="00773971">
            <w:pPr>
              <w:pStyle w:val="A-"/>
              <w:ind w:firstLineChars="0" w:firstLine="0"/>
              <w:jc w:val="center"/>
            </w:pPr>
            <w:r>
              <w:rPr>
                <w:rFonts w:hint="eastAsia"/>
              </w:rPr>
              <w:t>合计（万元）</w:t>
            </w:r>
          </w:p>
        </w:tc>
        <w:tc>
          <w:tcPr>
            <w:tcW w:w="1124" w:type="dxa"/>
            <w:vMerge/>
            <w:tcBorders>
              <w:top w:val="single" w:sz="4" w:space="0" w:color="auto"/>
            </w:tcBorders>
            <w:vAlign w:val="center"/>
          </w:tcPr>
          <w:p w:rsidR="00E12D54" w:rsidRDefault="00E12D54">
            <w:pPr>
              <w:pStyle w:val="A-"/>
              <w:ind w:firstLine="420"/>
              <w:jc w:val="center"/>
            </w:pPr>
          </w:p>
        </w:tc>
        <w:tc>
          <w:tcPr>
            <w:tcW w:w="1805" w:type="dxa"/>
            <w:vMerge/>
            <w:tcBorders>
              <w:top w:val="single" w:sz="4" w:space="0" w:color="auto"/>
            </w:tcBorders>
            <w:vAlign w:val="center"/>
          </w:tcPr>
          <w:p w:rsidR="00E12D54" w:rsidRDefault="00E12D54">
            <w:pPr>
              <w:pStyle w:val="A-"/>
              <w:ind w:firstLine="420"/>
              <w:jc w:val="center"/>
            </w:pPr>
          </w:p>
        </w:tc>
      </w:tr>
      <w:tr w:rsidR="00E12D54">
        <w:trPr>
          <w:trHeight w:val="604"/>
          <w:jc w:val="center"/>
        </w:trPr>
        <w:tc>
          <w:tcPr>
            <w:tcW w:w="1267" w:type="dxa"/>
            <w:vMerge w:val="restart"/>
            <w:vAlign w:val="center"/>
          </w:tcPr>
          <w:p w:rsidR="00E12D54" w:rsidRDefault="00773971">
            <w:pPr>
              <w:pStyle w:val="A-"/>
              <w:ind w:firstLineChars="0" w:firstLine="0"/>
              <w:jc w:val="center"/>
            </w:pPr>
            <w:r>
              <w:rPr>
                <w:rFonts w:hint="eastAsia"/>
              </w:rPr>
              <w:t>适用年限期（</w:t>
            </w:r>
            <w:r>
              <w:rPr>
                <w:rFonts w:hint="eastAsia"/>
                <w:lang w:val="en-US"/>
              </w:rPr>
              <w:t>5</w:t>
            </w:r>
            <w:r>
              <w:rPr>
                <w:rFonts w:hint="eastAsia"/>
              </w:rPr>
              <w:t>年）</w:t>
            </w:r>
          </w:p>
        </w:tc>
        <w:tc>
          <w:tcPr>
            <w:tcW w:w="1640" w:type="dxa"/>
            <w:vMerge w:val="restart"/>
            <w:vAlign w:val="center"/>
          </w:tcPr>
          <w:p w:rsidR="00E12D54" w:rsidRDefault="00773971">
            <w:pPr>
              <w:pStyle w:val="A-"/>
              <w:ind w:firstLineChars="0" w:firstLine="0"/>
              <w:jc w:val="center"/>
              <w:rPr>
                <w:lang w:val="en-US"/>
              </w:rPr>
            </w:pPr>
            <w:r>
              <w:rPr>
                <w:lang w:val="en-US"/>
              </w:rPr>
              <w:t xml:space="preserve">5.08 </w:t>
            </w:r>
          </w:p>
        </w:tc>
        <w:tc>
          <w:tcPr>
            <w:tcW w:w="1582" w:type="dxa"/>
            <w:vAlign w:val="center"/>
          </w:tcPr>
          <w:p w:rsidR="00E12D54" w:rsidRDefault="00773971">
            <w:pPr>
              <w:pStyle w:val="A-"/>
              <w:ind w:firstLineChars="0" w:firstLine="0"/>
              <w:jc w:val="center"/>
            </w:pPr>
            <w:r>
              <w:rPr>
                <w:rFonts w:hint="eastAsia"/>
              </w:rPr>
              <w:t>静态总投资</w:t>
            </w:r>
          </w:p>
        </w:tc>
        <w:tc>
          <w:tcPr>
            <w:tcW w:w="1100" w:type="dxa"/>
            <w:vAlign w:val="center"/>
          </w:tcPr>
          <w:p w:rsidR="00E12D54" w:rsidRDefault="00773971">
            <w:pPr>
              <w:pStyle w:val="A-"/>
              <w:ind w:firstLineChars="0" w:firstLine="0"/>
              <w:jc w:val="center"/>
              <w:rPr>
                <w:lang w:val="en-US"/>
              </w:rPr>
            </w:pPr>
            <w:r>
              <w:rPr>
                <w:rFonts w:hint="eastAsia"/>
                <w:lang w:val="en-US"/>
              </w:rPr>
              <w:t>5.57</w:t>
            </w:r>
            <w:r>
              <w:rPr>
                <w:lang w:val="en-US"/>
              </w:rPr>
              <w:t xml:space="preserve"> </w:t>
            </w:r>
          </w:p>
        </w:tc>
        <w:tc>
          <w:tcPr>
            <w:tcW w:w="1442" w:type="dxa"/>
            <w:vMerge w:val="restart"/>
            <w:vAlign w:val="center"/>
          </w:tcPr>
          <w:p w:rsidR="00E12D54" w:rsidRDefault="00773971">
            <w:pPr>
              <w:pStyle w:val="A-"/>
              <w:ind w:firstLineChars="0" w:firstLine="0"/>
              <w:jc w:val="center"/>
              <w:rPr>
                <w:lang w:val="en-US"/>
              </w:rPr>
            </w:pPr>
            <w:r>
              <w:rPr>
                <w:rFonts w:hint="eastAsia"/>
                <w:lang w:val="en-US"/>
              </w:rPr>
              <w:t>10.67</w:t>
            </w:r>
            <w:r>
              <w:rPr>
                <w:lang w:val="en-US"/>
              </w:rPr>
              <w:t xml:space="preserve"> </w:t>
            </w:r>
          </w:p>
        </w:tc>
        <w:tc>
          <w:tcPr>
            <w:tcW w:w="1124" w:type="dxa"/>
            <w:vMerge w:val="restart"/>
            <w:vAlign w:val="center"/>
          </w:tcPr>
          <w:p w:rsidR="00E12D54" w:rsidRDefault="00773971">
            <w:pPr>
              <w:pStyle w:val="A-"/>
              <w:ind w:firstLineChars="0" w:firstLine="0"/>
              <w:jc w:val="center"/>
              <w:rPr>
                <w:lang w:val="en-US"/>
              </w:rPr>
            </w:pPr>
            <w:r>
              <w:rPr>
                <w:rFonts w:hint="eastAsia"/>
                <w:lang w:val="en-US"/>
              </w:rPr>
              <w:t>15.74</w:t>
            </w:r>
            <w:r>
              <w:rPr>
                <w:lang w:val="en-US"/>
              </w:rPr>
              <w:t xml:space="preserve"> </w:t>
            </w:r>
          </w:p>
        </w:tc>
        <w:tc>
          <w:tcPr>
            <w:tcW w:w="1805" w:type="dxa"/>
            <w:vMerge w:val="restart"/>
            <w:vAlign w:val="center"/>
          </w:tcPr>
          <w:p w:rsidR="00E12D54" w:rsidRDefault="00773971">
            <w:pPr>
              <w:pStyle w:val="A-"/>
              <w:ind w:firstLineChars="0" w:firstLine="0"/>
              <w:jc w:val="center"/>
              <w:rPr>
                <w:lang w:val="en-US"/>
              </w:rPr>
            </w:pPr>
            <w:r>
              <w:rPr>
                <w:rFonts w:hint="eastAsia"/>
                <w:lang w:val="en-US"/>
              </w:rPr>
              <w:t>方案适用年限</w:t>
            </w:r>
          </w:p>
        </w:tc>
      </w:tr>
      <w:tr w:rsidR="00E12D54">
        <w:trPr>
          <w:trHeight w:val="604"/>
          <w:jc w:val="center"/>
        </w:trPr>
        <w:tc>
          <w:tcPr>
            <w:tcW w:w="1267" w:type="dxa"/>
            <w:vMerge/>
            <w:vAlign w:val="center"/>
          </w:tcPr>
          <w:p w:rsidR="00E12D54" w:rsidRDefault="00E12D54">
            <w:pPr>
              <w:pStyle w:val="A-"/>
              <w:ind w:firstLine="420"/>
              <w:jc w:val="center"/>
            </w:pPr>
          </w:p>
        </w:tc>
        <w:tc>
          <w:tcPr>
            <w:tcW w:w="1640" w:type="dxa"/>
            <w:vMerge/>
            <w:vAlign w:val="center"/>
          </w:tcPr>
          <w:p w:rsidR="00E12D54" w:rsidRDefault="00E12D54">
            <w:pPr>
              <w:pStyle w:val="A-"/>
              <w:ind w:firstLineChars="0" w:firstLine="0"/>
              <w:jc w:val="center"/>
              <w:rPr>
                <w:lang w:val="en-US"/>
              </w:rPr>
            </w:pPr>
          </w:p>
        </w:tc>
        <w:tc>
          <w:tcPr>
            <w:tcW w:w="1582" w:type="dxa"/>
            <w:vAlign w:val="center"/>
          </w:tcPr>
          <w:p w:rsidR="00E12D54" w:rsidRDefault="00773971">
            <w:pPr>
              <w:pStyle w:val="A-"/>
              <w:ind w:firstLineChars="0" w:firstLine="0"/>
              <w:jc w:val="center"/>
            </w:pPr>
            <w:r>
              <w:rPr>
                <w:rFonts w:hint="eastAsia"/>
              </w:rPr>
              <w:t>价差预备费</w:t>
            </w:r>
          </w:p>
        </w:tc>
        <w:tc>
          <w:tcPr>
            <w:tcW w:w="1100" w:type="dxa"/>
            <w:vAlign w:val="center"/>
          </w:tcPr>
          <w:p w:rsidR="00E12D54" w:rsidRDefault="00773971">
            <w:pPr>
              <w:pStyle w:val="A-"/>
              <w:ind w:firstLineChars="0" w:firstLine="0"/>
              <w:jc w:val="center"/>
              <w:rPr>
                <w:lang w:val="en-US"/>
              </w:rPr>
            </w:pPr>
            <w:r>
              <w:rPr>
                <w:lang w:val="en-US"/>
              </w:rPr>
              <w:t xml:space="preserve">5.10 </w:t>
            </w:r>
          </w:p>
        </w:tc>
        <w:tc>
          <w:tcPr>
            <w:tcW w:w="1442" w:type="dxa"/>
            <w:vMerge/>
            <w:vAlign w:val="center"/>
          </w:tcPr>
          <w:p w:rsidR="00E12D54" w:rsidRDefault="00E12D54">
            <w:pPr>
              <w:pStyle w:val="A-"/>
              <w:ind w:firstLineChars="0" w:firstLine="0"/>
              <w:jc w:val="center"/>
              <w:rPr>
                <w:lang w:val="en-US"/>
              </w:rPr>
            </w:pPr>
          </w:p>
        </w:tc>
        <w:tc>
          <w:tcPr>
            <w:tcW w:w="1124" w:type="dxa"/>
            <w:vMerge/>
            <w:vAlign w:val="center"/>
          </w:tcPr>
          <w:p w:rsidR="00E12D54" w:rsidRDefault="00E12D54">
            <w:pPr>
              <w:pStyle w:val="A-"/>
              <w:ind w:firstLineChars="0" w:firstLine="0"/>
              <w:jc w:val="center"/>
              <w:rPr>
                <w:lang w:val="en-US"/>
              </w:rPr>
            </w:pPr>
          </w:p>
        </w:tc>
        <w:tc>
          <w:tcPr>
            <w:tcW w:w="1805" w:type="dxa"/>
            <w:vMerge/>
            <w:vAlign w:val="center"/>
          </w:tcPr>
          <w:p w:rsidR="00E12D54" w:rsidRDefault="00E12D54">
            <w:pPr>
              <w:pStyle w:val="A-"/>
              <w:ind w:firstLine="420"/>
              <w:jc w:val="center"/>
            </w:pPr>
          </w:p>
        </w:tc>
      </w:tr>
      <w:tr w:rsidR="00E12D54">
        <w:trPr>
          <w:trHeight w:val="604"/>
          <w:jc w:val="center"/>
        </w:trPr>
        <w:tc>
          <w:tcPr>
            <w:tcW w:w="1267" w:type="dxa"/>
            <w:vMerge w:val="restart"/>
            <w:vAlign w:val="center"/>
          </w:tcPr>
          <w:p w:rsidR="00E12D54" w:rsidRDefault="00773971">
            <w:pPr>
              <w:pStyle w:val="A-"/>
              <w:ind w:firstLineChars="0" w:firstLine="0"/>
              <w:jc w:val="center"/>
            </w:pPr>
            <w:r>
              <w:rPr>
                <w:rFonts w:hint="eastAsia"/>
              </w:rPr>
              <w:t>方案编制年限（</w:t>
            </w:r>
            <w:r>
              <w:rPr>
                <w:rFonts w:hint="eastAsia"/>
                <w:lang w:val="en-US"/>
              </w:rPr>
              <w:t>12.9</w:t>
            </w:r>
            <w:r>
              <w:rPr>
                <w:rFonts w:hint="eastAsia"/>
              </w:rPr>
              <w:t>年）</w:t>
            </w:r>
          </w:p>
        </w:tc>
        <w:tc>
          <w:tcPr>
            <w:tcW w:w="1640" w:type="dxa"/>
            <w:vMerge w:val="restart"/>
            <w:vAlign w:val="center"/>
          </w:tcPr>
          <w:p w:rsidR="00E12D54" w:rsidRDefault="00773971">
            <w:pPr>
              <w:pStyle w:val="A-"/>
              <w:ind w:firstLineChars="0" w:firstLine="0"/>
              <w:jc w:val="center"/>
              <w:rPr>
                <w:lang w:val="en-US"/>
              </w:rPr>
            </w:pPr>
            <w:r>
              <w:rPr>
                <w:lang w:val="en-US"/>
              </w:rPr>
              <w:t xml:space="preserve">16.77 </w:t>
            </w:r>
          </w:p>
        </w:tc>
        <w:tc>
          <w:tcPr>
            <w:tcW w:w="1582" w:type="dxa"/>
            <w:vAlign w:val="center"/>
          </w:tcPr>
          <w:p w:rsidR="00E12D54" w:rsidRDefault="00773971">
            <w:pPr>
              <w:pStyle w:val="A-"/>
              <w:ind w:firstLineChars="0" w:firstLine="0"/>
              <w:jc w:val="center"/>
            </w:pPr>
            <w:r>
              <w:rPr>
                <w:rFonts w:hint="eastAsia"/>
              </w:rPr>
              <w:t>静态总投资</w:t>
            </w:r>
          </w:p>
        </w:tc>
        <w:tc>
          <w:tcPr>
            <w:tcW w:w="1100" w:type="dxa"/>
            <w:vAlign w:val="center"/>
          </w:tcPr>
          <w:p w:rsidR="00E12D54" w:rsidRDefault="00773971">
            <w:pPr>
              <w:pStyle w:val="A-"/>
              <w:ind w:firstLineChars="0" w:firstLine="0"/>
              <w:jc w:val="center"/>
              <w:rPr>
                <w:lang w:val="en-US"/>
              </w:rPr>
            </w:pPr>
            <w:r>
              <w:rPr>
                <w:rFonts w:hint="eastAsia"/>
                <w:lang w:val="en-US"/>
              </w:rPr>
              <w:t>7.42</w:t>
            </w:r>
            <w:r>
              <w:rPr>
                <w:lang w:val="en-US"/>
              </w:rPr>
              <w:t xml:space="preserve"> </w:t>
            </w:r>
          </w:p>
        </w:tc>
        <w:tc>
          <w:tcPr>
            <w:tcW w:w="1442" w:type="dxa"/>
            <w:vMerge w:val="restart"/>
            <w:vAlign w:val="center"/>
          </w:tcPr>
          <w:p w:rsidR="00E12D54" w:rsidRDefault="00773971">
            <w:pPr>
              <w:pStyle w:val="A-"/>
              <w:ind w:firstLineChars="0" w:firstLine="0"/>
              <w:jc w:val="center"/>
              <w:rPr>
                <w:lang w:val="en-US"/>
              </w:rPr>
            </w:pPr>
            <w:r>
              <w:rPr>
                <w:rFonts w:hint="eastAsia"/>
                <w:lang w:val="en-US"/>
              </w:rPr>
              <w:t>17.62</w:t>
            </w:r>
            <w:r>
              <w:rPr>
                <w:lang w:val="en-US"/>
              </w:rPr>
              <w:t xml:space="preserve"> </w:t>
            </w:r>
          </w:p>
        </w:tc>
        <w:tc>
          <w:tcPr>
            <w:tcW w:w="1124" w:type="dxa"/>
            <w:vMerge w:val="restart"/>
            <w:vAlign w:val="center"/>
          </w:tcPr>
          <w:p w:rsidR="00E12D54" w:rsidRDefault="00773971">
            <w:pPr>
              <w:pStyle w:val="A-"/>
              <w:ind w:firstLineChars="0" w:firstLine="0"/>
              <w:jc w:val="center"/>
              <w:rPr>
                <w:lang w:val="en-US"/>
              </w:rPr>
            </w:pPr>
            <w:r>
              <w:rPr>
                <w:rFonts w:hint="eastAsia"/>
                <w:lang w:val="en-US"/>
              </w:rPr>
              <w:t>34.39</w:t>
            </w:r>
            <w:r>
              <w:rPr>
                <w:lang w:val="en-US"/>
              </w:rPr>
              <w:t xml:space="preserve"> </w:t>
            </w:r>
          </w:p>
        </w:tc>
        <w:tc>
          <w:tcPr>
            <w:tcW w:w="1805" w:type="dxa"/>
            <w:vMerge w:val="restart"/>
            <w:vAlign w:val="center"/>
          </w:tcPr>
          <w:p w:rsidR="00E12D54" w:rsidRDefault="00773971">
            <w:pPr>
              <w:pStyle w:val="A-"/>
              <w:ind w:firstLineChars="0" w:firstLine="0"/>
              <w:jc w:val="both"/>
            </w:pPr>
            <w:r>
              <w:rPr>
                <w:rFonts w:hint="eastAsia"/>
              </w:rPr>
              <w:t>（含</w:t>
            </w:r>
            <w:r>
              <w:rPr>
                <w:rFonts w:hint="eastAsia"/>
              </w:rPr>
              <w:t>3</w:t>
            </w:r>
            <w:r>
              <w:rPr>
                <w:rFonts w:hint="eastAsia"/>
              </w:rPr>
              <w:t>年</w:t>
            </w:r>
            <w:r>
              <w:rPr>
                <w:rFonts w:hint="eastAsia"/>
                <w:lang w:val="en-US"/>
              </w:rPr>
              <w:t>恢复</w:t>
            </w:r>
            <w:r>
              <w:rPr>
                <w:rFonts w:hint="eastAsia"/>
              </w:rPr>
              <w:t>期）</w:t>
            </w:r>
          </w:p>
        </w:tc>
      </w:tr>
      <w:tr w:rsidR="00E12D54">
        <w:trPr>
          <w:trHeight w:val="622"/>
          <w:jc w:val="center"/>
        </w:trPr>
        <w:tc>
          <w:tcPr>
            <w:tcW w:w="1267" w:type="dxa"/>
            <w:vMerge/>
            <w:vAlign w:val="center"/>
          </w:tcPr>
          <w:p w:rsidR="00E12D54" w:rsidRDefault="00E12D54">
            <w:pPr>
              <w:pStyle w:val="A-"/>
              <w:ind w:firstLine="420"/>
              <w:jc w:val="center"/>
            </w:pPr>
          </w:p>
        </w:tc>
        <w:tc>
          <w:tcPr>
            <w:tcW w:w="1640" w:type="dxa"/>
            <w:vMerge/>
            <w:vAlign w:val="center"/>
          </w:tcPr>
          <w:p w:rsidR="00E12D54" w:rsidRDefault="00E12D54">
            <w:pPr>
              <w:pStyle w:val="A-"/>
              <w:ind w:firstLine="420"/>
              <w:jc w:val="center"/>
            </w:pPr>
          </w:p>
        </w:tc>
        <w:tc>
          <w:tcPr>
            <w:tcW w:w="1582" w:type="dxa"/>
            <w:vAlign w:val="center"/>
          </w:tcPr>
          <w:p w:rsidR="00E12D54" w:rsidRDefault="00773971">
            <w:pPr>
              <w:pStyle w:val="A-"/>
              <w:ind w:firstLineChars="0" w:firstLine="0"/>
              <w:jc w:val="center"/>
            </w:pPr>
            <w:r>
              <w:rPr>
                <w:rFonts w:hint="eastAsia"/>
              </w:rPr>
              <w:t>价差预备费</w:t>
            </w:r>
          </w:p>
        </w:tc>
        <w:tc>
          <w:tcPr>
            <w:tcW w:w="1100" w:type="dxa"/>
            <w:vAlign w:val="center"/>
          </w:tcPr>
          <w:p w:rsidR="00E12D54" w:rsidRDefault="00773971">
            <w:pPr>
              <w:widowControl/>
              <w:ind w:firstLineChars="0" w:firstLine="0"/>
              <w:jc w:val="center"/>
              <w:textAlignment w:val="center"/>
            </w:pPr>
            <w:r>
              <w:rPr>
                <w:sz w:val="21"/>
                <w:szCs w:val="18"/>
              </w:rPr>
              <w:t>10.20</w:t>
            </w:r>
          </w:p>
        </w:tc>
        <w:tc>
          <w:tcPr>
            <w:tcW w:w="1442" w:type="dxa"/>
            <w:vMerge/>
            <w:vAlign w:val="center"/>
          </w:tcPr>
          <w:p w:rsidR="00E12D54" w:rsidRDefault="00E12D54">
            <w:pPr>
              <w:pStyle w:val="A-"/>
              <w:ind w:firstLine="420"/>
              <w:jc w:val="center"/>
            </w:pPr>
          </w:p>
        </w:tc>
        <w:tc>
          <w:tcPr>
            <w:tcW w:w="1124" w:type="dxa"/>
            <w:vMerge/>
            <w:vAlign w:val="center"/>
          </w:tcPr>
          <w:p w:rsidR="00E12D54" w:rsidRDefault="00E12D54">
            <w:pPr>
              <w:pStyle w:val="A-"/>
              <w:ind w:firstLine="420"/>
              <w:jc w:val="center"/>
            </w:pPr>
          </w:p>
        </w:tc>
        <w:tc>
          <w:tcPr>
            <w:tcW w:w="1805" w:type="dxa"/>
            <w:vMerge/>
            <w:vAlign w:val="center"/>
          </w:tcPr>
          <w:p w:rsidR="00E12D54" w:rsidRDefault="00E12D54">
            <w:pPr>
              <w:pStyle w:val="A-"/>
              <w:ind w:firstLine="420"/>
              <w:jc w:val="center"/>
            </w:pPr>
          </w:p>
        </w:tc>
      </w:tr>
    </w:tbl>
    <w:p w:rsidR="00E12D54" w:rsidRDefault="00773971">
      <w:pPr>
        <w:pStyle w:val="3"/>
        <w:ind w:firstLine="562"/>
      </w:pPr>
      <w:bookmarkStart w:id="1022" w:name="_Toc70589921"/>
      <w:r>
        <w:t>(</w:t>
      </w:r>
      <w:r>
        <w:t>二</w:t>
      </w:r>
      <w:r>
        <w:t>)</w:t>
      </w:r>
      <w:r>
        <w:t>近期年度经费安排</w:t>
      </w:r>
      <w:bookmarkEnd w:id="1022"/>
    </w:p>
    <w:p w:rsidR="00E12D54" w:rsidRDefault="00773971">
      <w:pPr>
        <w:ind w:firstLine="560"/>
      </w:pPr>
      <w:r>
        <w:t>1.</w:t>
      </w:r>
      <w:r>
        <w:t>服务年限</w:t>
      </w:r>
    </w:p>
    <w:p w:rsidR="00E12D54" w:rsidRDefault="00773971">
      <w:pPr>
        <w:ind w:firstLine="560"/>
      </w:pPr>
      <w:r>
        <w:t>根据《开发利用方案》（</w:t>
      </w:r>
      <w:r>
        <w:t>20</w:t>
      </w:r>
      <w:r>
        <w:rPr>
          <w:rFonts w:hint="eastAsia"/>
        </w:rPr>
        <w:t>21</w:t>
      </w:r>
      <w:r>
        <w:t>年</w:t>
      </w:r>
      <w:r>
        <w:rPr>
          <w:rFonts w:hint="eastAsia"/>
        </w:rPr>
        <w:t>3</w:t>
      </w:r>
      <w:r>
        <w:rPr>
          <w:rFonts w:hint="eastAsia"/>
        </w:rPr>
        <w:t>月</w:t>
      </w:r>
      <w:r>
        <w:t>编制），</w:t>
      </w:r>
      <w:r>
        <w:rPr>
          <w:rFonts w:hint="eastAsia"/>
        </w:rPr>
        <w:t>确定可利用系数取</w:t>
      </w:r>
      <w:r>
        <w:rPr>
          <w:rFonts w:hint="eastAsia"/>
        </w:rPr>
        <w:t>1</w:t>
      </w:r>
      <w:r>
        <w:rPr>
          <w:rFonts w:hint="eastAsia"/>
        </w:rPr>
        <w:t>，回采率</w:t>
      </w:r>
      <w:r>
        <w:rPr>
          <w:rFonts w:hint="eastAsia"/>
        </w:rPr>
        <w:t>95%</w:t>
      </w:r>
      <w:r>
        <w:rPr>
          <w:rFonts w:hint="eastAsia"/>
        </w:rPr>
        <w:t>，矿山确定的可采储量为</w:t>
      </w:r>
      <w:r>
        <w:rPr>
          <w:rFonts w:hint="eastAsia"/>
        </w:rPr>
        <w:t>98.59</w:t>
      </w:r>
      <w:r>
        <w:t>万</w:t>
      </w:r>
      <w:r>
        <w:rPr>
          <w:rFonts w:hint="eastAsia"/>
        </w:rPr>
        <w:t>立方米，设计生产规模为</w:t>
      </w:r>
      <w:r>
        <w:rPr>
          <w:rFonts w:hint="eastAsia"/>
        </w:rPr>
        <w:t>10</w:t>
      </w:r>
      <w:r>
        <w:rPr>
          <w:rFonts w:hint="eastAsia"/>
        </w:rPr>
        <w:t>万立方米</w:t>
      </w:r>
      <w:r>
        <w:rPr>
          <w:rFonts w:hint="eastAsia"/>
        </w:rPr>
        <w:t>/</w:t>
      </w:r>
      <w:r>
        <w:rPr>
          <w:rFonts w:hint="eastAsia"/>
        </w:rPr>
        <w:t>年，矿山服务年限约为</w:t>
      </w:r>
      <w:r>
        <w:rPr>
          <w:rFonts w:hint="eastAsia"/>
        </w:rPr>
        <w:t>9.9</w:t>
      </w:r>
      <w:r>
        <w:rPr>
          <w:rFonts w:hint="eastAsia"/>
        </w:rPr>
        <w:t>年（不含基建期）。</w:t>
      </w:r>
    </w:p>
    <w:p w:rsidR="00E12D54" w:rsidRDefault="00773971">
      <w:pPr>
        <w:ind w:firstLine="560"/>
      </w:pPr>
      <w:r>
        <w:t>本次编制的《</w:t>
      </w:r>
      <w:r>
        <w:rPr>
          <w:rFonts w:hint="eastAsia"/>
        </w:rPr>
        <w:t>甘肃省临泽县蒲家渠西侧建筑用砂矿</w:t>
      </w:r>
      <w:r>
        <w:t>矿山地质环境保护与土地复垦方案》适用年限按照国土资源部《土地复垦方案编制规程第一部分：通则》（</w:t>
      </w:r>
      <w:r>
        <w:t>TD/T1031.1-2011</w:t>
      </w:r>
      <w:r>
        <w:t>）的规定，最终确定方案编制年限为</w:t>
      </w:r>
      <w:r>
        <w:rPr>
          <w:rFonts w:hint="eastAsia"/>
        </w:rPr>
        <w:t>12.9</w:t>
      </w:r>
      <w:r>
        <w:t>年（含</w:t>
      </w:r>
      <w:r>
        <w:rPr>
          <w:rFonts w:hint="eastAsia"/>
        </w:rPr>
        <w:t>3</w:t>
      </w:r>
      <w:r>
        <w:t>年恢复治理期）即自</w:t>
      </w:r>
      <w:r>
        <w:t>202</w:t>
      </w:r>
      <w:r>
        <w:rPr>
          <w:rFonts w:hint="eastAsia"/>
        </w:rPr>
        <w:t>3</w:t>
      </w:r>
      <w:r>
        <w:t>年</w:t>
      </w:r>
      <w:r>
        <w:rPr>
          <w:rFonts w:hint="eastAsia"/>
        </w:rPr>
        <w:t>8</w:t>
      </w:r>
      <w:r>
        <w:t>月至</w:t>
      </w:r>
      <w:r>
        <w:t>20</w:t>
      </w:r>
      <w:r>
        <w:rPr>
          <w:rFonts w:hint="eastAsia"/>
        </w:rPr>
        <w:t>36</w:t>
      </w:r>
      <w:r>
        <w:t>年</w:t>
      </w:r>
      <w:r>
        <w:rPr>
          <w:rFonts w:hint="eastAsia"/>
        </w:rPr>
        <w:t>7</w:t>
      </w:r>
      <w:r>
        <w:t>月；</w:t>
      </w:r>
      <w:r>
        <w:rPr>
          <w:rFonts w:hint="eastAsia"/>
        </w:rPr>
        <w:t>本</w:t>
      </w:r>
      <w:r>
        <w:t>方案适用年限为</w:t>
      </w:r>
      <w:r>
        <w:rPr>
          <w:rFonts w:hint="eastAsia"/>
        </w:rPr>
        <w:t>5</w:t>
      </w:r>
      <w:r>
        <w:t>年，即自</w:t>
      </w:r>
      <w:r>
        <w:t>202</w:t>
      </w:r>
      <w:r>
        <w:rPr>
          <w:rFonts w:hint="eastAsia"/>
        </w:rPr>
        <w:t>3</w:t>
      </w:r>
      <w:r>
        <w:t>年</w:t>
      </w:r>
      <w:r>
        <w:rPr>
          <w:rFonts w:hint="eastAsia"/>
        </w:rPr>
        <w:t>8</w:t>
      </w:r>
      <w:r>
        <w:t>月至</w:t>
      </w:r>
      <w:r>
        <w:t>20</w:t>
      </w:r>
      <w:r>
        <w:rPr>
          <w:rFonts w:hint="eastAsia"/>
        </w:rPr>
        <w:t>28</w:t>
      </w:r>
      <w:r>
        <w:t>年</w:t>
      </w:r>
      <w:r>
        <w:rPr>
          <w:rFonts w:hint="eastAsia"/>
        </w:rPr>
        <w:t>8</w:t>
      </w:r>
      <w:r>
        <w:t>月。期间如出现企业发展、矿产开采变化等，要适时调整土地复垦方案。</w:t>
      </w:r>
    </w:p>
    <w:p w:rsidR="00E12D54" w:rsidRDefault="00773971">
      <w:pPr>
        <w:ind w:firstLine="560"/>
      </w:pPr>
      <w:r>
        <w:t>2.</w:t>
      </w:r>
      <w:r>
        <w:t>工作计划安排</w:t>
      </w:r>
    </w:p>
    <w:p w:rsidR="00E12D54" w:rsidRDefault="00773971">
      <w:pPr>
        <w:ind w:firstLine="560"/>
      </w:pPr>
      <w:r>
        <w:lastRenderedPageBreak/>
        <w:t>根据该矿生产工艺、生产服务年限、生产活动对土地破坏的特点及区域，以及土地复垦方案服务年限，制定土地复垦工作进度，以保证土地复垦目标的实现，复垦任务的完成。具体复垦工作计划安排如表</w:t>
      </w:r>
      <w:r>
        <w:t>7-16</w:t>
      </w:r>
      <w:r>
        <w:t>。</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358"/>
        <w:gridCol w:w="5466"/>
      </w:tblGrid>
      <w:tr w:rsidR="00E12D54">
        <w:trPr>
          <w:trHeight w:val="556"/>
          <w:jc w:val="center"/>
        </w:trPr>
        <w:tc>
          <w:tcPr>
            <w:tcW w:w="8551" w:type="dxa"/>
            <w:gridSpan w:val="3"/>
            <w:tcBorders>
              <w:top w:val="nil"/>
              <w:left w:val="nil"/>
              <w:bottom w:val="single" w:sz="4" w:space="0" w:color="auto"/>
              <w:right w:val="nil"/>
            </w:tcBorders>
            <w:vAlign w:val="center"/>
          </w:tcPr>
          <w:p w:rsidR="00E12D54" w:rsidRDefault="00773971">
            <w:pPr>
              <w:pStyle w:val="A-0"/>
              <w:ind w:firstLine="482"/>
              <w:jc w:val="right"/>
            </w:pPr>
            <w:r>
              <w:t>土地复垦工作安排表</w:t>
            </w:r>
            <w:r>
              <w:rPr>
                <w:rFonts w:hint="eastAsia"/>
              </w:rPr>
              <w:t xml:space="preserve">                   </w:t>
            </w:r>
            <w:r>
              <w:t>表</w:t>
            </w:r>
            <w:r>
              <w:t>7-16</w:t>
            </w:r>
          </w:p>
        </w:tc>
      </w:tr>
      <w:tr w:rsidR="00E12D54">
        <w:trPr>
          <w:trHeight w:val="408"/>
          <w:jc w:val="center"/>
        </w:trPr>
        <w:tc>
          <w:tcPr>
            <w:tcW w:w="1727" w:type="dxa"/>
            <w:tcBorders>
              <w:top w:val="single" w:sz="4" w:space="0" w:color="auto"/>
            </w:tcBorders>
            <w:vAlign w:val="center"/>
          </w:tcPr>
          <w:p w:rsidR="00E12D54" w:rsidRDefault="00773971">
            <w:pPr>
              <w:pStyle w:val="A-"/>
              <w:ind w:firstLineChars="0" w:firstLine="0"/>
              <w:jc w:val="center"/>
            </w:pPr>
            <w:r>
              <w:rPr>
                <w:rFonts w:hint="eastAsia"/>
              </w:rPr>
              <w:t>复垦阶段</w:t>
            </w:r>
          </w:p>
        </w:tc>
        <w:tc>
          <w:tcPr>
            <w:tcW w:w="1358" w:type="dxa"/>
            <w:tcBorders>
              <w:top w:val="single" w:sz="4" w:space="0" w:color="auto"/>
            </w:tcBorders>
            <w:vAlign w:val="center"/>
          </w:tcPr>
          <w:p w:rsidR="00E12D54" w:rsidRDefault="00773971">
            <w:pPr>
              <w:pStyle w:val="A-"/>
              <w:ind w:firstLineChars="0" w:firstLine="0"/>
              <w:jc w:val="center"/>
            </w:pPr>
            <w:r>
              <w:rPr>
                <w:rFonts w:hint="eastAsia"/>
              </w:rPr>
              <w:t>复垦面积</w:t>
            </w:r>
            <w:r>
              <w:t>(hm</w:t>
            </w:r>
            <w:r>
              <w:rPr>
                <w:vertAlign w:val="superscript"/>
              </w:rPr>
              <w:t>2</w:t>
            </w:r>
            <w:r>
              <w:t>)</w:t>
            </w:r>
          </w:p>
        </w:tc>
        <w:tc>
          <w:tcPr>
            <w:tcW w:w="5466" w:type="dxa"/>
            <w:tcBorders>
              <w:top w:val="single" w:sz="4" w:space="0" w:color="auto"/>
            </w:tcBorders>
            <w:vAlign w:val="center"/>
          </w:tcPr>
          <w:p w:rsidR="00E12D54" w:rsidRDefault="00773971">
            <w:pPr>
              <w:pStyle w:val="A-"/>
              <w:ind w:firstLineChars="0" w:firstLine="0"/>
              <w:jc w:val="center"/>
            </w:pPr>
            <w:r>
              <w:rPr>
                <w:rFonts w:hint="eastAsia"/>
              </w:rPr>
              <w:t>主要工程</w:t>
            </w:r>
          </w:p>
        </w:tc>
      </w:tr>
      <w:tr w:rsidR="00E12D54">
        <w:trPr>
          <w:trHeight w:val="450"/>
          <w:jc w:val="center"/>
        </w:trPr>
        <w:tc>
          <w:tcPr>
            <w:tcW w:w="1727" w:type="dxa"/>
            <w:vAlign w:val="center"/>
          </w:tcPr>
          <w:p w:rsidR="00E12D54" w:rsidRDefault="00773971">
            <w:pPr>
              <w:pStyle w:val="A-"/>
              <w:ind w:firstLineChars="0" w:firstLine="0"/>
              <w:jc w:val="center"/>
              <w:rPr>
                <w:lang w:val="en-US"/>
              </w:rPr>
            </w:pPr>
            <w:r>
              <w:rPr>
                <w:lang w:val="en-US"/>
              </w:rPr>
              <w:t>2023.8-2024.8</w:t>
            </w:r>
          </w:p>
        </w:tc>
        <w:tc>
          <w:tcPr>
            <w:tcW w:w="1358" w:type="dxa"/>
            <w:vAlign w:val="center"/>
          </w:tcPr>
          <w:p w:rsidR="00E12D54" w:rsidRDefault="00773971">
            <w:pPr>
              <w:pStyle w:val="A-"/>
              <w:ind w:firstLineChars="0" w:firstLine="0"/>
              <w:jc w:val="center"/>
              <w:rPr>
                <w:lang w:val="en-US"/>
              </w:rPr>
            </w:pPr>
            <w:r>
              <w:rPr>
                <w:rFonts w:hint="eastAsia"/>
                <w:lang w:val="en-US"/>
              </w:rPr>
              <w:t>1.68</w:t>
            </w:r>
          </w:p>
        </w:tc>
        <w:tc>
          <w:tcPr>
            <w:tcW w:w="5466" w:type="dxa"/>
            <w:vAlign w:val="center"/>
          </w:tcPr>
          <w:p w:rsidR="00E12D54" w:rsidRDefault="00773971">
            <w:pPr>
              <w:pStyle w:val="A-"/>
              <w:ind w:firstLineChars="0" w:firstLine="0"/>
              <w:jc w:val="center"/>
            </w:pPr>
            <w:r>
              <w:rPr>
                <w:rFonts w:hint="eastAsia"/>
              </w:rPr>
              <w:t>建立环境问题治理及土地复垦工作领导机构；规划拟开采区</w:t>
            </w:r>
            <w:r>
              <w:rPr>
                <w:rFonts w:hint="eastAsia"/>
                <w:lang w:val="en-US"/>
              </w:rPr>
              <w:t>并布设防护栏</w:t>
            </w:r>
            <w:r>
              <w:rPr>
                <w:rFonts w:hint="eastAsia"/>
              </w:rPr>
              <w:t>；</w:t>
            </w:r>
            <w:r>
              <w:rPr>
                <w:rFonts w:hint="eastAsia"/>
                <w:lang w:val="en-US"/>
              </w:rPr>
              <w:t>场地</w:t>
            </w:r>
            <w:r>
              <w:rPr>
                <w:rFonts w:hint="eastAsia"/>
              </w:rPr>
              <w:t>平整；监测等；</w:t>
            </w:r>
          </w:p>
        </w:tc>
      </w:tr>
      <w:tr w:rsidR="00E12D54">
        <w:trPr>
          <w:trHeight w:val="450"/>
          <w:jc w:val="center"/>
        </w:trPr>
        <w:tc>
          <w:tcPr>
            <w:tcW w:w="1727" w:type="dxa"/>
            <w:vAlign w:val="center"/>
          </w:tcPr>
          <w:p w:rsidR="00E12D54" w:rsidRDefault="00773971">
            <w:pPr>
              <w:pStyle w:val="A-"/>
              <w:ind w:firstLineChars="0" w:firstLine="0"/>
              <w:jc w:val="center"/>
              <w:rPr>
                <w:lang w:val="en-US"/>
              </w:rPr>
            </w:pPr>
            <w:r>
              <w:rPr>
                <w:lang w:val="en-US"/>
              </w:rPr>
              <w:t>2024.8-2025.8</w:t>
            </w:r>
          </w:p>
        </w:tc>
        <w:tc>
          <w:tcPr>
            <w:tcW w:w="1358" w:type="dxa"/>
            <w:vAlign w:val="center"/>
          </w:tcPr>
          <w:p w:rsidR="00E12D54" w:rsidRDefault="00773971">
            <w:pPr>
              <w:pStyle w:val="A-"/>
              <w:ind w:firstLineChars="0" w:firstLine="0"/>
              <w:jc w:val="center"/>
              <w:rPr>
                <w:lang w:val="en-US"/>
              </w:rPr>
            </w:pPr>
            <w:r>
              <w:rPr>
                <w:rFonts w:hint="eastAsia"/>
                <w:lang w:val="en-US"/>
              </w:rPr>
              <w:t>1.68</w:t>
            </w:r>
          </w:p>
        </w:tc>
        <w:tc>
          <w:tcPr>
            <w:tcW w:w="5466" w:type="dxa"/>
            <w:vAlign w:val="center"/>
          </w:tcPr>
          <w:p w:rsidR="00E12D54" w:rsidRDefault="00773971">
            <w:pPr>
              <w:pStyle w:val="A-"/>
              <w:ind w:firstLineChars="0" w:firstLine="0"/>
              <w:jc w:val="center"/>
            </w:pPr>
            <w:r>
              <w:rPr>
                <w:rFonts w:hint="eastAsia"/>
              </w:rPr>
              <w:t>场地平整；已形成采场周边架设防护栏；监测等</w:t>
            </w:r>
          </w:p>
        </w:tc>
      </w:tr>
      <w:tr w:rsidR="00E12D54">
        <w:trPr>
          <w:trHeight w:val="450"/>
          <w:jc w:val="center"/>
        </w:trPr>
        <w:tc>
          <w:tcPr>
            <w:tcW w:w="1727" w:type="dxa"/>
            <w:vAlign w:val="center"/>
          </w:tcPr>
          <w:p w:rsidR="00E12D54" w:rsidRDefault="00773971">
            <w:pPr>
              <w:pStyle w:val="A-"/>
              <w:ind w:firstLineChars="0" w:firstLine="0"/>
              <w:jc w:val="center"/>
              <w:rPr>
                <w:lang w:val="en-US"/>
              </w:rPr>
            </w:pPr>
            <w:r>
              <w:rPr>
                <w:lang w:val="en-US"/>
              </w:rPr>
              <w:t>2025.8-2026.8</w:t>
            </w:r>
          </w:p>
        </w:tc>
        <w:tc>
          <w:tcPr>
            <w:tcW w:w="1358" w:type="dxa"/>
            <w:vAlign w:val="center"/>
          </w:tcPr>
          <w:p w:rsidR="00E12D54" w:rsidRDefault="00773971">
            <w:pPr>
              <w:pStyle w:val="A-"/>
              <w:ind w:firstLineChars="0" w:firstLine="0"/>
              <w:jc w:val="center"/>
              <w:rPr>
                <w:lang w:val="en-US"/>
              </w:rPr>
            </w:pPr>
            <w:r>
              <w:rPr>
                <w:rFonts w:hint="eastAsia"/>
                <w:lang w:val="en-US"/>
              </w:rPr>
              <w:t>1.68</w:t>
            </w:r>
          </w:p>
        </w:tc>
        <w:tc>
          <w:tcPr>
            <w:tcW w:w="5466" w:type="dxa"/>
            <w:vAlign w:val="center"/>
          </w:tcPr>
          <w:p w:rsidR="00E12D54" w:rsidRDefault="00773971">
            <w:pPr>
              <w:pStyle w:val="A-"/>
              <w:ind w:firstLineChars="0" w:firstLine="0"/>
              <w:jc w:val="center"/>
            </w:pPr>
            <w:r>
              <w:rPr>
                <w:rFonts w:hint="eastAsia"/>
              </w:rPr>
              <w:t>场地平整；已形成采场周边架设防护栏；监测等</w:t>
            </w:r>
          </w:p>
        </w:tc>
      </w:tr>
      <w:tr w:rsidR="00E12D54">
        <w:trPr>
          <w:trHeight w:val="450"/>
          <w:jc w:val="center"/>
        </w:trPr>
        <w:tc>
          <w:tcPr>
            <w:tcW w:w="1727" w:type="dxa"/>
            <w:vAlign w:val="center"/>
          </w:tcPr>
          <w:p w:rsidR="00E12D54" w:rsidRDefault="00773971">
            <w:pPr>
              <w:pStyle w:val="A-"/>
              <w:ind w:firstLineChars="0" w:firstLine="0"/>
              <w:jc w:val="center"/>
              <w:rPr>
                <w:lang w:val="en-US"/>
              </w:rPr>
            </w:pPr>
            <w:r>
              <w:rPr>
                <w:lang w:val="en-US"/>
              </w:rPr>
              <w:t>2026.8-2027.8</w:t>
            </w:r>
          </w:p>
        </w:tc>
        <w:tc>
          <w:tcPr>
            <w:tcW w:w="1358" w:type="dxa"/>
            <w:vAlign w:val="center"/>
          </w:tcPr>
          <w:p w:rsidR="00E12D54" w:rsidRDefault="00773971">
            <w:pPr>
              <w:pStyle w:val="A-"/>
              <w:ind w:firstLineChars="0" w:firstLine="0"/>
              <w:jc w:val="center"/>
              <w:rPr>
                <w:lang w:val="en-US"/>
              </w:rPr>
            </w:pPr>
            <w:r>
              <w:rPr>
                <w:rFonts w:hint="eastAsia"/>
                <w:lang w:val="en-US"/>
              </w:rPr>
              <w:t>1.68</w:t>
            </w:r>
          </w:p>
        </w:tc>
        <w:tc>
          <w:tcPr>
            <w:tcW w:w="5466" w:type="dxa"/>
            <w:vAlign w:val="center"/>
          </w:tcPr>
          <w:p w:rsidR="00E12D54" w:rsidRDefault="00773971">
            <w:pPr>
              <w:pStyle w:val="A-"/>
              <w:ind w:firstLineChars="0" w:firstLine="0"/>
              <w:jc w:val="center"/>
            </w:pPr>
            <w:r>
              <w:rPr>
                <w:rFonts w:hint="eastAsia"/>
              </w:rPr>
              <w:t>场地平整；已形成采场周边架设防护栏；监测等</w:t>
            </w:r>
          </w:p>
        </w:tc>
      </w:tr>
      <w:tr w:rsidR="00E12D54">
        <w:trPr>
          <w:trHeight w:val="450"/>
          <w:jc w:val="center"/>
        </w:trPr>
        <w:tc>
          <w:tcPr>
            <w:tcW w:w="1727" w:type="dxa"/>
            <w:vAlign w:val="center"/>
          </w:tcPr>
          <w:p w:rsidR="00E12D54" w:rsidRDefault="00773971">
            <w:pPr>
              <w:pStyle w:val="A-"/>
              <w:ind w:firstLineChars="0" w:firstLine="0"/>
              <w:jc w:val="center"/>
              <w:rPr>
                <w:lang w:val="en-US"/>
              </w:rPr>
            </w:pPr>
            <w:r>
              <w:rPr>
                <w:lang w:val="en-US"/>
              </w:rPr>
              <w:t>2027.8-2028.8</w:t>
            </w:r>
          </w:p>
        </w:tc>
        <w:tc>
          <w:tcPr>
            <w:tcW w:w="1358" w:type="dxa"/>
            <w:vAlign w:val="center"/>
          </w:tcPr>
          <w:p w:rsidR="00E12D54" w:rsidRDefault="00773971">
            <w:pPr>
              <w:pStyle w:val="A-"/>
              <w:ind w:firstLineChars="0" w:firstLine="0"/>
              <w:jc w:val="center"/>
              <w:rPr>
                <w:lang w:val="en-US"/>
              </w:rPr>
            </w:pPr>
            <w:r>
              <w:rPr>
                <w:rFonts w:hint="eastAsia"/>
                <w:lang w:val="en-US"/>
              </w:rPr>
              <w:t>1.68</w:t>
            </w:r>
          </w:p>
        </w:tc>
        <w:tc>
          <w:tcPr>
            <w:tcW w:w="5466" w:type="dxa"/>
            <w:vAlign w:val="center"/>
          </w:tcPr>
          <w:p w:rsidR="00E12D54" w:rsidRDefault="00773971">
            <w:pPr>
              <w:pStyle w:val="A-"/>
              <w:ind w:firstLineChars="0" w:firstLine="0"/>
              <w:jc w:val="center"/>
            </w:pPr>
            <w:r>
              <w:rPr>
                <w:rFonts w:hint="eastAsia"/>
              </w:rPr>
              <w:t>场地平整；已形成采场周边架设防护栏；监测等</w:t>
            </w:r>
          </w:p>
        </w:tc>
      </w:tr>
      <w:tr w:rsidR="00E12D54">
        <w:trPr>
          <w:trHeight w:val="450"/>
          <w:jc w:val="center"/>
        </w:trPr>
        <w:tc>
          <w:tcPr>
            <w:tcW w:w="1727" w:type="dxa"/>
            <w:vAlign w:val="center"/>
          </w:tcPr>
          <w:p w:rsidR="00E12D54" w:rsidRDefault="00773971">
            <w:pPr>
              <w:pStyle w:val="A-"/>
              <w:ind w:firstLineChars="0" w:firstLine="0"/>
              <w:jc w:val="center"/>
            </w:pPr>
            <w:r>
              <w:rPr>
                <w:rFonts w:hint="eastAsia"/>
                <w:lang w:val="en-US"/>
              </w:rPr>
              <w:t>2028.8-2036.7</w:t>
            </w:r>
          </w:p>
        </w:tc>
        <w:tc>
          <w:tcPr>
            <w:tcW w:w="1358" w:type="dxa"/>
            <w:vAlign w:val="center"/>
          </w:tcPr>
          <w:p w:rsidR="00E12D54" w:rsidRDefault="00773971">
            <w:pPr>
              <w:pStyle w:val="A-"/>
              <w:ind w:firstLineChars="0" w:firstLine="0"/>
              <w:jc w:val="center"/>
              <w:rPr>
                <w:lang w:val="en-US"/>
              </w:rPr>
            </w:pPr>
            <w:r>
              <w:rPr>
                <w:rFonts w:hint="eastAsia"/>
                <w:lang w:val="en-US"/>
              </w:rPr>
              <w:t>2.6</w:t>
            </w:r>
          </w:p>
        </w:tc>
        <w:tc>
          <w:tcPr>
            <w:tcW w:w="5466" w:type="dxa"/>
            <w:vAlign w:val="center"/>
          </w:tcPr>
          <w:p w:rsidR="00E12D54" w:rsidRDefault="00773971">
            <w:pPr>
              <w:pStyle w:val="A-"/>
              <w:ind w:firstLineChars="0" w:firstLine="0"/>
              <w:jc w:val="center"/>
            </w:pPr>
            <w:r>
              <w:rPr>
                <w:rFonts w:hint="eastAsia"/>
              </w:rPr>
              <w:t>场地平整；已形成采场周边架设防护栏；砌体拆除；场地平整；监测等；</w:t>
            </w:r>
          </w:p>
        </w:tc>
      </w:tr>
      <w:tr w:rsidR="00E12D54">
        <w:trPr>
          <w:trHeight w:val="393"/>
          <w:jc w:val="center"/>
        </w:trPr>
        <w:tc>
          <w:tcPr>
            <w:tcW w:w="1727" w:type="dxa"/>
            <w:vAlign w:val="center"/>
          </w:tcPr>
          <w:p w:rsidR="00E12D54" w:rsidRDefault="00773971">
            <w:pPr>
              <w:pStyle w:val="A-"/>
              <w:ind w:firstLineChars="0" w:firstLine="0"/>
              <w:jc w:val="center"/>
            </w:pPr>
            <w:r>
              <w:rPr>
                <w:rFonts w:hint="eastAsia"/>
              </w:rPr>
              <w:t>合计</w:t>
            </w:r>
          </w:p>
        </w:tc>
        <w:tc>
          <w:tcPr>
            <w:tcW w:w="1358" w:type="dxa"/>
            <w:vAlign w:val="center"/>
          </w:tcPr>
          <w:p w:rsidR="00E12D54" w:rsidRDefault="00773971">
            <w:pPr>
              <w:pStyle w:val="A-"/>
              <w:ind w:firstLineChars="0" w:firstLine="0"/>
              <w:jc w:val="center"/>
              <w:rPr>
                <w:lang w:val="en-US"/>
              </w:rPr>
            </w:pPr>
            <w:r>
              <w:rPr>
                <w:rFonts w:hint="eastAsia"/>
                <w:lang w:val="en-US"/>
              </w:rPr>
              <w:t>11.00</w:t>
            </w:r>
          </w:p>
        </w:tc>
        <w:tc>
          <w:tcPr>
            <w:tcW w:w="5466" w:type="dxa"/>
            <w:vAlign w:val="center"/>
          </w:tcPr>
          <w:p w:rsidR="00E12D54" w:rsidRDefault="00E12D54">
            <w:pPr>
              <w:pStyle w:val="A-"/>
              <w:ind w:firstLine="420"/>
              <w:jc w:val="center"/>
            </w:pPr>
          </w:p>
        </w:tc>
      </w:tr>
    </w:tbl>
    <w:p w:rsidR="00E12D54" w:rsidRDefault="00773971">
      <w:pPr>
        <w:ind w:firstLine="560"/>
      </w:pPr>
      <w:r>
        <w:t>3.</w:t>
      </w:r>
      <w:r>
        <w:t>土地复垦费用安排</w:t>
      </w:r>
    </w:p>
    <w:p w:rsidR="00E12D54" w:rsidRDefault="00773971">
      <w:pPr>
        <w:ind w:firstLine="560"/>
      </w:pPr>
      <w:r>
        <w:rPr>
          <w:rFonts w:hint="eastAsia"/>
        </w:rPr>
        <w:t>土地复垦费用来源为企业自筹。土地复垦的投资列入矿山投资的总体安排和年度计划中，严格按照土地复垦资金管理办法，确保复垦资金足额到位，并设专门</w:t>
      </w:r>
      <w:proofErr w:type="gramStart"/>
      <w:r>
        <w:rPr>
          <w:rFonts w:hint="eastAsia"/>
        </w:rPr>
        <w:t>帐户</w:t>
      </w:r>
      <w:proofErr w:type="gramEnd"/>
      <w:r>
        <w:rPr>
          <w:rFonts w:hint="eastAsia"/>
        </w:rPr>
        <w:t>，专款专用，按规定单独建账，单独核算，同时加强土地复垦资金的监管，实现按项目进度分期拨款。年度复垦工作计划和费用安排如表</w:t>
      </w:r>
      <w:r>
        <w:t>7-17</w:t>
      </w:r>
      <w:r>
        <w:rPr>
          <w:rFonts w:hint="eastAsia"/>
        </w:rPr>
        <w:t>。</w:t>
      </w: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p w:rsidR="00E12D54" w:rsidRDefault="00E12D54">
      <w:pPr>
        <w:pStyle w:val="a0"/>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049"/>
        <w:gridCol w:w="1559"/>
        <w:gridCol w:w="1843"/>
        <w:gridCol w:w="1996"/>
      </w:tblGrid>
      <w:tr w:rsidR="00E12D54">
        <w:trPr>
          <w:trHeight w:val="556"/>
          <w:jc w:val="center"/>
        </w:trPr>
        <w:tc>
          <w:tcPr>
            <w:tcW w:w="8439" w:type="dxa"/>
            <w:gridSpan w:val="5"/>
            <w:tcBorders>
              <w:top w:val="nil"/>
              <w:left w:val="nil"/>
              <w:bottom w:val="single" w:sz="4" w:space="0" w:color="auto"/>
              <w:right w:val="nil"/>
            </w:tcBorders>
            <w:vAlign w:val="center"/>
          </w:tcPr>
          <w:p w:rsidR="00E12D54" w:rsidRDefault="00773971">
            <w:pPr>
              <w:pStyle w:val="A-0"/>
              <w:ind w:firstLine="482"/>
              <w:jc w:val="right"/>
            </w:pPr>
            <w:r>
              <w:rPr>
                <w:rFonts w:hint="eastAsia"/>
              </w:rPr>
              <w:lastRenderedPageBreak/>
              <w:t>土地复垦费用安排表</w:t>
            </w:r>
            <w:r>
              <w:rPr>
                <w:rFonts w:hint="eastAsia"/>
              </w:rPr>
              <w:t xml:space="preserve">                  </w:t>
            </w:r>
            <w:r>
              <w:rPr>
                <w:rFonts w:hint="eastAsia"/>
              </w:rPr>
              <w:t>表</w:t>
            </w:r>
            <w:r>
              <w:t>7-17</w:t>
            </w:r>
          </w:p>
        </w:tc>
      </w:tr>
      <w:tr w:rsidR="00E12D54">
        <w:trPr>
          <w:trHeight w:val="378"/>
          <w:jc w:val="center"/>
        </w:trPr>
        <w:tc>
          <w:tcPr>
            <w:tcW w:w="992" w:type="dxa"/>
            <w:tcBorders>
              <w:top w:val="single" w:sz="4" w:space="0" w:color="auto"/>
            </w:tcBorders>
            <w:vAlign w:val="center"/>
          </w:tcPr>
          <w:p w:rsidR="00E12D54" w:rsidRDefault="00773971">
            <w:pPr>
              <w:pStyle w:val="A-"/>
              <w:ind w:firstLineChars="0" w:firstLine="0"/>
              <w:jc w:val="center"/>
            </w:pPr>
            <w:r>
              <w:rPr>
                <w:rFonts w:hint="eastAsia"/>
              </w:rPr>
              <w:t>序号</w:t>
            </w:r>
          </w:p>
        </w:tc>
        <w:tc>
          <w:tcPr>
            <w:tcW w:w="2049" w:type="dxa"/>
            <w:tcBorders>
              <w:top w:val="single" w:sz="4" w:space="0" w:color="auto"/>
            </w:tcBorders>
            <w:vAlign w:val="center"/>
          </w:tcPr>
          <w:p w:rsidR="00E12D54" w:rsidRDefault="00773971">
            <w:pPr>
              <w:pStyle w:val="A-"/>
              <w:ind w:firstLineChars="0" w:firstLine="0"/>
              <w:jc w:val="center"/>
            </w:pPr>
            <w:r>
              <w:rPr>
                <w:rFonts w:hint="eastAsia"/>
              </w:rPr>
              <w:t>年度</w:t>
            </w:r>
          </w:p>
        </w:tc>
        <w:tc>
          <w:tcPr>
            <w:tcW w:w="1559" w:type="dxa"/>
            <w:tcBorders>
              <w:top w:val="single" w:sz="4" w:space="0" w:color="auto"/>
            </w:tcBorders>
            <w:vAlign w:val="center"/>
          </w:tcPr>
          <w:p w:rsidR="00E12D54" w:rsidRDefault="00773971">
            <w:pPr>
              <w:pStyle w:val="A-"/>
              <w:ind w:firstLineChars="0" w:firstLine="0"/>
              <w:jc w:val="center"/>
            </w:pPr>
            <w:r>
              <w:rPr>
                <w:rFonts w:hint="eastAsia"/>
              </w:rPr>
              <w:t>静态投资</w:t>
            </w:r>
            <w:r>
              <w:t>/</w:t>
            </w:r>
            <w:r>
              <w:rPr>
                <w:rFonts w:hint="eastAsia"/>
              </w:rPr>
              <w:t>万元</w:t>
            </w:r>
          </w:p>
        </w:tc>
        <w:tc>
          <w:tcPr>
            <w:tcW w:w="1843" w:type="dxa"/>
            <w:tcBorders>
              <w:top w:val="single" w:sz="4" w:space="0" w:color="auto"/>
            </w:tcBorders>
            <w:vAlign w:val="center"/>
          </w:tcPr>
          <w:p w:rsidR="00E12D54" w:rsidRDefault="00773971">
            <w:pPr>
              <w:pStyle w:val="A-"/>
              <w:ind w:firstLineChars="0" w:firstLine="0"/>
              <w:jc w:val="center"/>
            </w:pPr>
            <w:r>
              <w:rPr>
                <w:rFonts w:hint="eastAsia"/>
              </w:rPr>
              <w:t>价差预备费</w:t>
            </w:r>
            <w:r>
              <w:t>/</w:t>
            </w:r>
            <w:r>
              <w:rPr>
                <w:rFonts w:hint="eastAsia"/>
              </w:rPr>
              <w:t>万元</w:t>
            </w:r>
          </w:p>
        </w:tc>
        <w:tc>
          <w:tcPr>
            <w:tcW w:w="1996" w:type="dxa"/>
            <w:tcBorders>
              <w:top w:val="single" w:sz="4" w:space="0" w:color="auto"/>
            </w:tcBorders>
            <w:vAlign w:val="center"/>
          </w:tcPr>
          <w:p w:rsidR="00E12D54" w:rsidRDefault="00773971">
            <w:pPr>
              <w:pStyle w:val="A-"/>
              <w:ind w:firstLineChars="0" w:firstLine="0"/>
              <w:jc w:val="center"/>
            </w:pPr>
            <w:r>
              <w:rPr>
                <w:rFonts w:hint="eastAsia"/>
              </w:rPr>
              <w:t>动态投资</w:t>
            </w:r>
            <w:r>
              <w:t>/</w:t>
            </w:r>
            <w:r>
              <w:rPr>
                <w:rFonts w:hint="eastAsia"/>
              </w:rPr>
              <w:t>万元</w:t>
            </w:r>
          </w:p>
        </w:tc>
      </w:tr>
      <w:tr w:rsidR="00E12D54">
        <w:trPr>
          <w:trHeight w:val="398"/>
          <w:jc w:val="center"/>
        </w:trPr>
        <w:tc>
          <w:tcPr>
            <w:tcW w:w="992" w:type="dxa"/>
            <w:vAlign w:val="center"/>
          </w:tcPr>
          <w:p w:rsidR="00E12D54" w:rsidRDefault="00773971">
            <w:pPr>
              <w:pStyle w:val="A-"/>
              <w:ind w:firstLineChars="0" w:firstLine="0"/>
              <w:jc w:val="center"/>
              <w:rPr>
                <w:lang w:val="en-US"/>
              </w:rPr>
            </w:pPr>
            <w:r>
              <w:rPr>
                <w:lang w:val="en-US"/>
              </w:rPr>
              <w:t>1</w:t>
            </w:r>
          </w:p>
        </w:tc>
        <w:tc>
          <w:tcPr>
            <w:tcW w:w="2049" w:type="dxa"/>
            <w:vAlign w:val="center"/>
          </w:tcPr>
          <w:p w:rsidR="00E12D54" w:rsidRDefault="00773971">
            <w:pPr>
              <w:pStyle w:val="A-"/>
              <w:ind w:firstLineChars="0" w:firstLine="0"/>
              <w:jc w:val="center"/>
              <w:rPr>
                <w:lang w:val="en-US"/>
              </w:rPr>
            </w:pPr>
            <w:r>
              <w:rPr>
                <w:lang w:val="en-US"/>
              </w:rPr>
              <w:t>2023.8-2024.8</w:t>
            </w:r>
          </w:p>
        </w:tc>
        <w:tc>
          <w:tcPr>
            <w:tcW w:w="1559" w:type="dxa"/>
            <w:vAlign w:val="center"/>
          </w:tcPr>
          <w:p w:rsidR="00E12D54" w:rsidRDefault="00773971">
            <w:pPr>
              <w:pStyle w:val="A-"/>
              <w:ind w:firstLineChars="0" w:firstLine="0"/>
              <w:jc w:val="center"/>
              <w:rPr>
                <w:lang w:val="en-US"/>
              </w:rPr>
            </w:pPr>
            <w:r>
              <w:rPr>
                <w:lang w:val="en-US"/>
              </w:rPr>
              <w:t xml:space="preserve">1.11 </w:t>
            </w:r>
          </w:p>
        </w:tc>
        <w:tc>
          <w:tcPr>
            <w:tcW w:w="1843" w:type="dxa"/>
            <w:vAlign w:val="center"/>
          </w:tcPr>
          <w:p w:rsidR="00E12D54" w:rsidRDefault="00773971">
            <w:pPr>
              <w:pStyle w:val="A-"/>
              <w:ind w:firstLineChars="0" w:firstLine="0"/>
              <w:jc w:val="center"/>
              <w:rPr>
                <w:lang w:val="en-US"/>
              </w:rPr>
            </w:pPr>
            <w:r>
              <w:rPr>
                <w:lang w:val="en-US"/>
              </w:rPr>
              <w:t xml:space="preserve">1.02 </w:t>
            </w:r>
          </w:p>
        </w:tc>
        <w:tc>
          <w:tcPr>
            <w:tcW w:w="1996" w:type="dxa"/>
            <w:vAlign w:val="center"/>
          </w:tcPr>
          <w:p w:rsidR="00E12D54" w:rsidRDefault="00773971">
            <w:pPr>
              <w:pStyle w:val="A-"/>
              <w:ind w:firstLineChars="0" w:firstLine="0"/>
              <w:jc w:val="center"/>
              <w:rPr>
                <w:lang w:val="en-US"/>
              </w:rPr>
            </w:pPr>
            <w:r>
              <w:rPr>
                <w:lang w:val="en-US"/>
              </w:rPr>
              <w:t xml:space="preserve">2.13 </w:t>
            </w:r>
          </w:p>
        </w:tc>
      </w:tr>
      <w:tr w:rsidR="00E12D54">
        <w:trPr>
          <w:trHeight w:val="395"/>
          <w:jc w:val="center"/>
        </w:trPr>
        <w:tc>
          <w:tcPr>
            <w:tcW w:w="992" w:type="dxa"/>
            <w:vAlign w:val="center"/>
          </w:tcPr>
          <w:p w:rsidR="00E12D54" w:rsidRDefault="00773971">
            <w:pPr>
              <w:pStyle w:val="A-"/>
              <w:ind w:firstLineChars="0" w:firstLine="0"/>
              <w:jc w:val="center"/>
              <w:rPr>
                <w:lang w:val="en-US"/>
              </w:rPr>
            </w:pPr>
            <w:r>
              <w:rPr>
                <w:lang w:val="en-US"/>
              </w:rPr>
              <w:t>2</w:t>
            </w:r>
          </w:p>
        </w:tc>
        <w:tc>
          <w:tcPr>
            <w:tcW w:w="2049" w:type="dxa"/>
            <w:vAlign w:val="center"/>
          </w:tcPr>
          <w:p w:rsidR="00E12D54" w:rsidRDefault="00773971">
            <w:pPr>
              <w:pStyle w:val="A-"/>
              <w:ind w:firstLineChars="0" w:firstLine="0"/>
              <w:jc w:val="center"/>
              <w:rPr>
                <w:lang w:val="en-US"/>
              </w:rPr>
            </w:pPr>
            <w:r>
              <w:rPr>
                <w:lang w:val="en-US"/>
              </w:rPr>
              <w:t>2024.8-2025.8</w:t>
            </w:r>
          </w:p>
        </w:tc>
        <w:tc>
          <w:tcPr>
            <w:tcW w:w="1559" w:type="dxa"/>
            <w:vAlign w:val="center"/>
          </w:tcPr>
          <w:p w:rsidR="00E12D54" w:rsidRDefault="00773971">
            <w:pPr>
              <w:pStyle w:val="A-"/>
              <w:ind w:firstLineChars="0" w:firstLine="0"/>
              <w:jc w:val="center"/>
              <w:rPr>
                <w:lang w:val="en-US"/>
              </w:rPr>
            </w:pPr>
            <w:r>
              <w:rPr>
                <w:lang w:val="en-US"/>
              </w:rPr>
              <w:t xml:space="preserve">1.11 </w:t>
            </w:r>
          </w:p>
        </w:tc>
        <w:tc>
          <w:tcPr>
            <w:tcW w:w="1843" w:type="dxa"/>
            <w:vAlign w:val="center"/>
          </w:tcPr>
          <w:p w:rsidR="00E12D54" w:rsidRDefault="00773971">
            <w:pPr>
              <w:pStyle w:val="A-"/>
              <w:ind w:firstLineChars="0" w:firstLine="0"/>
              <w:jc w:val="center"/>
              <w:rPr>
                <w:lang w:val="en-US"/>
              </w:rPr>
            </w:pPr>
            <w:r>
              <w:rPr>
                <w:lang w:val="en-US"/>
              </w:rPr>
              <w:t xml:space="preserve">1.02 </w:t>
            </w:r>
          </w:p>
        </w:tc>
        <w:tc>
          <w:tcPr>
            <w:tcW w:w="1996" w:type="dxa"/>
            <w:vAlign w:val="center"/>
          </w:tcPr>
          <w:p w:rsidR="00E12D54" w:rsidRDefault="00773971">
            <w:pPr>
              <w:pStyle w:val="A-"/>
              <w:ind w:firstLineChars="0" w:firstLine="0"/>
              <w:jc w:val="center"/>
              <w:rPr>
                <w:lang w:val="en-US"/>
              </w:rPr>
            </w:pPr>
            <w:r>
              <w:rPr>
                <w:lang w:val="en-US"/>
              </w:rPr>
              <w:t xml:space="preserve">2.13 </w:t>
            </w:r>
          </w:p>
        </w:tc>
      </w:tr>
      <w:tr w:rsidR="00E12D54">
        <w:trPr>
          <w:trHeight w:val="395"/>
          <w:jc w:val="center"/>
        </w:trPr>
        <w:tc>
          <w:tcPr>
            <w:tcW w:w="992" w:type="dxa"/>
            <w:vAlign w:val="center"/>
          </w:tcPr>
          <w:p w:rsidR="00E12D54" w:rsidRDefault="00773971">
            <w:pPr>
              <w:pStyle w:val="A-"/>
              <w:ind w:firstLineChars="0" w:firstLine="0"/>
              <w:jc w:val="center"/>
              <w:rPr>
                <w:lang w:val="en-US"/>
              </w:rPr>
            </w:pPr>
            <w:r>
              <w:rPr>
                <w:lang w:val="en-US"/>
              </w:rPr>
              <w:t>3</w:t>
            </w:r>
          </w:p>
        </w:tc>
        <w:tc>
          <w:tcPr>
            <w:tcW w:w="2049" w:type="dxa"/>
            <w:vAlign w:val="center"/>
          </w:tcPr>
          <w:p w:rsidR="00E12D54" w:rsidRDefault="00773971">
            <w:pPr>
              <w:pStyle w:val="A-"/>
              <w:ind w:firstLineChars="0" w:firstLine="0"/>
              <w:jc w:val="center"/>
              <w:rPr>
                <w:lang w:val="en-US"/>
              </w:rPr>
            </w:pPr>
            <w:r>
              <w:rPr>
                <w:lang w:val="en-US"/>
              </w:rPr>
              <w:t>2025.8-2026.8</w:t>
            </w:r>
          </w:p>
        </w:tc>
        <w:tc>
          <w:tcPr>
            <w:tcW w:w="1559" w:type="dxa"/>
            <w:vAlign w:val="center"/>
          </w:tcPr>
          <w:p w:rsidR="00E12D54" w:rsidRDefault="00773971">
            <w:pPr>
              <w:pStyle w:val="A-"/>
              <w:ind w:firstLineChars="0" w:firstLine="0"/>
              <w:jc w:val="center"/>
              <w:rPr>
                <w:lang w:val="en-US"/>
              </w:rPr>
            </w:pPr>
            <w:r>
              <w:rPr>
                <w:lang w:val="en-US"/>
              </w:rPr>
              <w:t xml:space="preserve">1.11 </w:t>
            </w:r>
          </w:p>
        </w:tc>
        <w:tc>
          <w:tcPr>
            <w:tcW w:w="1843" w:type="dxa"/>
            <w:vAlign w:val="center"/>
          </w:tcPr>
          <w:p w:rsidR="00E12D54" w:rsidRDefault="00773971">
            <w:pPr>
              <w:pStyle w:val="A-"/>
              <w:ind w:firstLineChars="0" w:firstLine="0"/>
              <w:jc w:val="center"/>
              <w:rPr>
                <w:lang w:val="en-US"/>
              </w:rPr>
            </w:pPr>
            <w:r>
              <w:rPr>
                <w:lang w:val="en-US"/>
              </w:rPr>
              <w:t xml:space="preserve">1.02 </w:t>
            </w:r>
          </w:p>
        </w:tc>
        <w:tc>
          <w:tcPr>
            <w:tcW w:w="1996" w:type="dxa"/>
            <w:vAlign w:val="center"/>
          </w:tcPr>
          <w:p w:rsidR="00E12D54" w:rsidRDefault="00773971">
            <w:pPr>
              <w:pStyle w:val="A-"/>
              <w:ind w:firstLineChars="0" w:firstLine="0"/>
              <w:jc w:val="center"/>
              <w:rPr>
                <w:lang w:val="en-US"/>
              </w:rPr>
            </w:pPr>
            <w:r>
              <w:rPr>
                <w:lang w:val="en-US"/>
              </w:rPr>
              <w:t xml:space="preserve">2.13 </w:t>
            </w:r>
          </w:p>
        </w:tc>
      </w:tr>
      <w:tr w:rsidR="00E12D54">
        <w:trPr>
          <w:trHeight w:val="395"/>
          <w:jc w:val="center"/>
        </w:trPr>
        <w:tc>
          <w:tcPr>
            <w:tcW w:w="992" w:type="dxa"/>
            <w:vAlign w:val="center"/>
          </w:tcPr>
          <w:p w:rsidR="00E12D54" w:rsidRDefault="00773971">
            <w:pPr>
              <w:pStyle w:val="A-"/>
              <w:ind w:firstLineChars="0" w:firstLine="0"/>
              <w:jc w:val="center"/>
              <w:rPr>
                <w:lang w:val="en-US"/>
              </w:rPr>
            </w:pPr>
            <w:r>
              <w:rPr>
                <w:lang w:val="en-US"/>
              </w:rPr>
              <w:t>4</w:t>
            </w:r>
          </w:p>
        </w:tc>
        <w:tc>
          <w:tcPr>
            <w:tcW w:w="2049" w:type="dxa"/>
            <w:vAlign w:val="center"/>
          </w:tcPr>
          <w:p w:rsidR="00E12D54" w:rsidRDefault="00773971">
            <w:pPr>
              <w:pStyle w:val="A-"/>
              <w:ind w:firstLineChars="0" w:firstLine="0"/>
              <w:jc w:val="center"/>
              <w:rPr>
                <w:lang w:val="en-US"/>
              </w:rPr>
            </w:pPr>
            <w:r>
              <w:rPr>
                <w:lang w:val="en-US"/>
              </w:rPr>
              <w:t>2026.8-2027.8</w:t>
            </w:r>
          </w:p>
        </w:tc>
        <w:tc>
          <w:tcPr>
            <w:tcW w:w="1559" w:type="dxa"/>
            <w:vAlign w:val="center"/>
          </w:tcPr>
          <w:p w:rsidR="00E12D54" w:rsidRDefault="00773971">
            <w:pPr>
              <w:pStyle w:val="A-"/>
              <w:ind w:firstLineChars="0" w:firstLine="0"/>
              <w:jc w:val="center"/>
              <w:rPr>
                <w:lang w:val="en-US"/>
              </w:rPr>
            </w:pPr>
            <w:r>
              <w:rPr>
                <w:lang w:val="en-US"/>
              </w:rPr>
              <w:t xml:space="preserve">1.11 </w:t>
            </w:r>
          </w:p>
        </w:tc>
        <w:tc>
          <w:tcPr>
            <w:tcW w:w="1843" w:type="dxa"/>
            <w:vAlign w:val="center"/>
          </w:tcPr>
          <w:p w:rsidR="00E12D54" w:rsidRDefault="00773971">
            <w:pPr>
              <w:pStyle w:val="A-"/>
              <w:ind w:firstLineChars="0" w:firstLine="0"/>
              <w:jc w:val="center"/>
              <w:rPr>
                <w:lang w:val="en-US"/>
              </w:rPr>
            </w:pPr>
            <w:r>
              <w:rPr>
                <w:lang w:val="en-US"/>
              </w:rPr>
              <w:t xml:space="preserve">1.02 </w:t>
            </w:r>
          </w:p>
        </w:tc>
        <w:tc>
          <w:tcPr>
            <w:tcW w:w="1996" w:type="dxa"/>
            <w:vAlign w:val="center"/>
          </w:tcPr>
          <w:p w:rsidR="00E12D54" w:rsidRDefault="00773971">
            <w:pPr>
              <w:pStyle w:val="A-"/>
              <w:ind w:firstLineChars="0" w:firstLine="0"/>
              <w:jc w:val="center"/>
              <w:rPr>
                <w:lang w:val="en-US"/>
              </w:rPr>
            </w:pPr>
            <w:r>
              <w:rPr>
                <w:lang w:val="en-US"/>
              </w:rPr>
              <w:t xml:space="preserve">2.13 </w:t>
            </w:r>
          </w:p>
        </w:tc>
      </w:tr>
      <w:tr w:rsidR="00E12D54">
        <w:trPr>
          <w:trHeight w:val="395"/>
          <w:jc w:val="center"/>
        </w:trPr>
        <w:tc>
          <w:tcPr>
            <w:tcW w:w="992" w:type="dxa"/>
            <w:vAlign w:val="center"/>
          </w:tcPr>
          <w:p w:rsidR="00E12D54" w:rsidRDefault="00773971">
            <w:pPr>
              <w:pStyle w:val="A-"/>
              <w:ind w:firstLineChars="0" w:firstLine="0"/>
              <w:jc w:val="center"/>
              <w:rPr>
                <w:lang w:val="en-US"/>
              </w:rPr>
            </w:pPr>
            <w:r>
              <w:rPr>
                <w:lang w:val="en-US"/>
              </w:rPr>
              <w:t>5</w:t>
            </w:r>
          </w:p>
        </w:tc>
        <w:tc>
          <w:tcPr>
            <w:tcW w:w="2049" w:type="dxa"/>
            <w:vAlign w:val="center"/>
          </w:tcPr>
          <w:p w:rsidR="00E12D54" w:rsidRDefault="00773971">
            <w:pPr>
              <w:pStyle w:val="A-"/>
              <w:ind w:firstLineChars="0" w:firstLine="0"/>
              <w:jc w:val="center"/>
              <w:rPr>
                <w:lang w:val="en-US"/>
              </w:rPr>
            </w:pPr>
            <w:r>
              <w:rPr>
                <w:lang w:val="en-US"/>
              </w:rPr>
              <w:t>2027.8-2028.8</w:t>
            </w:r>
          </w:p>
        </w:tc>
        <w:tc>
          <w:tcPr>
            <w:tcW w:w="1559" w:type="dxa"/>
            <w:vAlign w:val="center"/>
          </w:tcPr>
          <w:p w:rsidR="00E12D54" w:rsidRDefault="00773971">
            <w:pPr>
              <w:pStyle w:val="A-"/>
              <w:ind w:firstLineChars="0" w:firstLine="0"/>
              <w:jc w:val="center"/>
              <w:rPr>
                <w:lang w:val="en-US"/>
              </w:rPr>
            </w:pPr>
            <w:r>
              <w:rPr>
                <w:lang w:val="en-US"/>
              </w:rPr>
              <w:t xml:space="preserve">1.11 </w:t>
            </w:r>
          </w:p>
        </w:tc>
        <w:tc>
          <w:tcPr>
            <w:tcW w:w="1843" w:type="dxa"/>
            <w:vAlign w:val="center"/>
          </w:tcPr>
          <w:p w:rsidR="00E12D54" w:rsidRDefault="00773971">
            <w:pPr>
              <w:pStyle w:val="A-"/>
              <w:ind w:firstLineChars="0" w:firstLine="0"/>
              <w:jc w:val="center"/>
              <w:rPr>
                <w:lang w:val="en-US"/>
              </w:rPr>
            </w:pPr>
            <w:r>
              <w:rPr>
                <w:lang w:val="en-US"/>
              </w:rPr>
              <w:t xml:space="preserve">1.02 </w:t>
            </w:r>
          </w:p>
        </w:tc>
        <w:tc>
          <w:tcPr>
            <w:tcW w:w="1996" w:type="dxa"/>
            <w:vAlign w:val="center"/>
          </w:tcPr>
          <w:p w:rsidR="00E12D54" w:rsidRDefault="00773971">
            <w:pPr>
              <w:pStyle w:val="A-"/>
              <w:ind w:firstLineChars="0" w:firstLine="0"/>
              <w:jc w:val="center"/>
              <w:rPr>
                <w:lang w:val="en-US"/>
              </w:rPr>
            </w:pPr>
            <w:r>
              <w:rPr>
                <w:lang w:val="en-US"/>
              </w:rPr>
              <w:t xml:space="preserve">2.13 </w:t>
            </w:r>
          </w:p>
        </w:tc>
      </w:tr>
      <w:tr w:rsidR="00E12D54">
        <w:trPr>
          <w:trHeight w:val="395"/>
          <w:jc w:val="center"/>
        </w:trPr>
        <w:tc>
          <w:tcPr>
            <w:tcW w:w="992" w:type="dxa"/>
            <w:vAlign w:val="center"/>
          </w:tcPr>
          <w:p w:rsidR="00E12D54" w:rsidRDefault="00773971">
            <w:pPr>
              <w:pStyle w:val="A-"/>
              <w:ind w:firstLineChars="0" w:firstLine="0"/>
              <w:jc w:val="center"/>
              <w:rPr>
                <w:lang w:val="en-US"/>
              </w:rPr>
            </w:pPr>
            <w:r>
              <w:rPr>
                <w:rFonts w:hint="eastAsia"/>
                <w:lang w:val="en-US"/>
              </w:rPr>
              <w:t>6</w:t>
            </w:r>
          </w:p>
        </w:tc>
        <w:tc>
          <w:tcPr>
            <w:tcW w:w="2049" w:type="dxa"/>
            <w:vAlign w:val="center"/>
          </w:tcPr>
          <w:p w:rsidR="00E12D54" w:rsidRDefault="00773971">
            <w:pPr>
              <w:pStyle w:val="A-"/>
              <w:ind w:firstLineChars="0" w:firstLine="0"/>
              <w:jc w:val="center"/>
              <w:rPr>
                <w:lang w:val="en-US"/>
              </w:rPr>
            </w:pPr>
            <w:r>
              <w:rPr>
                <w:rFonts w:hint="eastAsia"/>
                <w:lang w:val="en-US"/>
              </w:rPr>
              <w:t>2028.8-2036.7</w:t>
            </w:r>
          </w:p>
        </w:tc>
        <w:tc>
          <w:tcPr>
            <w:tcW w:w="1559" w:type="dxa"/>
            <w:vAlign w:val="center"/>
          </w:tcPr>
          <w:p w:rsidR="00E12D54" w:rsidRDefault="00773971">
            <w:pPr>
              <w:pStyle w:val="A-"/>
              <w:ind w:firstLineChars="0" w:firstLine="0"/>
              <w:jc w:val="center"/>
              <w:rPr>
                <w:lang w:val="en-US"/>
              </w:rPr>
            </w:pPr>
            <w:r>
              <w:rPr>
                <w:lang w:val="en-US"/>
              </w:rPr>
              <w:t xml:space="preserve">1.85 </w:t>
            </w:r>
          </w:p>
        </w:tc>
        <w:tc>
          <w:tcPr>
            <w:tcW w:w="1843" w:type="dxa"/>
            <w:vAlign w:val="center"/>
          </w:tcPr>
          <w:p w:rsidR="00E12D54" w:rsidRDefault="00773971">
            <w:pPr>
              <w:pStyle w:val="A-"/>
              <w:ind w:firstLineChars="0" w:firstLine="0"/>
              <w:jc w:val="center"/>
              <w:rPr>
                <w:lang w:val="en-US"/>
              </w:rPr>
            </w:pPr>
            <w:r>
              <w:rPr>
                <w:lang w:val="en-US"/>
              </w:rPr>
              <w:t xml:space="preserve">5.10 </w:t>
            </w:r>
          </w:p>
        </w:tc>
        <w:tc>
          <w:tcPr>
            <w:tcW w:w="1996" w:type="dxa"/>
            <w:vAlign w:val="center"/>
          </w:tcPr>
          <w:p w:rsidR="00E12D54" w:rsidRDefault="00773971">
            <w:pPr>
              <w:pStyle w:val="A-"/>
              <w:ind w:firstLineChars="0" w:firstLine="0"/>
              <w:jc w:val="center"/>
              <w:rPr>
                <w:lang w:val="en-US"/>
              </w:rPr>
            </w:pPr>
            <w:r>
              <w:rPr>
                <w:lang w:val="en-US"/>
              </w:rPr>
              <w:t xml:space="preserve">6.95 </w:t>
            </w:r>
          </w:p>
        </w:tc>
      </w:tr>
      <w:tr w:rsidR="00E12D54">
        <w:trPr>
          <w:trHeight w:val="395"/>
          <w:jc w:val="center"/>
        </w:trPr>
        <w:tc>
          <w:tcPr>
            <w:tcW w:w="992" w:type="dxa"/>
            <w:vAlign w:val="center"/>
          </w:tcPr>
          <w:p w:rsidR="00E12D54" w:rsidRDefault="00E12D54">
            <w:pPr>
              <w:pStyle w:val="A-"/>
              <w:ind w:firstLineChars="0" w:firstLine="0"/>
              <w:jc w:val="center"/>
            </w:pPr>
          </w:p>
        </w:tc>
        <w:tc>
          <w:tcPr>
            <w:tcW w:w="2049" w:type="dxa"/>
            <w:vAlign w:val="center"/>
          </w:tcPr>
          <w:p w:rsidR="00E12D54" w:rsidRDefault="00773971">
            <w:pPr>
              <w:pStyle w:val="A-"/>
              <w:ind w:firstLineChars="0" w:firstLine="0"/>
              <w:jc w:val="center"/>
            </w:pPr>
            <w:r>
              <w:rPr>
                <w:rFonts w:hint="eastAsia"/>
              </w:rPr>
              <w:t>总计</w:t>
            </w:r>
          </w:p>
        </w:tc>
        <w:tc>
          <w:tcPr>
            <w:tcW w:w="1559" w:type="dxa"/>
            <w:vAlign w:val="center"/>
          </w:tcPr>
          <w:p w:rsidR="00E12D54" w:rsidRDefault="00773971">
            <w:pPr>
              <w:pStyle w:val="A-"/>
              <w:ind w:firstLineChars="0" w:firstLine="0"/>
              <w:jc w:val="center"/>
              <w:rPr>
                <w:lang w:val="en-US"/>
              </w:rPr>
            </w:pPr>
            <w:r>
              <w:rPr>
                <w:lang w:val="en-US"/>
              </w:rPr>
              <w:t xml:space="preserve">7.42 </w:t>
            </w:r>
          </w:p>
        </w:tc>
        <w:tc>
          <w:tcPr>
            <w:tcW w:w="1843" w:type="dxa"/>
            <w:vAlign w:val="center"/>
          </w:tcPr>
          <w:p w:rsidR="00E12D54" w:rsidRDefault="00773971">
            <w:pPr>
              <w:pStyle w:val="A-"/>
              <w:ind w:firstLineChars="0" w:firstLine="0"/>
              <w:jc w:val="center"/>
              <w:rPr>
                <w:lang w:val="en-US"/>
              </w:rPr>
            </w:pPr>
            <w:r>
              <w:rPr>
                <w:lang w:val="en-US"/>
              </w:rPr>
              <w:t xml:space="preserve">10.20 </w:t>
            </w:r>
          </w:p>
        </w:tc>
        <w:tc>
          <w:tcPr>
            <w:tcW w:w="1996" w:type="dxa"/>
            <w:vAlign w:val="center"/>
          </w:tcPr>
          <w:p w:rsidR="00E12D54" w:rsidRDefault="00773971">
            <w:pPr>
              <w:pStyle w:val="A-"/>
              <w:ind w:firstLineChars="0" w:firstLine="0"/>
              <w:jc w:val="center"/>
              <w:rPr>
                <w:lang w:val="en-US"/>
              </w:rPr>
            </w:pPr>
            <w:r>
              <w:rPr>
                <w:lang w:val="en-US"/>
              </w:rPr>
              <w:t xml:space="preserve">17.62 </w:t>
            </w:r>
          </w:p>
        </w:tc>
      </w:tr>
    </w:tbl>
    <w:p w:rsidR="00E12D54" w:rsidRDefault="00E12D54">
      <w:pPr>
        <w:pStyle w:val="a0"/>
      </w:pPr>
    </w:p>
    <w:p w:rsidR="00E12D54" w:rsidRDefault="00E12D54">
      <w:pPr>
        <w:pStyle w:val="A-"/>
        <w:ind w:firstLineChars="0" w:firstLine="0"/>
        <w:jc w:val="center"/>
        <w:sectPr w:rsidR="00E12D54">
          <w:pgSz w:w="11906" w:h="16838"/>
          <w:pgMar w:top="1440" w:right="1800" w:bottom="1440" w:left="1800" w:header="851" w:footer="992" w:gutter="0"/>
          <w:cols w:space="720"/>
          <w:docGrid w:type="lines" w:linePitch="312"/>
        </w:sectPr>
      </w:pPr>
    </w:p>
    <w:p w:rsidR="00E12D54" w:rsidRDefault="00773971">
      <w:pPr>
        <w:pStyle w:val="1"/>
        <w:spacing w:before="312"/>
        <w:ind w:firstLine="602"/>
      </w:pPr>
      <w:bookmarkStart w:id="1023" w:name="_Toc11732"/>
      <w:bookmarkStart w:id="1024" w:name="_Toc14509"/>
      <w:bookmarkStart w:id="1025" w:name="_Toc30845"/>
      <w:r>
        <w:rPr>
          <w:rFonts w:hint="eastAsia"/>
        </w:rPr>
        <w:lastRenderedPageBreak/>
        <w:t>第八章</w:t>
      </w:r>
      <w:r>
        <w:rPr>
          <w:rFonts w:hint="eastAsia"/>
        </w:rPr>
        <w:t xml:space="preserve">  </w:t>
      </w:r>
      <w:r>
        <w:rPr>
          <w:rFonts w:hint="eastAsia"/>
        </w:rPr>
        <w:t>保障措施与效益分析</w:t>
      </w:r>
      <w:bookmarkEnd w:id="1023"/>
      <w:bookmarkEnd w:id="1024"/>
      <w:bookmarkEnd w:id="1025"/>
    </w:p>
    <w:p w:rsidR="00E12D54" w:rsidRDefault="00773971">
      <w:pPr>
        <w:pStyle w:val="2"/>
      </w:pPr>
      <w:bookmarkStart w:id="1026" w:name="_Toc71621668"/>
      <w:bookmarkStart w:id="1027" w:name="_Toc18484"/>
      <w:bookmarkStart w:id="1028" w:name="_Toc70589923"/>
      <w:bookmarkStart w:id="1029" w:name="_Toc24445"/>
      <w:bookmarkStart w:id="1030" w:name="_Toc511226495"/>
      <w:bookmarkStart w:id="1031" w:name="_Toc21639"/>
      <w:r>
        <w:rPr>
          <w:rFonts w:hint="eastAsia"/>
        </w:rPr>
        <w:t>一、保障措施</w:t>
      </w:r>
      <w:bookmarkEnd w:id="1026"/>
      <w:bookmarkEnd w:id="1027"/>
      <w:bookmarkEnd w:id="1028"/>
      <w:bookmarkEnd w:id="1029"/>
      <w:bookmarkEnd w:id="1030"/>
      <w:bookmarkEnd w:id="1031"/>
    </w:p>
    <w:p w:rsidR="00E12D54" w:rsidRDefault="00773971">
      <w:pPr>
        <w:pStyle w:val="3"/>
        <w:ind w:firstLine="562"/>
      </w:pPr>
      <w:bookmarkStart w:id="1032" w:name="_Toc70589924"/>
      <w:r>
        <w:rPr>
          <w:rFonts w:hint="eastAsia"/>
        </w:rPr>
        <w:t>（一）组织保障</w:t>
      </w:r>
      <w:bookmarkEnd w:id="1032"/>
    </w:p>
    <w:p w:rsidR="00E12D54" w:rsidRDefault="00773971">
      <w:pPr>
        <w:ind w:firstLine="560"/>
      </w:pPr>
      <w:r>
        <w:rPr>
          <w:rFonts w:hint="eastAsia"/>
        </w:rPr>
        <w:t>1.</w:t>
      </w:r>
      <w:r>
        <w:rPr>
          <w:rFonts w:hint="eastAsia"/>
        </w:rPr>
        <w:t>加强法规宣传教育，增强企业员工的地质环境及生态保护意识、增强责任感，使各项治理工程落实到人，并加强矿山内部的自检工作。</w:t>
      </w:r>
    </w:p>
    <w:p w:rsidR="00E12D54" w:rsidRDefault="00773971">
      <w:pPr>
        <w:ind w:firstLine="560"/>
      </w:pPr>
      <w:r>
        <w:rPr>
          <w:rFonts w:hint="eastAsia"/>
        </w:rPr>
        <w:t>2.</w:t>
      </w:r>
      <w:r>
        <w:rPr>
          <w:rFonts w:hint="eastAsia"/>
        </w:rPr>
        <w:t>建立健全工程质量管理体系。要组建项目管理部门，建立健全质量管理工作体系；强化项目的技术管理工作。项目实施中，严格按照国家及行业有关规范、规定施工，层层分解质量目标，确保工程质量。</w:t>
      </w:r>
    </w:p>
    <w:p w:rsidR="00E12D54" w:rsidRDefault="00773971">
      <w:pPr>
        <w:ind w:firstLine="560"/>
      </w:pPr>
      <w:r>
        <w:rPr>
          <w:rFonts w:hint="eastAsia"/>
        </w:rPr>
        <w:t>3.</w:t>
      </w:r>
      <w:r>
        <w:rPr>
          <w:rFonts w:hint="eastAsia"/>
        </w:rPr>
        <w:t>建立健全安全保证体系。从项目的前期论证到实施、施工，都必须建立有效的安全管理体系，建立健全各类安全管理规章和制度，把安全摆在突出位置。在项目的实施过程中，项目主管部门、项目实施部门和施工队伍都要严格遵守安全规章制度，按照“管生产必须管安全”和“谁主管谁负责”的原则，做到</w:t>
      </w:r>
      <w:proofErr w:type="gramStart"/>
      <w:r>
        <w:rPr>
          <w:rFonts w:hint="eastAsia"/>
        </w:rPr>
        <w:t>安全零</w:t>
      </w:r>
      <w:proofErr w:type="gramEnd"/>
      <w:r>
        <w:rPr>
          <w:rFonts w:hint="eastAsia"/>
        </w:rPr>
        <w:t>事故。</w:t>
      </w:r>
    </w:p>
    <w:p w:rsidR="00E12D54" w:rsidRDefault="00773971">
      <w:pPr>
        <w:pStyle w:val="3"/>
        <w:ind w:firstLine="562"/>
      </w:pPr>
      <w:bookmarkStart w:id="1033" w:name="_Toc70589925"/>
      <w:r>
        <w:rPr>
          <w:rFonts w:hint="eastAsia"/>
        </w:rPr>
        <w:t>（二）技术保障</w:t>
      </w:r>
      <w:bookmarkEnd w:id="1033"/>
    </w:p>
    <w:p w:rsidR="00E12D54" w:rsidRDefault="00773971">
      <w:pPr>
        <w:ind w:firstLine="560"/>
      </w:pPr>
      <w:r>
        <w:rPr>
          <w:rFonts w:hint="eastAsia"/>
        </w:rPr>
        <w:t>矿山地质环境保护与土地复垦工作必须牢固树立科学技术是第一生产力的观点，坚持以科技为先导，依靠科学技术，把高标准、高质量、高科技作为一条主线贯穿到矿山地质环境保护与土地复垦的全过程。强化项目的技术管理工作，围绕项目大力开展科技攻关。同时企业可聘请有关专家对矿山地质环境保护与土地复垦工程进行专业咨询，对不合理的方案和措施及时进行调整，多方论证选择最优实施方案，使矿山地质环境保护与土地复垦工程切实有效。</w:t>
      </w:r>
    </w:p>
    <w:p w:rsidR="00E12D54" w:rsidRDefault="00773971">
      <w:pPr>
        <w:pStyle w:val="3"/>
        <w:ind w:firstLine="562"/>
      </w:pPr>
      <w:bookmarkStart w:id="1034" w:name="_Toc70589926"/>
      <w:r>
        <w:rPr>
          <w:rFonts w:hint="eastAsia"/>
        </w:rPr>
        <w:lastRenderedPageBreak/>
        <w:t>（三）资金保障</w:t>
      </w:r>
      <w:bookmarkEnd w:id="1034"/>
    </w:p>
    <w:p w:rsidR="00E12D54" w:rsidRDefault="00773971">
      <w:pPr>
        <w:ind w:firstLine="560"/>
      </w:pPr>
      <w:r>
        <w:rPr>
          <w:rFonts w:hint="eastAsia"/>
        </w:rPr>
        <w:t>依据甘肃省财政厅、甘肃省国土资源厅、甘肃省环境保护局下发的《关于印发〈甘肃省矿山环境恢复治理保证金管理办法〉的通知》</w:t>
      </w:r>
      <w:r>
        <w:rPr>
          <w:rFonts w:hint="eastAsia"/>
        </w:rPr>
        <w:t>517</w:t>
      </w:r>
      <w:r>
        <w:rPr>
          <w:rFonts w:hint="eastAsia"/>
        </w:rPr>
        <w:t>号）、《矿山地质环境保护与土地复垦方案编制指南》文件，必须建立矿山地质环境保护与土地复垦保证金制度，由企业设立专账专户，按照销售收入的一定比例计提治理恢复基金，自然资源、环保等相关部门监管，确保资金专款专用，确保矿山地质环境保护与土地复垦工程工作的顺利进行和治理目标的实现。</w:t>
      </w:r>
      <w:r>
        <w:t>该矿区地质环境保护与</w:t>
      </w:r>
      <w:r>
        <w:rPr>
          <w:rFonts w:hint="eastAsia"/>
        </w:rPr>
        <w:t>土地复垦</w:t>
      </w:r>
      <w:r>
        <w:t>保证金必须按年度存入专户，列入矿山开采成本，由</w:t>
      </w:r>
      <w:r>
        <w:rPr>
          <w:rFonts w:hint="eastAsia"/>
        </w:rPr>
        <w:t>临泽县自然资源局</w:t>
      </w:r>
      <w:r>
        <w:t>监管，使其治理资金能得到有效的保障。</w:t>
      </w:r>
    </w:p>
    <w:p w:rsidR="00E12D54" w:rsidRDefault="00773971">
      <w:pPr>
        <w:pStyle w:val="3"/>
        <w:ind w:firstLine="562"/>
      </w:pPr>
      <w:bookmarkStart w:id="1035" w:name="_Toc70589927"/>
      <w:r>
        <w:rPr>
          <w:rFonts w:hint="eastAsia"/>
        </w:rPr>
        <w:t>（四）监管保障</w:t>
      </w:r>
      <w:bookmarkEnd w:id="1035"/>
    </w:p>
    <w:p w:rsidR="00E12D54" w:rsidRDefault="00773971">
      <w:pPr>
        <w:ind w:firstLine="560"/>
      </w:pPr>
      <w:r>
        <w:rPr>
          <w:rFonts w:hint="eastAsia"/>
        </w:rPr>
        <w:t>矿山地质环境保护与土地复垦工作具有长期性、复杂性和综合性。矿山地质环境保护与土地复垦方案经自然资源行政主管部门批准后，矿山地质环境保护与土地复垦义务人必须实施矿山地质环境保护与土地复垦方案，定期向县级以上自然资源主管部门报告当年矿山地质环境保护与土地复垦情况，接受县级以上自然资源主管部门对实施情况监督检查，接收社会对矿山地质环境保护与土地复垦实施情况监督。对于不履行义务的义务人，按照法律法规和政策文件的规定，由自然资源主管部门及有关部门进行处罚。</w:t>
      </w:r>
    </w:p>
    <w:p w:rsidR="00E12D54" w:rsidRDefault="00773971">
      <w:pPr>
        <w:pStyle w:val="2"/>
      </w:pPr>
      <w:bookmarkStart w:id="1036" w:name="_Toc842"/>
      <w:bookmarkStart w:id="1037" w:name="_Toc6104"/>
      <w:bookmarkStart w:id="1038" w:name="_Toc511226496"/>
      <w:bookmarkStart w:id="1039" w:name="_Toc30627"/>
      <w:bookmarkStart w:id="1040" w:name="_Toc71621669"/>
      <w:bookmarkStart w:id="1041" w:name="_Toc70589928"/>
      <w:r>
        <w:rPr>
          <w:rFonts w:hint="eastAsia"/>
        </w:rPr>
        <w:t>二、效益分析</w:t>
      </w:r>
      <w:bookmarkEnd w:id="1036"/>
      <w:bookmarkEnd w:id="1037"/>
      <w:bookmarkEnd w:id="1038"/>
      <w:bookmarkEnd w:id="1039"/>
      <w:bookmarkEnd w:id="1040"/>
      <w:bookmarkEnd w:id="1041"/>
    </w:p>
    <w:p w:rsidR="00E12D54" w:rsidRDefault="00773971">
      <w:pPr>
        <w:pStyle w:val="3"/>
        <w:ind w:firstLine="562"/>
      </w:pPr>
      <w:bookmarkStart w:id="1042" w:name="_Toc70589929"/>
      <w:r>
        <w:rPr>
          <w:rFonts w:hint="eastAsia"/>
        </w:rPr>
        <w:t>（一）</w:t>
      </w:r>
      <w:r>
        <w:t>社会效益</w:t>
      </w:r>
      <w:bookmarkEnd w:id="1042"/>
    </w:p>
    <w:p w:rsidR="00E12D54" w:rsidRDefault="00773971">
      <w:pPr>
        <w:ind w:firstLine="560"/>
      </w:pPr>
      <w:r>
        <w:t>矿山地质环境保护与土地复垦工作是一项全新的</w:t>
      </w:r>
      <w:r>
        <w:rPr>
          <w:rFonts w:hint="eastAsia"/>
        </w:rPr>
        <w:t>“</w:t>
      </w:r>
      <w:r>
        <w:t>功在当代，利</w:t>
      </w:r>
      <w:r>
        <w:lastRenderedPageBreak/>
        <w:t>及千秋</w:t>
      </w:r>
      <w:r>
        <w:rPr>
          <w:rFonts w:hint="eastAsia"/>
        </w:rPr>
        <w:t>”</w:t>
      </w:r>
      <w:r>
        <w:t>的国土地质环境整治工程，是</w:t>
      </w:r>
      <w:proofErr w:type="gramStart"/>
      <w:r>
        <w:t>整治受</w:t>
      </w:r>
      <w:proofErr w:type="gramEnd"/>
      <w:r>
        <w:t>破坏的矿山地质环境，恢复其原貌，保护矿区生态环境的必要措施，也是矿山开采活动中不可分割的组成部分。在恢复治理产业中，工矿企业、政府等参与者结成</w:t>
      </w:r>
      <w:r>
        <w:rPr>
          <w:rFonts w:hint="eastAsia"/>
        </w:rPr>
        <w:t>“</w:t>
      </w:r>
      <w:r>
        <w:t>风险共担，利益共享</w:t>
      </w:r>
      <w:r>
        <w:rPr>
          <w:rFonts w:hint="eastAsia"/>
        </w:rPr>
        <w:t>”</w:t>
      </w:r>
      <w:r>
        <w:t>的利益共同体。通过恢复治理，确保项目区内地质环境的动态平衡，保护了项目区内的人民生命财产安全。改善了矿山和地方政府、矿山企业和牧民的关系，保障了社会的和谐稳定。通过恢复治理，有利于促进区域经济发展，确保社会的稳定。</w:t>
      </w:r>
    </w:p>
    <w:p w:rsidR="00E12D54" w:rsidRDefault="00773971">
      <w:pPr>
        <w:pStyle w:val="3"/>
        <w:ind w:firstLine="562"/>
      </w:pPr>
      <w:bookmarkStart w:id="1043" w:name="_Toc70589930"/>
      <w:r>
        <w:rPr>
          <w:rFonts w:hint="eastAsia"/>
        </w:rPr>
        <w:t>（二）</w:t>
      </w:r>
      <w:r>
        <w:t>环境效益</w:t>
      </w:r>
      <w:bookmarkEnd w:id="1043"/>
    </w:p>
    <w:p w:rsidR="00E12D54" w:rsidRDefault="00773971">
      <w:pPr>
        <w:ind w:firstLine="560"/>
      </w:pPr>
      <w:r>
        <w:t>通过矿山恢复治理与土地复垦，使矿山生态结构、地质环境和生态平衡得以恢复，地面坡度得到较好调整，地质灾害隐患得到遏制，地下水环境破坏也将得到有效控制，并在一定程度上改善区内不良地质环境和生态环境。通过对区内地质灾害实施有效监测，有利于判断其稳定性和发展趋势，有利于矿区人民群众安居乐业和社会稳定。这样的地质环境基本维持原来的平衡条件或优于原来的矿山地质环境，最大程度地减少了地质灾害的发生，适宜人、动物的活动及植物的生长。</w:t>
      </w:r>
    </w:p>
    <w:p w:rsidR="00E12D54" w:rsidRDefault="00773971">
      <w:pPr>
        <w:pStyle w:val="3"/>
        <w:ind w:firstLine="562"/>
      </w:pPr>
      <w:bookmarkStart w:id="1044" w:name="_Toc70589931"/>
      <w:r>
        <w:rPr>
          <w:rFonts w:hint="eastAsia"/>
        </w:rPr>
        <w:t>（三）</w:t>
      </w:r>
      <w:r>
        <w:t>经济效益</w:t>
      </w:r>
      <w:bookmarkEnd w:id="1044"/>
    </w:p>
    <w:p w:rsidR="00E12D54" w:rsidRDefault="00773971">
      <w:pPr>
        <w:ind w:firstLine="560"/>
      </w:pPr>
      <w:r>
        <w:rPr>
          <w:rFonts w:hint="eastAsia"/>
        </w:rPr>
        <w:t>临泽县蒲家渠西侧</w:t>
      </w:r>
      <w:r>
        <w:t>建筑用砂矿矿山地质环境恢复治理与土地复垦项目的实施，有利于改善矿区的矿山地质环境，消除地质灾害隐患，更好地推进当地的经济发展。</w:t>
      </w:r>
    </w:p>
    <w:p w:rsidR="00E12D54" w:rsidRDefault="00773971">
      <w:pPr>
        <w:ind w:firstLine="560"/>
      </w:pPr>
      <w:r>
        <w:t>通过各种防治措施使地灾隐患得到治理，极大地改善了矿区的经济发展环境。</w:t>
      </w:r>
    </w:p>
    <w:p w:rsidR="00E12D54" w:rsidRDefault="00773971">
      <w:pPr>
        <w:ind w:firstLine="560"/>
      </w:pPr>
      <w:r>
        <w:lastRenderedPageBreak/>
        <w:t>因此，投入一定量的治理工程费用，换取一个安全的生产环境，保障矿山经济持续增长，其经济效益不言而喻。</w:t>
      </w:r>
    </w:p>
    <w:p w:rsidR="00E12D54" w:rsidRDefault="00773971">
      <w:pPr>
        <w:pStyle w:val="2"/>
      </w:pPr>
      <w:bookmarkStart w:id="1045" w:name="_Toc511226497"/>
      <w:bookmarkStart w:id="1046" w:name="_Toc71621670"/>
      <w:bookmarkStart w:id="1047" w:name="_Toc19718"/>
      <w:bookmarkStart w:id="1048" w:name="_Toc24888"/>
      <w:bookmarkStart w:id="1049" w:name="_Toc32000"/>
      <w:bookmarkStart w:id="1050" w:name="_Toc70589932"/>
      <w:r>
        <w:rPr>
          <w:rFonts w:hint="eastAsia"/>
        </w:rPr>
        <w:t>三、公众参与</w:t>
      </w:r>
      <w:bookmarkEnd w:id="1045"/>
      <w:bookmarkEnd w:id="1046"/>
      <w:bookmarkEnd w:id="1047"/>
      <w:bookmarkEnd w:id="1048"/>
      <w:bookmarkEnd w:id="1049"/>
      <w:bookmarkEnd w:id="1050"/>
    </w:p>
    <w:p w:rsidR="00E12D54" w:rsidRDefault="00773971">
      <w:pPr>
        <w:ind w:firstLine="560"/>
        <w:sectPr w:rsidR="00E12D54">
          <w:pgSz w:w="11906" w:h="16838"/>
          <w:pgMar w:top="1440" w:right="1800" w:bottom="1440" w:left="1800" w:header="851" w:footer="992" w:gutter="0"/>
          <w:cols w:space="720"/>
          <w:docGrid w:type="lines" w:linePitch="312"/>
        </w:sectPr>
      </w:pPr>
      <w:r>
        <w:t>为体现土地复垦工作的民主化和公开化，使土地复垦的规划、设计、施工和运行更加完善、合理，避免土地复垦的片面性和主观性，应加强公众参与的力度。相关部门应及时发布项目的有关信息，使公众更加了解情况，通过调查问卷、实地访谈、举行公众座谈会、召开专家咨询论证会和举行公众听证会等方式使公众及时参与土地复垦的工作当中去。</w:t>
      </w:r>
    </w:p>
    <w:p w:rsidR="00E12D54" w:rsidRDefault="00773971">
      <w:pPr>
        <w:pStyle w:val="1"/>
        <w:spacing w:before="312"/>
        <w:ind w:firstLine="602"/>
      </w:pPr>
      <w:bookmarkStart w:id="1051" w:name="_Toc20577"/>
      <w:bookmarkStart w:id="1052" w:name="_Toc71621671"/>
      <w:bookmarkStart w:id="1053" w:name="_Toc511226498"/>
      <w:bookmarkStart w:id="1054" w:name="_Toc24574"/>
      <w:bookmarkStart w:id="1055" w:name="_Toc70589933"/>
      <w:bookmarkStart w:id="1056" w:name="_Toc26796"/>
      <w:r>
        <w:rPr>
          <w:rFonts w:hint="eastAsia"/>
        </w:rPr>
        <w:lastRenderedPageBreak/>
        <w:t>第九章</w:t>
      </w:r>
      <w:r>
        <w:rPr>
          <w:rFonts w:hint="eastAsia"/>
        </w:rPr>
        <w:t xml:space="preserve">  </w:t>
      </w:r>
      <w:r>
        <w:rPr>
          <w:rFonts w:hint="eastAsia"/>
        </w:rPr>
        <w:t>结论与建议</w:t>
      </w:r>
      <w:bookmarkEnd w:id="1051"/>
      <w:bookmarkEnd w:id="1052"/>
      <w:bookmarkEnd w:id="1053"/>
      <w:bookmarkEnd w:id="1054"/>
      <w:bookmarkEnd w:id="1055"/>
      <w:bookmarkEnd w:id="1056"/>
    </w:p>
    <w:p w:rsidR="00E12D54" w:rsidRDefault="00773971">
      <w:pPr>
        <w:pStyle w:val="2"/>
      </w:pPr>
      <w:bookmarkStart w:id="1057" w:name="_Toc31037"/>
      <w:bookmarkStart w:id="1058" w:name="_Toc71621672"/>
      <w:bookmarkStart w:id="1059" w:name="_Toc5014"/>
      <w:bookmarkStart w:id="1060" w:name="_Toc31352"/>
      <w:bookmarkStart w:id="1061" w:name="_Toc511226499"/>
      <w:bookmarkStart w:id="1062" w:name="_Toc70589934"/>
      <w:r>
        <w:rPr>
          <w:rFonts w:hint="eastAsia"/>
        </w:rPr>
        <w:t>一、结论</w:t>
      </w:r>
      <w:bookmarkEnd w:id="1057"/>
      <w:bookmarkEnd w:id="1058"/>
      <w:bookmarkEnd w:id="1059"/>
      <w:bookmarkEnd w:id="1060"/>
      <w:bookmarkEnd w:id="1061"/>
      <w:bookmarkEnd w:id="1062"/>
    </w:p>
    <w:p w:rsidR="00E12D54" w:rsidRDefault="00773971">
      <w:pPr>
        <w:ind w:firstLine="560"/>
      </w:pPr>
      <w:r>
        <w:rPr>
          <w:rFonts w:hint="eastAsia"/>
        </w:rPr>
        <w:t>1.</w:t>
      </w:r>
      <w:r>
        <w:rPr>
          <w:rFonts w:hint="eastAsia"/>
        </w:rPr>
        <w:t>甘肃省临泽县蒲家渠西侧建筑用砂矿行政区划隶属甘肃省张掖市临泽县沙河镇管辖。矿区面积</w:t>
      </w:r>
      <w:r>
        <w:rPr>
          <w:rFonts w:hint="eastAsia"/>
        </w:rPr>
        <w:t>0.11km</w:t>
      </w:r>
      <w:r>
        <w:rPr>
          <w:rFonts w:hint="eastAsia"/>
          <w:vertAlign w:val="superscript"/>
        </w:rPr>
        <w:t>2</w:t>
      </w:r>
      <w:r>
        <w:rPr>
          <w:rFonts w:hint="eastAsia"/>
        </w:rPr>
        <w:t>，位于临泽县</w:t>
      </w:r>
      <w:r>
        <w:rPr>
          <w:rFonts w:hint="eastAsia"/>
        </w:rPr>
        <w:t>240</w:t>
      </w:r>
      <w:r>
        <w:rPr>
          <w:rFonts w:hint="eastAsia"/>
        </w:rPr>
        <w:t>°方位直线距离约</w:t>
      </w:r>
      <w:r>
        <w:rPr>
          <w:rFonts w:hint="eastAsia"/>
        </w:rPr>
        <w:t>8km</w:t>
      </w:r>
      <w:r>
        <w:rPr>
          <w:rFonts w:hint="eastAsia"/>
        </w:rPr>
        <w:t>；距</w:t>
      </w:r>
      <w:r>
        <w:rPr>
          <w:rFonts w:hint="eastAsia"/>
        </w:rPr>
        <w:t>G30</w:t>
      </w:r>
      <w:proofErr w:type="gramStart"/>
      <w:r>
        <w:rPr>
          <w:rFonts w:hint="eastAsia"/>
        </w:rPr>
        <w:t>连霍高速</w:t>
      </w:r>
      <w:proofErr w:type="gramEnd"/>
      <w:r>
        <w:rPr>
          <w:rFonts w:hint="eastAsia"/>
        </w:rPr>
        <w:t>临泽收费站和沙河镇化音村均为</w:t>
      </w:r>
      <w:r>
        <w:rPr>
          <w:rFonts w:hint="eastAsia"/>
        </w:rPr>
        <w:t>4km</w:t>
      </w:r>
      <w:r>
        <w:rPr>
          <w:rFonts w:hint="eastAsia"/>
        </w:rPr>
        <w:t>；有</w:t>
      </w:r>
      <w:r>
        <w:rPr>
          <w:rFonts w:hint="eastAsia"/>
        </w:rPr>
        <w:t>1km</w:t>
      </w:r>
      <w:r>
        <w:rPr>
          <w:rFonts w:hint="eastAsia"/>
        </w:rPr>
        <w:t>简易便道通往</w:t>
      </w:r>
      <w:r>
        <w:rPr>
          <w:rFonts w:hint="eastAsia"/>
        </w:rPr>
        <w:t>203</w:t>
      </w:r>
      <w:r>
        <w:rPr>
          <w:rFonts w:hint="eastAsia"/>
        </w:rPr>
        <w:t>县道，北有铁路通过，矿区交通较为便利。</w:t>
      </w:r>
    </w:p>
    <w:p w:rsidR="00E12D54" w:rsidRDefault="00773971">
      <w:pPr>
        <w:ind w:firstLine="560"/>
      </w:pPr>
      <w:r>
        <w:rPr>
          <w:rFonts w:hint="eastAsia"/>
        </w:rPr>
        <w:t>2.</w:t>
      </w:r>
      <w:r>
        <w:t>根据</w:t>
      </w:r>
      <w:r>
        <w:rPr>
          <w:rFonts w:hint="eastAsia"/>
        </w:rPr>
        <w:t>《甘肃省临泽县扎尔墩滩蒲家渠西侧建筑用砂矿普查报告》（</w:t>
      </w:r>
      <w:r>
        <w:t>截止日期：</w:t>
      </w:r>
      <w:r>
        <w:t>20</w:t>
      </w:r>
      <w:r>
        <w:rPr>
          <w:rFonts w:hint="eastAsia"/>
        </w:rPr>
        <w:t>19</w:t>
      </w:r>
      <w:r>
        <w:t>年</w:t>
      </w:r>
      <w:r>
        <w:rPr>
          <w:rFonts w:hint="eastAsia"/>
        </w:rPr>
        <w:t>8</w:t>
      </w:r>
      <w:r>
        <w:t>月</w:t>
      </w:r>
      <w:r>
        <w:rPr>
          <w:rFonts w:hint="eastAsia"/>
        </w:rPr>
        <w:t>），甘肃省临泽县蒲家渠西侧建筑用砂矿</w:t>
      </w:r>
      <w:proofErr w:type="gramStart"/>
      <w:r>
        <w:rPr>
          <w:rFonts w:hint="eastAsia"/>
        </w:rPr>
        <w:t>矿</w:t>
      </w:r>
      <w:proofErr w:type="gramEnd"/>
      <w:r>
        <w:rPr>
          <w:rFonts w:hint="eastAsia"/>
        </w:rPr>
        <w:t>权范围内累计资源量为</w:t>
      </w:r>
      <w:r>
        <w:rPr>
          <w:rFonts w:hint="eastAsia"/>
        </w:rPr>
        <w:t>109.95</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。矿体厚度控制</w:t>
      </w:r>
      <w:r>
        <w:rPr>
          <w:rFonts w:hint="eastAsia"/>
        </w:rPr>
        <w:t>10m</w:t>
      </w:r>
      <w:r>
        <w:rPr>
          <w:rFonts w:hint="eastAsia"/>
        </w:rPr>
        <w:t>，未见底，矿体厚度稳定程度为较稳定；开采标高范围：</w:t>
      </w:r>
      <w:r>
        <w:rPr>
          <w:rFonts w:hint="eastAsia"/>
        </w:rPr>
        <w:t>1516</w:t>
      </w:r>
      <w:r>
        <w:rPr>
          <w:rFonts w:hint="eastAsia"/>
        </w:rPr>
        <w:t>～</w:t>
      </w:r>
      <w:r>
        <w:rPr>
          <w:rFonts w:hint="eastAsia"/>
        </w:rPr>
        <w:t>1498m</w:t>
      </w:r>
      <w:r>
        <w:t>。</w:t>
      </w:r>
    </w:p>
    <w:p w:rsidR="00E12D54" w:rsidRDefault="00773971">
      <w:pPr>
        <w:ind w:firstLine="560"/>
      </w:pPr>
      <w:r>
        <w:rPr>
          <w:rFonts w:hint="eastAsia"/>
        </w:rPr>
        <w:t>3.</w:t>
      </w:r>
      <w:r>
        <w:rPr>
          <w:rFonts w:hint="eastAsia"/>
        </w:rPr>
        <w:t>根据</w:t>
      </w:r>
      <w:r>
        <w:t>《开发利用方案》</w:t>
      </w:r>
      <w:r>
        <w:rPr>
          <w:rFonts w:hint="eastAsia"/>
        </w:rPr>
        <w:t>确定矿山可利用资源量为</w:t>
      </w:r>
      <w:r>
        <w:rPr>
          <w:rFonts w:hint="eastAsia"/>
        </w:rPr>
        <w:t>103.78</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，矿山可采资源量为</w:t>
      </w:r>
      <w:r>
        <w:rPr>
          <w:rFonts w:hint="eastAsia"/>
        </w:rPr>
        <w:t>103.78</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r>
        <w:rPr>
          <w:rFonts w:hint="eastAsia"/>
        </w:rPr>
        <w:t>95%=98.59</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。设计生产规模为</w:t>
      </w:r>
      <w:r>
        <w:rPr>
          <w:rFonts w:hint="eastAsia"/>
        </w:rPr>
        <w:t>10</w:t>
      </w:r>
      <w:r>
        <w:rPr>
          <w:rFonts w:hint="eastAsia"/>
        </w:rPr>
        <w:t>万立方米</w:t>
      </w:r>
      <w:r>
        <w:rPr>
          <w:rFonts w:hint="eastAsia"/>
        </w:rPr>
        <w:t>/</w:t>
      </w:r>
      <w:r>
        <w:rPr>
          <w:rFonts w:hint="eastAsia"/>
        </w:rPr>
        <w:t>年，矿山服务年限为</w:t>
      </w:r>
      <w:r>
        <w:rPr>
          <w:rFonts w:hint="eastAsia"/>
        </w:rPr>
        <w:t>9.9</w:t>
      </w:r>
      <w:r>
        <w:rPr>
          <w:rFonts w:hint="eastAsia"/>
        </w:rPr>
        <w:t>年（不含基建期）。确定本方案编制年限为</w:t>
      </w:r>
      <w:r>
        <w:rPr>
          <w:rFonts w:hint="eastAsia"/>
        </w:rPr>
        <w:t>12.9</w:t>
      </w:r>
      <w:r>
        <w:rPr>
          <w:rFonts w:hint="eastAsia"/>
        </w:rPr>
        <w:t>年，方案服务年限为</w:t>
      </w:r>
      <w:r>
        <w:rPr>
          <w:rFonts w:hint="eastAsia"/>
        </w:rPr>
        <w:t>5</w:t>
      </w:r>
      <w:r>
        <w:rPr>
          <w:rFonts w:hint="eastAsia"/>
        </w:rPr>
        <w:t>年。</w:t>
      </w:r>
    </w:p>
    <w:p w:rsidR="00E12D54" w:rsidRDefault="00773971">
      <w:pPr>
        <w:ind w:firstLine="560"/>
      </w:pPr>
      <w:r>
        <w:rPr>
          <w:rFonts w:hint="eastAsia"/>
        </w:rPr>
        <w:t>4.</w:t>
      </w:r>
      <w:r>
        <w:rPr>
          <w:rFonts w:hint="eastAsia"/>
        </w:rPr>
        <w:t>矿山采用露天开采的开采方式，开采顺序为自上而下分分台阶开采，工作线沿矿体走向布置，垂直推进，；矿石综合利用率</w:t>
      </w:r>
      <w:r>
        <w:rPr>
          <w:rFonts w:hint="eastAsia"/>
        </w:rPr>
        <w:t>1</w:t>
      </w:r>
      <w:r>
        <w:rPr>
          <w:rFonts w:hint="eastAsia"/>
        </w:rPr>
        <w:t>，开采回采</w:t>
      </w:r>
      <w:r>
        <w:t>率</w:t>
      </w:r>
      <w:r>
        <w:rPr>
          <w:rFonts w:hint="eastAsia"/>
        </w:rPr>
        <w:t>95</w:t>
      </w:r>
      <w:r>
        <w:t>％</w:t>
      </w:r>
      <w:r>
        <w:rPr>
          <w:rFonts w:hint="eastAsia"/>
        </w:rPr>
        <w:t>。</w:t>
      </w:r>
    </w:p>
    <w:p w:rsidR="00E12D54" w:rsidRDefault="00773971">
      <w:pPr>
        <w:ind w:firstLine="560"/>
      </w:pPr>
      <w:r>
        <w:rPr>
          <w:rFonts w:hint="eastAsia"/>
        </w:rPr>
        <w:t>5.</w:t>
      </w:r>
      <w:r>
        <w:rPr>
          <w:rFonts w:hint="eastAsia"/>
        </w:rPr>
        <w:t>本项目建设投资总额</w:t>
      </w:r>
      <w:r>
        <w:rPr>
          <w:rFonts w:hint="eastAsia"/>
        </w:rPr>
        <w:t>377</w:t>
      </w:r>
      <w:r>
        <w:rPr>
          <w:rFonts w:hint="eastAsia"/>
        </w:rPr>
        <w:t>万元，</w:t>
      </w:r>
      <w:r>
        <w:t>本方案评估面积约为</w:t>
      </w:r>
      <w:r>
        <w:rPr>
          <w:rFonts w:hint="eastAsia"/>
        </w:rPr>
        <w:t>0.34k</w:t>
      </w:r>
      <w:r>
        <w:t>m</w:t>
      </w:r>
      <w:r>
        <w:rPr>
          <w:vertAlign w:val="superscript"/>
        </w:rPr>
        <w:t>2</w:t>
      </w:r>
      <w:r>
        <w:t>。</w:t>
      </w:r>
      <w:proofErr w:type="gramStart"/>
      <w:r>
        <w:t>评估区</w:t>
      </w:r>
      <w:proofErr w:type="gramEnd"/>
      <w:r>
        <w:t>重要程度为</w:t>
      </w:r>
      <w:r>
        <w:rPr>
          <w:rFonts w:hint="eastAsia"/>
        </w:rPr>
        <w:t>较重要</w:t>
      </w:r>
      <w:r>
        <w:t>区，地质环境条件复杂程度为简单，矿山生产建设规模为</w:t>
      </w:r>
      <w:r>
        <w:rPr>
          <w:rFonts w:hint="eastAsia"/>
        </w:rPr>
        <w:t>中</w:t>
      </w:r>
      <w:r>
        <w:t>型，按照《矿山地质环境保护与恢复治理方案编制规范》，评估级别为</w:t>
      </w:r>
      <w:r>
        <w:rPr>
          <w:rFonts w:hint="eastAsia"/>
        </w:rPr>
        <w:t>二</w:t>
      </w:r>
      <w:r>
        <w:t>级。</w:t>
      </w:r>
    </w:p>
    <w:p w:rsidR="00E12D54" w:rsidRDefault="00773971">
      <w:pPr>
        <w:ind w:firstLine="560"/>
      </w:pPr>
      <w:r>
        <w:rPr>
          <w:rFonts w:hint="eastAsia"/>
        </w:rPr>
        <w:lastRenderedPageBreak/>
        <w:t>6.</w:t>
      </w:r>
      <w:r>
        <w:rPr>
          <w:rFonts w:hint="eastAsia"/>
        </w:rPr>
        <w:t>本复垦方案服务年限内，</w:t>
      </w:r>
      <w:r>
        <w:t>项目区损毁土地类型</w:t>
      </w:r>
      <w:r>
        <w:rPr>
          <w:rFonts w:hint="eastAsia"/>
        </w:rPr>
        <w:t>为水浇地（</w:t>
      </w:r>
      <w:r>
        <w:rPr>
          <w:rFonts w:hint="eastAsia"/>
        </w:rPr>
        <w:t>0102</w:t>
      </w:r>
      <w:r>
        <w:rPr>
          <w:rFonts w:hint="eastAsia"/>
        </w:rPr>
        <w:t>）、其他草地（</w:t>
      </w:r>
      <w:r>
        <w:rPr>
          <w:rFonts w:hint="eastAsia"/>
        </w:rPr>
        <w:t>0404</w:t>
      </w:r>
      <w:r>
        <w:rPr>
          <w:rFonts w:hint="eastAsia"/>
        </w:rPr>
        <w:t>）、沟渠（</w:t>
      </w:r>
      <w:r>
        <w:rPr>
          <w:rFonts w:hint="eastAsia"/>
        </w:rPr>
        <w:t>1107</w:t>
      </w:r>
      <w:r>
        <w:rPr>
          <w:rFonts w:hint="eastAsia"/>
        </w:rPr>
        <w:t>）和裸岩石砾地（</w:t>
      </w:r>
      <w:r>
        <w:rPr>
          <w:rFonts w:hint="eastAsia"/>
        </w:rPr>
        <w:t>1207</w:t>
      </w:r>
      <w:r>
        <w:rPr>
          <w:rFonts w:hint="eastAsia"/>
        </w:rPr>
        <w:t>），复垦方向最终确定按裸岩石砾地（</w:t>
      </w:r>
      <w:r>
        <w:rPr>
          <w:rFonts w:hint="eastAsia"/>
        </w:rPr>
        <w:t>1207</w:t>
      </w:r>
      <w:r>
        <w:rPr>
          <w:rFonts w:hint="eastAsia"/>
        </w:rPr>
        <w:t>）复垦，</w:t>
      </w:r>
      <w:proofErr w:type="gramStart"/>
      <w:r>
        <w:t>复垦区</w:t>
      </w:r>
      <w:proofErr w:type="gramEnd"/>
      <w:r>
        <w:t>面积</w:t>
      </w:r>
      <w:r>
        <w:rPr>
          <w:rFonts w:hint="eastAsia"/>
        </w:rPr>
        <w:t>11</w:t>
      </w:r>
      <w:r>
        <w:t>hm</w:t>
      </w:r>
      <w:r>
        <w:rPr>
          <w:vertAlign w:val="superscript"/>
        </w:rPr>
        <w:t>2</w:t>
      </w:r>
      <w:r>
        <w:t>，复垦责任范围</w:t>
      </w:r>
      <w:r>
        <w:rPr>
          <w:rFonts w:hint="eastAsia"/>
        </w:rPr>
        <w:t>11</w:t>
      </w:r>
      <w:r>
        <w:t>hm</w:t>
      </w:r>
      <w:r>
        <w:rPr>
          <w:vertAlign w:val="superscript"/>
        </w:rPr>
        <w:t>2</w:t>
      </w:r>
      <w:r>
        <w:t>，复垦率</w:t>
      </w:r>
      <w:r>
        <w:t>100%</w:t>
      </w:r>
      <w:r>
        <w:t>。</w:t>
      </w:r>
    </w:p>
    <w:p w:rsidR="00E12D54" w:rsidRDefault="00773971">
      <w:pPr>
        <w:ind w:firstLine="560"/>
      </w:pPr>
      <w:r>
        <w:rPr>
          <w:rFonts w:hint="eastAsia"/>
        </w:rPr>
        <w:t>7.</w:t>
      </w:r>
      <w:r>
        <w:rPr>
          <w:rFonts w:hint="eastAsia"/>
        </w:rPr>
        <w:t>甘肃省临泽县蒲家渠西侧建筑用砂矿矿山地质环境保护与土地复垦工程总投资</w:t>
      </w:r>
      <w:r>
        <w:t>由矿山地质环境治理工程费和土地复垦费组成</w:t>
      </w:r>
      <w:r>
        <w:rPr>
          <w:rFonts w:hint="eastAsia"/>
        </w:rPr>
        <w:t>，总投资为</w:t>
      </w:r>
      <w:r>
        <w:rPr>
          <w:rFonts w:hint="eastAsia"/>
        </w:rPr>
        <w:t>34.39</w:t>
      </w:r>
      <w:r>
        <w:rPr>
          <w:rFonts w:hint="eastAsia"/>
        </w:rPr>
        <w:t>万元，其中矿山地质环境治理工程费用为</w:t>
      </w:r>
      <w:r>
        <w:rPr>
          <w:rFonts w:hint="eastAsia"/>
        </w:rPr>
        <w:t>16.77</w:t>
      </w:r>
      <w:r>
        <w:rPr>
          <w:rFonts w:hint="eastAsia"/>
        </w:rPr>
        <w:t>万元，土地复垦工程费用为</w:t>
      </w:r>
      <w:r>
        <w:rPr>
          <w:rFonts w:hint="eastAsia"/>
        </w:rPr>
        <w:t>17.62</w:t>
      </w:r>
      <w:r>
        <w:rPr>
          <w:rFonts w:hint="eastAsia"/>
        </w:rPr>
        <w:t>万元。</w:t>
      </w:r>
    </w:p>
    <w:p w:rsidR="00E12D54" w:rsidRDefault="00773971">
      <w:pPr>
        <w:ind w:firstLine="560"/>
      </w:pPr>
      <w:r>
        <w:rPr>
          <w:rFonts w:hint="eastAsia"/>
        </w:rPr>
        <w:t>8.</w:t>
      </w:r>
      <w:r>
        <w:t>评估区内现状</w:t>
      </w:r>
      <w:r>
        <w:rPr>
          <w:rFonts w:hint="eastAsia"/>
        </w:rPr>
        <w:t>条件下</w:t>
      </w:r>
      <w:r>
        <w:t>地质灾害</w:t>
      </w:r>
      <w:r>
        <w:rPr>
          <w:rFonts w:hint="eastAsia"/>
        </w:rPr>
        <w:t>及不良地质现象不发育，矿山属新建矿山，尚未进行矿山基础建设和矿石开采，因此</w:t>
      </w:r>
      <w:r>
        <w:t>对矿山地质环境的影响程度、含水层影响程度、地形地貌景观的影响或破坏程度、水土环境</w:t>
      </w:r>
      <w:r>
        <w:rPr>
          <w:rFonts w:hint="eastAsia"/>
        </w:rPr>
        <w:t>污染或</w:t>
      </w:r>
      <w:r>
        <w:t>破坏程度均为较轻。</w:t>
      </w:r>
    </w:p>
    <w:p w:rsidR="00E12D54" w:rsidRDefault="00773971">
      <w:pPr>
        <w:ind w:firstLine="560"/>
      </w:pPr>
      <w:r>
        <w:rPr>
          <w:rFonts w:hint="eastAsia"/>
        </w:rPr>
        <w:t>9.</w:t>
      </w:r>
      <w:r>
        <w:t>预测评估</w:t>
      </w:r>
    </w:p>
    <w:p w:rsidR="00E12D54" w:rsidRDefault="00773971">
      <w:pPr>
        <w:ind w:firstLine="560"/>
      </w:pPr>
      <w:r>
        <w:t>评估区内地质灾害对矿山地质环境的影响程度较轻；矿业活动对含水层影响程度为较轻；矿业活动对</w:t>
      </w:r>
      <w:proofErr w:type="gramStart"/>
      <w:r>
        <w:t>评估区</w:t>
      </w:r>
      <w:proofErr w:type="gramEnd"/>
      <w:r>
        <w:t>地形地貌景观的影响或破坏程度为</w:t>
      </w:r>
      <w:r>
        <w:rPr>
          <w:rFonts w:hint="eastAsia"/>
        </w:rPr>
        <w:t>严重</w:t>
      </w:r>
      <w:r>
        <w:t>；矿业活动对</w:t>
      </w:r>
      <w:proofErr w:type="gramStart"/>
      <w:r>
        <w:t>评估区</w:t>
      </w:r>
      <w:proofErr w:type="gramEnd"/>
      <w:r>
        <w:t>水土环境破坏程度较轻。</w:t>
      </w:r>
    </w:p>
    <w:p w:rsidR="00E12D54" w:rsidRDefault="00773971">
      <w:pPr>
        <w:ind w:firstLine="560"/>
      </w:pPr>
      <w:r>
        <w:rPr>
          <w:rFonts w:hint="eastAsia"/>
        </w:rPr>
        <w:t>10.</w:t>
      </w:r>
      <w:r>
        <w:t>治理分区</w:t>
      </w:r>
    </w:p>
    <w:p w:rsidR="00E12D54" w:rsidRDefault="00773971">
      <w:pPr>
        <w:ind w:firstLine="560"/>
      </w:pPr>
      <w:r>
        <w:t>通过现状评估和预测评估，评估区内矿山地质环境保护全区划分</w:t>
      </w:r>
      <w:r>
        <w:rPr>
          <w:rFonts w:hint="eastAsia"/>
        </w:rPr>
        <w:t>重点防治区</w:t>
      </w:r>
      <w:r>
        <w:t>。其中重点防治区面积为</w:t>
      </w:r>
      <w:r>
        <w:rPr>
          <w:rFonts w:hint="eastAsia"/>
        </w:rPr>
        <w:t>0.11k</w:t>
      </w:r>
      <w:r>
        <w:t>m</w:t>
      </w:r>
      <w:r>
        <w:rPr>
          <w:vertAlign w:val="superscript"/>
        </w:rPr>
        <w:t>2</w:t>
      </w:r>
      <w:r>
        <w:t>，占</w:t>
      </w:r>
      <w:proofErr w:type="gramStart"/>
      <w:r>
        <w:t>评估区</w:t>
      </w:r>
      <w:proofErr w:type="gramEnd"/>
      <w:r>
        <w:t>总面积的</w:t>
      </w:r>
      <w:r>
        <w:rPr>
          <w:rFonts w:hint="eastAsia"/>
        </w:rPr>
        <w:t>100</w:t>
      </w:r>
      <w:r>
        <w:t>%</w:t>
      </w:r>
      <w:r>
        <w:rPr>
          <w:rFonts w:hint="eastAsia"/>
        </w:rPr>
        <w:t>。</w:t>
      </w:r>
    </w:p>
    <w:p w:rsidR="00E12D54" w:rsidRDefault="00773971">
      <w:pPr>
        <w:ind w:firstLine="560"/>
      </w:pPr>
      <w:r>
        <w:rPr>
          <w:rFonts w:hint="eastAsia"/>
        </w:rPr>
        <w:t>11.</w:t>
      </w:r>
      <w:r>
        <w:t>恢复治理及复垦工程措施</w:t>
      </w:r>
    </w:p>
    <w:p w:rsidR="00E12D54" w:rsidRDefault="00773971">
      <w:pPr>
        <w:ind w:firstLine="560"/>
      </w:pPr>
      <w:r>
        <w:rPr>
          <w:rFonts w:hint="eastAsia"/>
        </w:rPr>
        <w:t>矿山环境恢复治理工程措施主要是针对矿山地质灾害方面设计</w:t>
      </w:r>
      <w:r>
        <w:rPr>
          <w:rFonts w:hint="eastAsia"/>
        </w:rPr>
        <w:lastRenderedPageBreak/>
        <w:t>的，主要措施有：架设警示牌、架设防护围栏和监测等；</w:t>
      </w:r>
      <w:r>
        <w:t>土地复垦工程措施有</w:t>
      </w:r>
      <w:r>
        <w:rPr>
          <w:rFonts w:hint="eastAsia"/>
        </w:rPr>
        <w:t>采场废石回填，拆除建筑物</w:t>
      </w:r>
      <w:r>
        <w:t>，场地平整</w:t>
      </w:r>
      <w:r>
        <w:rPr>
          <w:rFonts w:hint="eastAsia"/>
        </w:rPr>
        <w:t>。</w:t>
      </w:r>
    </w:p>
    <w:p w:rsidR="00E12D54" w:rsidRDefault="00773971">
      <w:pPr>
        <w:pStyle w:val="2"/>
      </w:pPr>
      <w:bookmarkStart w:id="1063" w:name="_Toc70589935"/>
      <w:bookmarkStart w:id="1064" w:name="_Toc10257"/>
      <w:bookmarkStart w:id="1065" w:name="_Toc26437"/>
      <w:bookmarkStart w:id="1066" w:name="_Toc511226500"/>
      <w:bookmarkStart w:id="1067" w:name="_Toc11848"/>
      <w:bookmarkStart w:id="1068" w:name="_Toc71621673"/>
      <w:r>
        <w:rPr>
          <w:rFonts w:hint="eastAsia"/>
        </w:rPr>
        <w:t>二、建议</w:t>
      </w:r>
      <w:bookmarkEnd w:id="1063"/>
      <w:bookmarkEnd w:id="1064"/>
      <w:bookmarkEnd w:id="1065"/>
      <w:bookmarkEnd w:id="1066"/>
      <w:bookmarkEnd w:id="1067"/>
      <w:bookmarkEnd w:id="1068"/>
    </w:p>
    <w:p w:rsidR="00E12D54" w:rsidRDefault="00773971">
      <w:pPr>
        <w:ind w:firstLine="560"/>
      </w:pPr>
      <w:r>
        <w:rPr>
          <w:rFonts w:hint="eastAsia"/>
        </w:rPr>
        <w:t>1.</w:t>
      </w:r>
      <w:r>
        <w:t>矿山地质环境保护与土地复垦工作，始终贯穿于矿山建设与生产的全过程，企业应坚持</w:t>
      </w:r>
      <w:r>
        <w:rPr>
          <w:rFonts w:hint="eastAsia"/>
        </w:rPr>
        <w:t>“</w:t>
      </w:r>
      <w:r>
        <w:t>边开发、边治理</w:t>
      </w:r>
      <w:r>
        <w:rPr>
          <w:rFonts w:hint="eastAsia"/>
        </w:rPr>
        <w:t>”</w:t>
      </w:r>
      <w:r>
        <w:t>的原则，最大限度地减少矿业活动对矿山地质环境的影响和破坏。</w:t>
      </w:r>
    </w:p>
    <w:p w:rsidR="00E12D54" w:rsidRDefault="00773971">
      <w:pPr>
        <w:ind w:firstLine="560"/>
      </w:pPr>
      <w:r>
        <w:rPr>
          <w:rFonts w:hint="eastAsia"/>
        </w:rPr>
        <w:t>2.</w:t>
      </w:r>
      <w:r>
        <w:rPr>
          <w:rFonts w:hint="eastAsia"/>
        </w:rPr>
        <w:t>由于矿山为新建矿山，尚未进行基础设施建设和矿石开采，因此建议企业在该阶段严格按照开发利用方案的设计进行基础设施建设和矿石开采，以避免对矿山地质环境和土地资源造成不必要的扰动。</w:t>
      </w:r>
    </w:p>
    <w:p w:rsidR="00E12D54" w:rsidRDefault="00773971">
      <w:pPr>
        <w:ind w:firstLine="560"/>
      </w:pPr>
      <w:r>
        <w:rPr>
          <w:rFonts w:hint="eastAsia"/>
        </w:rPr>
        <w:t>3.</w:t>
      </w:r>
      <w:r>
        <w:t>健全安全巡视制度，发现问题及时上报解决。</w:t>
      </w:r>
    </w:p>
    <w:p w:rsidR="00E12D54" w:rsidRDefault="00773971">
      <w:pPr>
        <w:ind w:firstLine="560"/>
      </w:pPr>
      <w:r>
        <w:rPr>
          <w:rFonts w:hint="eastAsia"/>
        </w:rPr>
        <w:t>4.</w:t>
      </w:r>
      <w:r>
        <w:t>加强矿山地质环境保护工作，最大限度地保护矿山地质环境，以期实现经济效益和环境效益双赢。</w:t>
      </w:r>
    </w:p>
    <w:p w:rsidR="00E12D54" w:rsidRDefault="00773971">
      <w:pPr>
        <w:ind w:firstLine="560"/>
      </w:pPr>
      <w:r>
        <w:rPr>
          <w:rFonts w:hint="eastAsia"/>
        </w:rPr>
        <w:t>5.</w:t>
      </w:r>
      <w:r>
        <w:rPr>
          <w:rFonts w:hint="eastAsia"/>
        </w:rPr>
        <w:t>矿山建设和开采过程中，必须每半年向当地自然资源主管部门以文字和图件形式报告矿山建设情况、开采现状、地质环境的变化情况及已采取的整治和恢复措施。</w:t>
      </w:r>
    </w:p>
    <w:p w:rsidR="00E12D54" w:rsidRDefault="00773971">
      <w:pPr>
        <w:ind w:firstLine="560"/>
      </w:pPr>
      <w:r>
        <w:rPr>
          <w:rFonts w:hint="eastAsia"/>
        </w:rPr>
        <w:t>6.</w:t>
      </w:r>
      <w:r>
        <w:rPr>
          <w:rFonts w:hint="eastAsia"/>
        </w:rPr>
        <w:t>矿山应建立健全地质环境问题监测体系，在进行矿山环境问题保护与治理过程中不断积累经验和相关资料，为后期编制方案提供依据。</w:t>
      </w:r>
    </w:p>
    <w:p w:rsidR="00E12D54" w:rsidRDefault="00773971">
      <w:pPr>
        <w:ind w:firstLine="560"/>
      </w:pPr>
      <w:r>
        <w:rPr>
          <w:rFonts w:hint="eastAsia"/>
        </w:rPr>
        <w:t>7.</w:t>
      </w:r>
      <w:r>
        <w:rPr>
          <w:rFonts w:hint="eastAsia"/>
        </w:rPr>
        <w:t>若矿山开采过程中开发利用方案发生变化、矿山开采规模发生变化、资源利用情况发生变化，均应重新编制《矿山地质环境保护与恢复治理方案》。</w:t>
      </w:r>
    </w:p>
    <w:p w:rsidR="00E12D54" w:rsidRPr="00473FDE" w:rsidRDefault="00773971" w:rsidP="00473FDE">
      <w:pPr>
        <w:ind w:firstLine="560"/>
      </w:pPr>
      <w:bookmarkStart w:id="1069" w:name="_Toc485832013"/>
      <w:r>
        <w:rPr>
          <w:rFonts w:hint="eastAsia"/>
        </w:rPr>
        <w:t>8.</w:t>
      </w:r>
      <w:proofErr w:type="gramStart"/>
      <w:r>
        <w:rPr>
          <w:rFonts w:hint="eastAsia"/>
        </w:rPr>
        <w:t>本恢复</w:t>
      </w:r>
      <w:proofErr w:type="gramEnd"/>
      <w:r>
        <w:rPr>
          <w:rFonts w:hint="eastAsia"/>
        </w:rPr>
        <w:t>治理方案不能代替该矿山今后的施工设计方案。</w:t>
      </w:r>
      <w:bookmarkStart w:id="1070" w:name="_GoBack"/>
      <w:bookmarkEnd w:id="1069"/>
      <w:bookmarkEnd w:id="1070"/>
    </w:p>
    <w:sectPr w:rsidR="00E12D54" w:rsidRPr="00473FD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E51" w:rsidRDefault="00982E51">
      <w:pPr>
        <w:spacing w:line="240" w:lineRule="auto"/>
        <w:ind w:firstLine="560"/>
      </w:pPr>
      <w:r>
        <w:separator/>
      </w:r>
    </w:p>
  </w:endnote>
  <w:endnote w:type="continuationSeparator" w:id="0">
    <w:p w:rsidR="00982E51" w:rsidRDefault="00982E5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MT Extra">
    <w:altName w:val="Symbol"/>
    <w:panose1 w:val="05050102010205020202"/>
    <w:charset w:val="02"/>
    <w:family w:val="roman"/>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54" w:rsidRDefault="00773971" w:rsidP="00F21CBA">
    <w:pPr>
      <w:pStyle w:val="a5"/>
      <w:ind w:firstLine="360"/>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530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rsidR="00E12D54" w:rsidRDefault="00E12D54">
                          <w:pPr>
                            <w:ind w:firstLine="560"/>
                          </w:pPr>
                        </w:p>
                      </w:txbxContent>
                    </wps:txbx>
                    <wps:bodyPr wrap="none" lIns="0" tIns="0" rIns="0" bIns="0" upright="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2.05pt;width:9.05pt;mso-position-horizontal:center;mso-position-horizontal-relative:margin;mso-wrap-style:none;z-index:25166438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BU+a0AAAAAMBAAAPAAAAAAAAAAEAIAAAACIAAABkcnMvZG93bnJl&#10;di54bWxQSwECFAAUAAAACACHTuJA3L/mrcwBAACXAwAADgAAAAAAAAABACAAAAAfAQAAZHJzL2Uy&#10;b0RvYy54bWxQSwUGAAAAAAYABgBZAQAAXQUAAAAA&#10;">
              <v:fill on="f" focussize="0,0"/>
              <v:stroke on="f"/>
              <v:imagedata o:title=""/>
              <o:lock v:ext="edit" aspectratio="f"/>
              <v:textbox inset="0mm,0mm,0mm,0mm" style="mso-fit-shape-to-text:t;">
                <w:txbxContent>
                  <w:p>
                    <w:pPr>
                      <w:ind w:firstLine="560"/>
                    </w:pPr>
                  </w:p>
                </w:txbxContent>
              </v:textbox>
            </v:shape>
          </w:pict>
        </mc:Fallback>
      </mc:AlternateContent>
    </w:r>
  </w:p>
  <w:p w:rsidR="00E12D54" w:rsidRDefault="00E12D54" w:rsidP="00F21CBA">
    <w:pPr>
      <w:pStyle w:val="a5"/>
      <w:ind w:firstLine="360"/>
      <w:jc w:val="center"/>
    </w:pPr>
  </w:p>
  <w:p w:rsidR="00E12D54" w:rsidRDefault="00E12D54" w:rsidP="00F21CBA">
    <w:pPr>
      <w:pStyle w:val="a5"/>
      <w:ind w:firstLine="360"/>
      <w:jc w:val="center"/>
    </w:pPr>
  </w:p>
  <w:p w:rsidR="00E12D54" w:rsidRDefault="00E12D54">
    <w:pPr>
      <w:pStyle w:val="a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54" w:rsidRDefault="00773971" w:rsidP="00F21CBA">
    <w:pPr>
      <w:pStyle w:val="a5"/>
      <w:ind w:firstLine="360"/>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12D54" w:rsidRDefault="00773971" w:rsidP="00F21CBA">
                          <w:pPr>
                            <w:pStyle w:val="a5"/>
                            <w:ind w:firstLine="360"/>
                          </w:pPr>
                          <w:r>
                            <w:fldChar w:fldCharType="begin"/>
                          </w:r>
                          <w:r>
                            <w:instrText xml:space="preserve"> PAGE  \* MERGEFORMAT </w:instrText>
                          </w:r>
                          <w:r>
                            <w:fldChar w:fldCharType="separate"/>
                          </w:r>
                          <w:r w:rsidR="00473FDE">
                            <w:rPr>
                              <w:noProof/>
                            </w:rPr>
                            <w:t>147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&#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IDnuoOuAQAARgMAAA4AAAAAAAAAAAAAAAAALgIAAGRycy9lMm9Eb2MueG1sUEsBAi0AFAAG&#10;AAgAAAAhAAxK8O7WAAAABQEAAA8AAAAAAAAAAAAAAAAACAQAAGRycy9kb3ducmV2LnhtbFBLBQYA&#10;AAAABAAEAPMAAAALBQAAAAA=&#10;" filled="f" stroked="f">
              <v:textbox style="mso-fit-shape-to-text:t" inset="0,0,0,0">
                <w:txbxContent>
                  <w:p w:rsidR="00E12D54" w:rsidRDefault="00773971" w:rsidP="00F21CBA">
                    <w:pPr>
                      <w:pStyle w:val="a5"/>
                      <w:ind w:firstLine="360"/>
                    </w:pPr>
                    <w:r>
                      <w:fldChar w:fldCharType="begin"/>
                    </w:r>
                    <w:r>
                      <w:instrText xml:space="preserve"> PAGE  \* MERGEFORMAT </w:instrText>
                    </w:r>
                    <w:r>
                      <w:fldChar w:fldCharType="separate"/>
                    </w:r>
                    <w:r w:rsidR="00473FDE">
                      <w:rPr>
                        <w:noProof/>
                      </w:rPr>
                      <w:t>147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E51" w:rsidRDefault="00982E51">
      <w:pPr>
        <w:ind w:firstLine="560"/>
      </w:pPr>
      <w:r>
        <w:separator/>
      </w:r>
    </w:p>
  </w:footnote>
  <w:footnote w:type="continuationSeparator" w:id="0">
    <w:p w:rsidR="00982E51" w:rsidRDefault="00982E51">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23" w:rsidRDefault="00824623" w:rsidP="00824623">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B86C69"/>
    <w:multiLevelType w:val="singleLevel"/>
    <w:tmpl w:val="D9B86C69"/>
    <w:lvl w:ilvl="0">
      <w:start w:val="2"/>
      <w:numFmt w:val="decimal"/>
      <w:lvlText w:val="%1."/>
      <w:lvlJc w:val="left"/>
      <w:pPr>
        <w:tabs>
          <w:tab w:val="left" w:pos="312"/>
        </w:tabs>
      </w:pPr>
    </w:lvl>
  </w:abstractNum>
  <w:abstractNum w:abstractNumId="1">
    <w:nsid w:val="F697CCD5"/>
    <w:multiLevelType w:val="singleLevel"/>
    <w:tmpl w:val="F697CCD5"/>
    <w:lvl w:ilvl="0">
      <w:start w:val="3"/>
      <w:numFmt w:val="chineseCounting"/>
      <w:suff w:val="nothing"/>
      <w:lvlText w:val="（%1）"/>
      <w:lvlJc w:val="left"/>
      <w:rPr>
        <w:rFonts w:hint="eastAsia"/>
      </w:rPr>
    </w:lvl>
  </w:abstractNum>
  <w:abstractNum w:abstractNumId="2">
    <w:nsid w:val="042B271F"/>
    <w:multiLevelType w:val="singleLevel"/>
    <w:tmpl w:val="042B271F"/>
    <w:lvl w:ilvl="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NWJhNThkYTE4MTIzNDlhMzY2YjBkYTc4NGU4ODUifQ=="/>
  </w:docVars>
  <w:rsids>
    <w:rsidRoot w:val="00172A27"/>
    <w:rsid w:val="00013C73"/>
    <w:rsid w:val="0009490B"/>
    <w:rsid w:val="00172A27"/>
    <w:rsid w:val="00235026"/>
    <w:rsid w:val="00282F2C"/>
    <w:rsid w:val="003F1D04"/>
    <w:rsid w:val="004557D0"/>
    <w:rsid w:val="00473FDE"/>
    <w:rsid w:val="005A55FE"/>
    <w:rsid w:val="0071531C"/>
    <w:rsid w:val="007433AC"/>
    <w:rsid w:val="0075022C"/>
    <w:rsid w:val="00773971"/>
    <w:rsid w:val="007A1084"/>
    <w:rsid w:val="00822274"/>
    <w:rsid w:val="00824623"/>
    <w:rsid w:val="00874630"/>
    <w:rsid w:val="00982E51"/>
    <w:rsid w:val="00A04F75"/>
    <w:rsid w:val="00A55E6B"/>
    <w:rsid w:val="00A84F26"/>
    <w:rsid w:val="00BD104D"/>
    <w:rsid w:val="00D115A2"/>
    <w:rsid w:val="00D627D0"/>
    <w:rsid w:val="00E12D54"/>
    <w:rsid w:val="00E86D05"/>
    <w:rsid w:val="00F21CBA"/>
    <w:rsid w:val="00FE7214"/>
    <w:rsid w:val="019978BC"/>
    <w:rsid w:val="01E9077A"/>
    <w:rsid w:val="02CC21FF"/>
    <w:rsid w:val="02CD73A2"/>
    <w:rsid w:val="04733558"/>
    <w:rsid w:val="06611462"/>
    <w:rsid w:val="06992CE3"/>
    <w:rsid w:val="06BA05FD"/>
    <w:rsid w:val="07101D69"/>
    <w:rsid w:val="094177E5"/>
    <w:rsid w:val="09EF4422"/>
    <w:rsid w:val="0AD84D04"/>
    <w:rsid w:val="0C1F2196"/>
    <w:rsid w:val="0E750123"/>
    <w:rsid w:val="0E842668"/>
    <w:rsid w:val="10090650"/>
    <w:rsid w:val="117E1C30"/>
    <w:rsid w:val="11F93A49"/>
    <w:rsid w:val="1251181B"/>
    <w:rsid w:val="12830F61"/>
    <w:rsid w:val="1304492D"/>
    <w:rsid w:val="13960D06"/>
    <w:rsid w:val="14742B04"/>
    <w:rsid w:val="14C3062C"/>
    <w:rsid w:val="16D030F9"/>
    <w:rsid w:val="172D42ED"/>
    <w:rsid w:val="1846152C"/>
    <w:rsid w:val="19915A5A"/>
    <w:rsid w:val="19D7553D"/>
    <w:rsid w:val="1C5840EE"/>
    <w:rsid w:val="1CB97FDE"/>
    <w:rsid w:val="1D94435D"/>
    <w:rsid w:val="1E696E85"/>
    <w:rsid w:val="1F7E5B52"/>
    <w:rsid w:val="1F954333"/>
    <w:rsid w:val="207229E0"/>
    <w:rsid w:val="20B1634A"/>
    <w:rsid w:val="210475BB"/>
    <w:rsid w:val="22882969"/>
    <w:rsid w:val="23DB713F"/>
    <w:rsid w:val="23F44DD5"/>
    <w:rsid w:val="25180974"/>
    <w:rsid w:val="25494130"/>
    <w:rsid w:val="26040551"/>
    <w:rsid w:val="277A5F42"/>
    <w:rsid w:val="2822694D"/>
    <w:rsid w:val="284124AB"/>
    <w:rsid w:val="2916341D"/>
    <w:rsid w:val="2B510BC8"/>
    <w:rsid w:val="2BC86E13"/>
    <w:rsid w:val="2BD55ADA"/>
    <w:rsid w:val="2C6D5A4A"/>
    <w:rsid w:val="2D4B0FAB"/>
    <w:rsid w:val="2FB03064"/>
    <w:rsid w:val="30C22230"/>
    <w:rsid w:val="315F14D8"/>
    <w:rsid w:val="328F73DD"/>
    <w:rsid w:val="33256D31"/>
    <w:rsid w:val="34D8322F"/>
    <w:rsid w:val="3615395E"/>
    <w:rsid w:val="3690454B"/>
    <w:rsid w:val="3A057A0F"/>
    <w:rsid w:val="3AB70932"/>
    <w:rsid w:val="3AE04407"/>
    <w:rsid w:val="3B1C3C1A"/>
    <w:rsid w:val="3B5B0D03"/>
    <w:rsid w:val="3B67105A"/>
    <w:rsid w:val="3C187054"/>
    <w:rsid w:val="3DFA7B67"/>
    <w:rsid w:val="3E7314AA"/>
    <w:rsid w:val="3EB26D95"/>
    <w:rsid w:val="3F7D38F0"/>
    <w:rsid w:val="438B5B03"/>
    <w:rsid w:val="439D6E49"/>
    <w:rsid w:val="44560596"/>
    <w:rsid w:val="457C4AF8"/>
    <w:rsid w:val="4A0C378A"/>
    <w:rsid w:val="4AB333E4"/>
    <w:rsid w:val="4BE509B3"/>
    <w:rsid w:val="4C0F4ADE"/>
    <w:rsid w:val="4C680E31"/>
    <w:rsid w:val="4CBC30C7"/>
    <w:rsid w:val="4E8848D9"/>
    <w:rsid w:val="4E8D2E49"/>
    <w:rsid w:val="4F040D46"/>
    <w:rsid w:val="50CE2E67"/>
    <w:rsid w:val="52423806"/>
    <w:rsid w:val="526C43F4"/>
    <w:rsid w:val="533407C0"/>
    <w:rsid w:val="534F2BE0"/>
    <w:rsid w:val="545752C2"/>
    <w:rsid w:val="551E42E8"/>
    <w:rsid w:val="5584654D"/>
    <w:rsid w:val="575A1EC0"/>
    <w:rsid w:val="58383AB3"/>
    <w:rsid w:val="59262959"/>
    <w:rsid w:val="5B59135E"/>
    <w:rsid w:val="5C7013CB"/>
    <w:rsid w:val="5C7731D5"/>
    <w:rsid w:val="5D26564C"/>
    <w:rsid w:val="5DC50436"/>
    <w:rsid w:val="5F8709C2"/>
    <w:rsid w:val="5FE72E8A"/>
    <w:rsid w:val="60082DB8"/>
    <w:rsid w:val="60996CBF"/>
    <w:rsid w:val="60D3383A"/>
    <w:rsid w:val="6210309D"/>
    <w:rsid w:val="62265966"/>
    <w:rsid w:val="6390559E"/>
    <w:rsid w:val="64792A9B"/>
    <w:rsid w:val="651F67E6"/>
    <w:rsid w:val="6565051C"/>
    <w:rsid w:val="658E24F9"/>
    <w:rsid w:val="65E55DA6"/>
    <w:rsid w:val="662E109F"/>
    <w:rsid w:val="66811A9F"/>
    <w:rsid w:val="66B23A7E"/>
    <w:rsid w:val="670A64AF"/>
    <w:rsid w:val="675F009C"/>
    <w:rsid w:val="6767290A"/>
    <w:rsid w:val="67876CB8"/>
    <w:rsid w:val="67D955EB"/>
    <w:rsid w:val="67F81A59"/>
    <w:rsid w:val="68BC1BD9"/>
    <w:rsid w:val="69244788"/>
    <w:rsid w:val="692B7897"/>
    <w:rsid w:val="69B76A02"/>
    <w:rsid w:val="6A7B6169"/>
    <w:rsid w:val="6CC97A22"/>
    <w:rsid w:val="6DD90829"/>
    <w:rsid w:val="6E5432B7"/>
    <w:rsid w:val="6F17508F"/>
    <w:rsid w:val="703D335C"/>
    <w:rsid w:val="705676DE"/>
    <w:rsid w:val="730E629B"/>
    <w:rsid w:val="73935EAE"/>
    <w:rsid w:val="73D7520A"/>
    <w:rsid w:val="744B041E"/>
    <w:rsid w:val="749D25BA"/>
    <w:rsid w:val="74AB527D"/>
    <w:rsid w:val="74D32781"/>
    <w:rsid w:val="7595246A"/>
    <w:rsid w:val="7645756E"/>
    <w:rsid w:val="76A26505"/>
    <w:rsid w:val="76AF60B1"/>
    <w:rsid w:val="76CE38C0"/>
    <w:rsid w:val="78DA4BB1"/>
    <w:rsid w:val="79B41016"/>
    <w:rsid w:val="7A070A92"/>
    <w:rsid w:val="7A15066B"/>
    <w:rsid w:val="7A883A3A"/>
    <w:rsid w:val="7ACA24AB"/>
    <w:rsid w:val="7AE007CF"/>
    <w:rsid w:val="7C06197B"/>
    <w:rsid w:val="7C66113B"/>
    <w:rsid w:val="7CDB35FF"/>
    <w:rsid w:val="7DB40879"/>
    <w:rsid w:val="7E12634E"/>
    <w:rsid w:val="7F0C4DA8"/>
    <w:rsid w:val="7F5947ED"/>
    <w:rsid w:val="7FA07869"/>
    <w:rsid w:val="7FDA7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Body Text First Indent" w:qFormat="1"/>
    <w:lsdException w:name="Body Text Indent 3"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880"/>
      <w:jc w:val="both"/>
    </w:pPr>
    <w:rPr>
      <w:kern w:val="2"/>
      <w:sz w:val="28"/>
      <w:szCs w:val="24"/>
    </w:rPr>
  </w:style>
  <w:style w:type="paragraph" w:styleId="1">
    <w:name w:val="heading 1"/>
    <w:basedOn w:val="a"/>
    <w:next w:val="a"/>
    <w:link w:val="1Char"/>
    <w:qFormat/>
    <w:pPr>
      <w:keepNext/>
      <w:keepLines/>
      <w:spacing w:beforeLines="100" w:before="100"/>
      <w:jc w:val="center"/>
      <w:outlineLvl w:val="0"/>
    </w:pPr>
    <w:rPr>
      <w:rFonts w:eastAsia="黑体"/>
      <w:b/>
      <w:bCs/>
      <w:kern w:val="44"/>
      <w:sz w:val="30"/>
      <w:szCs w:val="44"/>
    </w:rPr>
  </w:style>
  <w:style w:type="paragraph" w:styleId="2">
    <w:name w:val="heading 2"/>
    <w:basedOn w:val="a"/>
    <w:next w:val="a0"/>
    <w:link w:val="2Char"/>
    <w:qFormat/>
    <w:pPr>
      <w:keepNext/>
      <w:keepLines/>
      <w:suppressAutoHyphens/>
      <w:wordWrap w:val="0"/>
      <w:topLinePunct/>
      <w:adjustRightInd w:val="0"/>
      <w:snapToGrid w:val="0"/>
      <w:ind w:firstLine="562"/>
      <w:jc w:val="left"/>
      <w:outlineLvl w:val="1"/>
    </w:pPr>
    <w:rPr>
      <w:b/>
      <w:bCs/>
      <w:szCs w:val="30"/>
    </w:rPr>
  </w:style>
  <w:style w:type="paragraph" w:styleId="3">
    <w:name w:val="heading 3"/>
    <w:basedOn w:val="a"/>
    <w:next w:val="a"/>
    <w:link w:val="3Char"/>
    <w:qFormat/>
    <w:pPr>
      <w:keepNext/>
      <w:keepLines/>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qFormat/>
    <w:pPr>
      <w:ind w:firstLineChars="0" w:firstLine="0"/>
      <w:jc w:val="center"/>
    </w:pPr>
    <w:rPr>
      <w:sz w:val="21"/>
    </w:rPr>
  </w:style>
  <w:style w:type="paragraph" w:styleId="7">
    <w:name w:val="toc 7"/>
    <w:basedOn w:val="a"/>
    <w:next w:val="a"/>
    <w:autoRedefine/>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4">
    <w:name w:val="Body Text"/>
    <w:basedOn w:val="a"/>
    <w:autoRedefine/>
    <w:uiPriority w:val="99"/>
    <w:unhideWhenUsed/>
    <w:qFormat/>
    <w:pPr>
      <w:spacing w:after="120"/>
    </w:pPr>
  </w:style>
  <w:style w:type="paragraph" w:styleId="5">
    <w:name w:val="toc 5"/>
    <w:basedOn w:val="a"/>
    <w:next w:val="a"/>
    <w:autoRedefine/>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30">
    <w:name w:val="toc 3"/>
    <w:basedOn w:val="a"/>
    <w:next w:val="a"/>
    <w:autoRedefine/>
    <w:uiPriority w:val="39"/>
    <w:unhideWhenUsed/>
    <w:qFormat/>
    <w:pPr>
      <w:spacing w:line="240" w:lineRule="auto"/>
      <w:ind w:leftChars="400" w:left="840" w:firstLineChars="0" w:firstLine="0"/>
    </w:pPr>
    <w:rPr>
      <w:rFonts w:asciiTheme="minorHAnsi" w:eastAsiaTheme="minorEastAsia" w:hAnsiTheme="minorHAnsi" w:cstheme="minorBidi"/>
      <w:sz w:val="21"/>
      <w:szCs w:val="22"/>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5">
    <w:name w:val="footer"/>
    <w:basedOn w:val="a"/>
    <w:uiPriority w:val="99"/>
    <w:unhideWhenUsed/>
    <w:qFormat/>
    <w:pPr>
      <w:tabs>
        <w:tab w:val="center" w:pos="4153"/>
        <w:tab w:val="right" w:pos="8306"/>
      </w:tabs>
      <w:snapToGrid w:val="0"/>
      <w:jc w:val="right"/>
    </w:pPr>
    <w:rPr>
      <w:sz w:val="18"/>
      <w:szCs w:val="18"/>
    </w:rPr>
  </w:style>
  <w:style w:type="paragraph" w:styleId="10">
    <w:name w:val="toc 1"/>
    <w:basedOn w:val="a"/>
    <w:next w:val="a"/>
    <w:autoRedefine/>
    <w:uiPriority w:val="39"/>
    <w:qFormat/>
    <w:rPr>
      <w:rFonts w:eastAsia="黑体"/>
      <w:b/>
    </w:rPr>
  </w:style>
  <w:style w:type="paragraph" w:styleId="4">
    <w:name w:val="toc 4"/>
    <w:basedOn w:val="a"/>
    <w:next w:val="a"/>
    <w:autoRedefine/>
    <w:uiPriority w:val="39"/>
    <w:unhideWhenUsed/>
    <w:qFormat/>
    <w:pPr>
      <w:spacing w:line="240" w:lineRule="auto"/>
      <w:ind w:leftChars="600" w:left="1260" w:firstLineChars="0" w:firstLine="0"/>
    </w:pPr>
    <w:rPr>
      <w:rFonts w:asciiTheme="minorHAnsi" w:eastAsiaTheme="minorEastAsia" w:hAnsiTheme="minorHAnsi" w:cstheme="minorBid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31">
    <w:name w:val="Body Text Indent 3"/>
    <w:basedOn w:val="a"/>
    <w:autoRedefine/>
    <w:qFormat/>
    <w:pPr>
      <w:spacing w:line="520" w:lineRule="exact"/>
      <w:ind w:firstLine="560"/>
    </w:pPr>
    <w:rPr>
      <w:kern w:val="0"/>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szCs w:val="22"/>
    </w:rPr>
  </w:style>
  <w:style w:type="table" w:styleId="a6">
    <w:name w:val="Table Grid"/>
    <w:basedOn w:val="a2"/>
    <w:autoRedefine/>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basedOn w:val="a1"/>
    <w:uiPriority w:val="99"/>
    <w:unhideWhenUsed/>
    <w:qFormat/>
    <w:rPr>
      <w:color w:val="0563C1" w:themeColor="hyperlink"/>
      <w:u w:val="single"/>
    </w:rPr>
  </w:style>
  <w:style w:type="paragraph" w:customStyle="1" w:styleId="A-">
    <w:name w:val="A-表格"/>
    <w:basedOn w:val="a"/>
    <w:qFormat/>
    <w:pPr>
      <w:spacing w:line="300" w:lineRule="exact"/>
      <w:jc w:val="left"/>
    </w:pPr>
    <w:rPr>
      <w:sz w:val="21"/>
      <w:szCs w:val="18"/>
      <w:lang w:val="zh-CN"/>
    </w:rPr>
  </w:style>
  <w:style w:type="paragraph" w:customStyle="1" w:styleId="A-0">
    <w:name w:val="A-表头"/>
    <w:basedOn w:val="a"/>
    <w:autoRedefine/>
    <w:qFormat/>
    <w:pPr>
      <w:snapToGrid w:val="0"/>
      <w:spacing w:line="260" w:lineRule="exact"/>
      <w:jc w:val="center"/>
    </w:pPr>
    <w:rPr>
      <w:b/>
      <w:sz w:val="24"/>
    </w:rPr>
  </w:style>
  <w:style w:type="paragraph" w:customStyle="1" w:styleId="TableParagraph">
    <w:name w:val="Table Paragraph"/>
    <w:basedOn w:val="a"/>
    <w:autoRedefine/>
    <w:uiPriority w:val="1"/>
    <w:qFormat/>
  </w:style>
  <w:style w:type="character" w:customStyle="1" w:styleId="1Char">
    <w:name w:val="标题 1 Char"/>
    <w:link w:val="1"/>
    <w:qFormat/>
    <w:rPr>
      <w:rFonts w:eastAsia="黑体"/>
      <w:b/>
      <w:bCs/>
      <w:kern w:val="44"/>
      <w:sz w:val="30"/>
      <w:szCs w:val="44"/>
    </w:rPr>
  </w:style>
  <w:style w:type="character" w:customStyle="1" w:styleId="2Char">
    <w:name w:val="标题 2 Char"/>
    <w:basedOn w:val="a1"/>
    <w:link w:val="2"/>
    <w:autoRedefine/>
    <w:qFormat/>
    <w:rPr>
      <w:b/>
      <w:bCs/>
      <w:kern w:val="2"/>
      <w:sz w:val="28"/>
      <w:szCs w:val="30"/>
    </w:rPr>
  </w:style>
  <w:style w:type="character" w:customStyle="1" w:styleId="3Char">
    <w:name w:val="标题 3 Char"/>
    <w:basedOn w:val="a1"/>
    <w:link w:val="3"/>
    <w:autoRedefine/>
    <w:qFormat/>
    <w:rPr>
      <w:b/>
      <w:bCs/>
      <w:kern w:val="2"/>
      <w:sz w:val="28"/>
      <w:szCs w:val="32"/>
    </w:rPr>
  </w:style>
  <w:style w:type="character" w:customStyle="1" w:styleId="Char">
    <w:name w:val="正文首行缩进 Char"/>
    <w:basedOn w:val="a1"/>
    <w:link w:val="a0"/>
    <w:autoRedefine/>
    <w:qFormat/>
    <w:rPr>
      <w:kern w:val="2"/>
      <w:sz w:val="21"/>
      <w:szCs w:val="24"/>
    </w:rPr>
  </w:style>
  <w:style w:type="paragraph" w:customStyle="1" w:styleId="3-">
    <w:name w:val="3-表头"/>
    <w:basedOn w:val="a"/>
    <w:autoRedefine/>
    <w:qFormat/>
    <w:pPr>
      <w:snapToGrid w:val="0"/>
      <w:spacing w:line="480" w:lineRule="exact"/>
      <w:ind w:firstLineChars="0" w:firstLine="0"/>
      <w:jc w:val="center"/>
    </w:pPr>
    <w:rPr>
      <w:rFonts w:ascii="楷体_GB2312" w:eastAsia="楷体_GB2312"/>
      <w:sz w:val="24"/>
    </w:rPr>
  </w:style>
  <w:style w:type="paragraph" w:customStyle="1" w:styleId="4-">
    <w:name w:val="4-表格"/>
    <w:basedOn w:val="a"/>
    <w:qFormat/>
    <w:pPr>
      <w:spacing w:line="220" w:lineRule="exact"/>
      <w:ind w:firstLineChars="0" w:firstLine="0"/>
      <w:jc w:val="center"/>
    </w:pPr>
    <w:rPr>
      <w:rFonts w:eastAsia="楷体_GB2312"/>
      <w:sz w:val="20"/>
      <w:szCs w:val="18"/>
      <w:lang w:val="zh-CN"/>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font11">
    <w:name w:val="font11"/>
    <w:basedOn w:val="a1"/>
    <w:qFormat/>
    <w:rPr>
      <w:rFonts w:ascii="Times New Roman" w:hAnsi="Times New Roman" w:cs="Times New Roman" w:hint="default"/>
      <w:color w:val="000000"/>
      <w:sz w:val="21"/>
      <w:szCs w:val="21"/>
      <w:u w:val="none"/>
      <w:vertAlign w:val="superscript"/>
    </w:rPr>
  </w:style>
  <w:style w:type="paragraph" w:customStyle="1" w:styleId="a8">
    <w:name w:val="表"/>
    <w:basedOn w:val="a"/>
    <w:qFormat/>
    <w:pPr>
      <w:spacing w:line="280" w:lineRule="exact"/>
      <w:ind w:firstLineChars="0" w:firstLine="0"/>
    </w:pPr>
    <w:rPr>
      <w:rFonts w:cs="MT Extra"/>
      <w:sz w:val="21"/>
    </w:rPr>
  </w:style>
  <w:style w:type="paragraph" w:styleId="a9">
    <w:name w:val="header"/>
    <w:basedOn w:val="a"/>
    <w:link w:val="Char0"/>
    <w:rsid w:val="0082462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1"/>
    <w:link w:val="a9"/>
    <w:rsid w:val="00824623"/>
    <w:rPr>
      <w:kern w:val="2"/>
      <w:sz w:val="18"/>
      <w:szCs w:val="18"/>
    </w:rPr>
  </w:style>
  <w:style w:type="paragraph" w:styleId="aa">
    <w:name w:val="Balloon Text"/>
    <w:basedOn w:val="a"/>
    <w:link w:val="Char1"/>
    <w:rsid w:val="00824623"/>
    <w:pPr>
      <w:spacing w:line="240" w:lineRule="auto"/>
    </w:pPr>
    <w:rPr>
      <w:sz w:val="18"/>
      <w:szCs w:val="18"/>
    </w:rPr>
  </w:style>
  <w:style w:type="character" w:customStyle="1" w:styleId="Char1">
    <w:name w:val="批注框文本 Char"/>
    <w:basedOn w:val="a1"/>
    <w:link w:val="aa"/>
    <w:rsid w:val="0082462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Body Text First Indent" w:qFormat="1"/>
    <w:lsdException w:name="Body Text Indent 3"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880"/>
      <w:jc w:val="both"/>
    </w:pPr>
    <w:rPr>
      <w:kern w:val="2"/>
      <w:sz w:val="28"/>
      <w:szCs w:val="24"/>
    </w:rPr>
  </w:style>
  <w:style w:type="paragraph" w:styleId="1">
    <w:name w:val="heading 1"/>
    <w:basedOn w:val="a"/>
    <w:next w:val="a"/>
    <w:link w:val="1Char"/>
    <w:qFormat/>
    <w:pPr>
      <w:keepNext/>
      <w:keepLines/>
      <w:spacing w:beforeLines="100" w:before="100"/>
      <w:jc w:val="center"/>
      <w:outlineLvl w:val="0"/>
    </w:pPr>
    <w:rPr>
      <w:rFonts w:eastAsia="黑体"/>
      <w:b/>
      <w:bCs/>
      <w:kern w:val="44"/>
      <w:sz w:val="30"/>
      <w:szCs w:val="44"/>
    </w:rPr>
  </w:style>
  <w:style w:type="paragraph" w:styleId="2">
    <w:name w:val="heading 2"/>
    <w:basedOn w:val="a"/>
    <w:next w:val="a0"/>
    <w:link w:val="2Char"/>
    <w:qFormat/>
    <w:pPr>
      <w:keepNext/>
      <w:keepLines/>
      <w:suppressAutoHyphens/>
      <w:wordWrap w:val="0"/>
      <w:topLinePunct/>
      <w:adjustRightInd w:val="0"/>
      <w:snapToGrid w:val="0"/>
      <w:ind w:firstLine="562"/>
      <w:jc w:val="left"/>
      <w:outlineLvl w:val="1"/>
    </w:pPr>
    <w:rPr>
      <w:b/>
      <w:bCs/>
      <w:szCs w:val="30"/>
    </w:rPr>
  </w:style>
  <w:style w:type="paragraph" w:styleId="3">
    <w:name w:val="heading 3"/>
    <w:basedOn w:val="a"/>
    <w:next w:val="a"/>
    <w:link w:val="3Char"/>
    <w:qFormat/>
    <w:pPr>
      <w:keepNext/>
      <w:keepLines/>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qFormat/>
    <w:pPr>
      <w:ind w:firstLineChars="0" w:firstLine="0"/>
      <w:jc w:val="center"/>
    </w:pPr>
    <w:rPr>
      <w:sz w:val="21"/>
    </w:rPr>
  </w:style>
  <w:style w:type="paragraph" w:styleId="7">
    <w:name w:val="toc 7"/>
    <w:basedOn w:val="a"/>
    <w:next w:val="a"/>
    <w:autoRedefine/>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4">
    <w:name w:val="Body Text"/>
    <w:basedOn w:val="a"/>
    <w:autoRedefine/>
    <w:uiPriority w:val="99"/>
    <w:unhideWhenUsed/>
    <w:qFormat/>
    <w:pPr>
      <w:spacing w:after="120"/>
    </w:pPr>
  </w:style>
  <w:style w:type="paragraph" w:styleId="5">
    <w:name w:val="toc 5"/>
    <w:basedOn w:val="a"/>
    <w:next w:val="a"/>
    <w:autoRedefine/>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30">
    <w:name w:val="toc 3"/>
    <w:basedOn w:val="a"/>
    <w:next w:val="a"/>
    <w:autoRedefine/>
    <w:uiPriority w:val="39"/>
    <w:unhideWhenUsed/>
    <w:qFormat/>
    <w:pPr>
      <w:spacing w:line="240" w:lineRule="auto"/>
      <w:ind w:leftChars="400" w:left="840" w:firstLineChars="0" w:firstLine="0"/>
    </w:pPr>
    <w:rPr>
      <w:rFonts w:asciiTheme="minorHAnsi" w:eastAsiaTheme="minorEastAsia" w:hAnsiTheme="minorHAnsi" w:cstheme="minorBidi"/>
      <w:sz w:val="21"/>
      <w:szCs w:val="22"/>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5">
    <w:name w:val="footer"/>
    <w:basedOn w:val="a"/>
    <w:uiPriority w:val="99"/>
    <w:unhideWhenUsed/>
    <w:qFormat/>
    <w:pPr>
      <w:tabs>
        <w:tab w:val="center" w:pos="4153"/>
        <w:tab w:val="right" w:pos="8306"/>
      </w:tabs>
      <w:snapToGrid w:val="0"/>
      <w:jc w:val="right"/>
    </w:pPr>
    <w:rPr>
      <w:sz w:val="18"/>
      <w:szCs w:val="18"/>
    </w:rPr>
  </w:style>
  <w:style w:type="paragraph" w:styleId="10">
    <w:name w:val="toc 1"/>
    <w:basedOn w:val="a"/>
    <w:next w:val="a"/>
    <w:autoRedefine/>
    <w:uiPriority w:val="39"/>
    <w:qFormat/>
    <w:rPr>
      <w:rFonts w:eastAsia="黑体"/>
      <w:b/>
    </w:rPr>
  </w:style>
  <w:style w:type="paragraph" w:styleId="4">
    <w:name w:val="toc 4"/>
    <w:basedOn w:val="a"/>
    <w:next w:val="a"/>
    <w:autoRedefine/>
    <w:uiPriority w:val="39"/>
    <w:unhideWhenUsed/>
    <w:qFormat/>
    <w:pPr>
      <w:spacing w:line="240" w:lineRule="auto"/>
      <w:ind w:leftChars="600" w:left="1260" w:firstLineChars="0" w:firstLine="0"/>
    </w:pPr>
    <w:rPr>
      <w:rFonts w:asciiTheme="minorHAnsi" w:eastAsiaTheme="minorEastAsia" w:hAnsiTheme="minorHAnsi" w:cstheme="minorBid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31">
    <w:name w:val="Body Text Indent 3"/>
    <w:basedOn w:val="a"/>
    <w:autoRedefine/>
    <w:qFormat/>
    <w:pPr>
      <w:spacing w:line="520" w:lineRule="exact"/>
      <w:ind w:firstLine="560"/>
    </w:pPr>
    <w:rPr>
      <w:kern w:val="0"/>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szCs w:val="22"/>
    </w:rPr>
  </w:style>
  <w:style w:type="table" w:styleId="a6">
    <w:name w:val="Table Grid"/>
    <w:basedOn w:val="a2"/>
    <w:autoRedefine/>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basedOn w:val="a1"/>
    <w:uiPriority w:val="99"/>
    <w:unhideWhenUsed/>
    <w:qFormat/>
    <w:rPr>
      <w:color w:val="0563C1" w:themeColor="hyperlink"/>
      <w:u w:val="single"/>
    </w:rPr>
  </w:style>
  <w:style w:type="paragraph" w:customStyle="1" w:styleId="A-">
    <w:name w:val="A-表格"/>
    <w:basedOn w:val="a"/>
    <w:qFormat/>
    <w:pPr>
      <w:spacing w:line="300" w:lineRule="exact"/>
      <w:jc w:val="left"/>
    </w:pPr>
    <w:rPr>
      <w:sz w:val="21"/>
      <w:szCs w:val="18"/>
      <w:lang w:val="zh-CN"/>
    </w:rPr>
  </w:style>
  <w:style w:type="paragraph" w:customStyle="1" w:styleId="A-0">
    <w:name w:val="A-表头"/>
    <w:basedOn w:val="a"/>
    <w:autoRedefine/>
    <w:qFormat/>
    <w:pPr>
      <w:snapToGrid w:val="0"/>
      <w:spacing w:line="260" w:lineRule="exact"/>
      <w:jc w:val="center"/>
    </w:pPr>
    <w:rPr>
      <w:b/>
      <w:sz w:val="24"/>
    </w:rPr>
  </w:style>
  <w:style w:type="paragraph" w:customStyle="1" w:styleId="TableParagraph">
    <w:name w:val="Table Paragraph"/>
    <w:basedOn w:val="a"/>
    <w:autoRedefine/>
    <w:uiPriority w:val="1"/>
    <w:qFormat/>
  </w:style>
  <w:style w:type="character" w:customStyle="1" w:styleId="1Char">
    <w:name w:val="标题 1 Char"/>
    <w:link w:val="1"/>
    <w:qFormat/>
    <w:rPr>
      <w:rFonts w:eastAsia="黑体"/>
      <w:b/>
      <w:bCs/>
      <w:kern w:val="44"/>
      <w:sz w:val="30"/>
      <w:szCs w:val="44"/>
    </w:rPr>
  </w:style>
  <w:style w:type="character" w:customStyle="1" w:styleId="2Char">
    <w:name w:val="标题 2 Char"/>
    <w:basedOn w:val="a1"/>
    <w:link w:val="2"/>
    <w:autoRedefine/>
    <w:qFormat/>
    <w:rPr>
      <w:b/>
      <w:bCs/>
      <w:kern w:val="2"/>
      <w:sz w:val="28"/>
      <w:szCs w:val="30"/>
    </w:rPr>
  </w:style>
  <w:style w:type="character" w:customStyle="1" w:styleId="3Char">
    <w:name w:val="标题 3 Char"/>
    <w:basedOn w:val="a1"/>
    <w:link w:val="3"/>
    <w:autoRedefine/>
    <w:qFormat/>
    <w:rPr>
      <w:b/>
      <w:bCs/>
      <w:kern w:val="2"/>
      <w:sz w:val="28"/>
      <w:szCs w:val="32"/>
    </w:rPr>
  </w:style>
  <w:style w:type="character" w:customStyle="1" w:styleId="Char">
    <w:name w:val="正文首行缩进 Char"/>
    <w:basedOn w:val="a1"/>
    <w:link w:val="a0"/>
    <w:autoRedefine/>
    <w:qFormat/>
    <w:rPr>
      <w:kern w:val="2"/>
      <w:sz w:val="21"/>
      <w:szCs w:val="24"/>
    </w:rPr>
  </w:style>
  <w:style w:type="paragraph" w:customStyle="1" w:styleId="3-">
    <w:name w:val="3-表头"/>
    <w:basedOn w:val="a"/>
    <w:autoRedefine/>
    <w:qFormat/>
    <w:pPr>
      <w:snapToGrid w:val="0"/>
      <w:spacing w:line="480" w:lineRule="exact"/>
      <w:ind w:firstLineChars="0" w:firstLine="0"/>
      <w:jc w:val="center"/>
    </w:pPr>
    <w:rPr>
      <w:rFonts w:ascii="楷体_GB2312" w:eastAsia="楷体_GB2312"/>
      <w:sz w:val="24"/>
    </w:rPr>
  </w:style>
  <w:style w:type="paragraph" w:customStyle="1" w:styleId="4-">
    <w:name w:val="4-表格"/>
    <w:basedOn w:val="a"/>
    <w:qFormat/>
    <w:pPr>
      <w:spacing w:line="220" w:lineRule="exact"/>
      <w:ind w:firstLineChars="0" w:firstLine="0"/>
      <w:jc w:val="center"/>
    </w:pPr>
    <w:rPr>
      <w:rFonts w:eastAsia="楷体_GB2312"/>
      <w:sz w:val="20"/>
      <w:szCs w:val="18"/>
      <w:lang w:val="zh-CN"/>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font11">
    <w:name w:val="font11"/>
    <w:basedOn w:val="a1"/>
    <w:qFormat/>
    <w:rPr>
      <w:rFonts w:ascii="Times New Roman" w:hAnsi="Times New Roman" w:cs="Times New Roman" w:hint="default"/>
      <w:color w:val="000000"/>
      <w:sz w:val="21"/>
      <w:szCs w:val="21"/>
      <w:u w:val="none"/>
      <w:vertAlign w:val="superscript"/>
    </w:rPr>
  </w:style>
  <w:style w:type="paragraph" w:customStyle="1" w:styleId="a8">
    <w:name w:val="表"/>
    <w:basedOn w:val="a"/>
    <w:qFormat/>
    <w:pPr>
      <w:spacing w:line="280" w:lineRule="exact"/>
      <w:ind w:firstLineChars="0" w:firstLine="0"/>
    </w:pPr>
    <w:rPr>
      <w:rFonts w:cs="MT Extra"/>
      <w:sz w:val="21"/>
    </w:rPr>
  </w:style>
  <w:style w:type="paragraph" w:styleId="a9">
    <w:name w:val="header"/>
    <w:basedOn w:val="a"/>
    <w:link w:val="Char0"/>
    <w:rsid w:val="0082462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1"/>
    <w:link w:val="a9"/>
    <w:rsid w:val="00824623"/>
    <w:rPr>
      <w:kern w:val="2"/>
      <w:sz w:val="18"/>
      <w:szCs w:val="18"/>
    </w:rPr>
  </w:style>
  <w:style w:type="paragraph" w:styleId="aa">
    <w:name w:val="Balloon Text"/>
    <w:basedOn w:val="a"/>
    <w:link w:val="Char1"/>
    <w:rsid w:val="00824623"/>
    <w:pPr>
      <w:spacing w:line="240" w:lineRule="auto"/>
    </w:pPr>
    <w:rPr>
      <w:sz w:val="18"/>
      <w:szCs w:val="18"/>
    </w:rPr>
  </w:style>
  <w:style w:type="character" w:customStyle="1" w:styleId="Char1">
    <w:name w:val="批注框文本 Char"/>
    <w:basedOn w:val="a1"/>
    <w:link w:val="aa"/>
    <w:rsid w:val="0082462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21.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2.bin"/><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oleObject" Target="embeddings/oleObject4.bin"/><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w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sepa.gov.cn/tech/hjbz/bzwb/wrfzjszc/200611/t20061120_96229.ht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11995</Words>
  <Characters>68378</Characters>
  <Application>Microsoft Office Word</Application>
  <DocSecurity>0</DocSecurity>
  <Lines>569</Lines>
  <Paragraphs>160</Paragraphs>
  <ScaleCrop>false</ScaleCrop>
  <Company>Microsoft</Company>
  <LinksUpToDate>false</LinksUpToDate>
  <CharactersWithSpaces>80213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24</cp:revision>
  <dcterms:created xsi:type="dcterms:W3CDTF">2024-02-29T03:20:00Z</dcterms:created>
  <dcterms:modified xsi:type="dcterms:W3CDTF">2024-03-18T02:44:00Z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59C173D2A05A47B19734CBF54885FFC5</vt:lpwstr>
  </property>
</Properties>
</file>